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E6E766" w14:textId="77777777" w:rsidR="00E340B2" w:rsidRDefault="005A495F" w:rsidP="00A30B6F">
      <w:pPr>
        <w:pStyle w:val="Heading1"/>
      </w:pPr>
      <w:r>
        <w:t>Imported food inspection data</w:t>
      </w:r>
    </w:p>
    <w:p w14:paraId="4648092C" w14:textId="77777777" w:rsidR="00E340B2" w:rsidRDefault="005A495F" w:rsidP="00A30B6F">
      <w:pPr>
        <w:pStyle w:val="Subtitle"/>
      </w:pPr>
      <w:r>
        <w:t>January to December 2017</w:t>
      </w:r>
    </w:p>
    <w:p w14:paraId="5494C403" w14:textId="77777777" w:rsidR="00E340B2" w:rsidRDefault="005A495F">
      <w:pPr>
        <w:pStyle w:val="Author"/>
      </w:pPr>
      <w:r>
        <w:t>Imported Food Inspection Scheme</w:t>
      </w:r>
    </w:p>
    <w:p w14:paraId="6A307790" w14:textId="77777777" w:rsidR="00E340B2" w:rsidRDefault="005A495F">
      <w:r>
        <w:rPr>
          <w:noProof/>
          <w:lang w:eastAsia="en-AU"/>
        </w:rPr>
        <w:drawing>
          <wp:inline distT="0" distB="0" distL="0" distR="0" wp14:anchorId="07D77D85" wp14:editId="70F71129">
            <wp:extent cx="6267450" cy="6267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67450" cy="6267450"/>
                    </a:xfrm>
                    <a:prstGeom prst="rect">
                      <a:avLst/>
                    </a:prstGeom>
                    <a:noFill/>
                  </pic:spPr>
                </pic:pic>
              </a:graphicData>
            </a:graphic>
          </wp:inline>
        </w:drawing>
      </w:r>
    </w:p>
    <w:p w14:paraId="6067AC4C" w14:textId="77777777" w:rsidR="00E340B2" w:rsidRDefault="005A495F">
      <w:pPr>
        <w:spacing w:after="0"/>
        <w:rPr>
          <w:rFonts w:eastAsia="Calibri" w:cs="Times New Roman"/>
          <w:sz w:val="18"/>
          <w:szCs w:val="18"/>
        </w:rPr>
      </w:pPr>
      <w:r>
        <w:br w:type="page"/>
      </w:r>
    </w:p>
    <w:p w14:paraId="0449C969" w14:textId="77777777" w:rsidR="00E340B2" w:rsidRDefault="005A495F">
      <w:pPr>
        <w:pStyle w:val="Normalsmall"/>
      </w:pPr>
      <w:r>
        <w:lastRenderedPageBreak/>
        <w:t>© Commonwealth of Australia 2018</w:t>
      </w:r>
    </w:p>
    <w:p w14:paraId="1DC086E8" w14:textId="77777777" w:rsidR="00E340B2" w:rsidRDefault="005A495F">
      <w:pPr>
        <w:pStyle w:val="Normalsmall"/>
        <w:rPr>
          <w:b/>
          <w:bCs/>
        </w:rPr>
      </w:pPr>
      <w:r>
        <w:rPr>
          <w:b/>
          <w:bCs/>
        </w:rPr>
        <w:t>Ownership of intellectual property rights</w:t>
      </w:r>
    </w:p>
    <w:p w14:paraId="7E0429E0" w14:textId="77777777" w:rsidR="00E340B2" w:rsidRDefault="005A495F">
      <w:pPr>
        <w:pStyle w:val="Normalsmall"/>
      </w:pPr>
      <w:r>
        <w:t>Unless otherwise noted, copyright (and any other intellectual property rights, if any) in this publication is owned by the Commonwealth of Australia (referred to as the Commonwealth).</w:t>
      </w:r>
    </w:p>
    <w:p w14:paraId="00C76E0A" w14:textId="77777777" w:rsidR="00E340B2" w:rsidRDefault="005A495F">
      <w:pPr>
        <w:pStyle w:val="Normalsmall"/>
        <w:rPr>
          <w:b/>
          <w:bCs/>
        </w:rPr>
      </w:pPr>
      <w:proofErr w:type="gramStart"/>
      <w:r>
        <w:rPr>
          <w:b/>
          <w:bCs/>
        </w:rPr>
        <w:t>Creative Commons</w:t>
      </w:r>
      <w:proofErr w:type="gramEnd"/>
      <w:r>
        <w:rPr>
          <w:b/>
          <w:bCs/>
        </w:rPr>
        <w:t xml:space="preserve"> licence</w:t>
      </w:r>
    </w:p>
    <w:p w14:paraId="7DD52C41" w14:textId="77777777" w:rsidR="00E340B2" w:rsidRDefault="005A495F">
      <w:pPr>
        <w:pStyle w:val="Normalsmall"/>
      </w:pPr>
      <w:r>
        <w:t xml:space="preserve">All material in this publication is licensed under a Creative </w:t>
      </w:r>
      <w:hyperlink r:id="rId12" w:history="1">
        <w:r>
          <w:rPr>
            <w:color w:val="165788"/>
            <w:u w:val="single"/>
          </w:rPr>
          <w:t>Commons Attribution 4.0 International Licence</w:t>
        </w:r>
      </w:hyperlink>
      <w:r>
        <w:t xml:space="preserve"> except content supplied by third parties, logos and the Commonwealth Coat of Arms.</w:t>
      </w:r>
    </w:p>
    <w:p w14:paraId="760FA369" w14:textId="77777777" w:rsidR="00E340B2" w:rsidRDefault="005A495F">
      <w:pPr>
        <w:pStyle w:val="Normalsmall"/>
      </w:pPr>
      <w:r>
        <w:t xml:space="preserve">Inquiries about the licence and any use of this document should be emailed to </w:t>
      </w:r>
      <w:hyperlink r:id="rId13" w:history="1">
        <w:r>
          <w:rPr>
            <w:color w:val="165788"/>
            <w:u w:val="single"/>
          </w:rPr>
          <w:t>copyright@agriculture.gov.au</w:t>
        </w:r>
      </w:hyperlink>
      <w:r>
        <w:t>.</w:t>
      </w:r>
    </w:p>
    <w:p w14:paraId="50FCEACE" w14:textId="77777777" w:rsidR="00E340B2" w:rsidRDefault="005A495F">
      <w:pPr>
        <w:pStyle w:val="Normalsmall"/>
      </w:pPr>
      <w:r>
        <w:rPr>
          <w:noProof/>
          <w:lang w:eastAsia="en-AU"/>
        </w:rPr>
        <w:drawing>
          <wp:inline distT="0" distB="0" distL="0" distR="0" wp14:anchorId="515A346D" wp14:editId="0C9A0E0C">
            <wp:extent cx="724535" cy="255270"/>
            <wp:effectExtent l="19050" t="0" r="0" b="0"/>
            <wp:docPr id="3"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11C8BDD3" w14:textId="77777777" w:rsidR="00E340B2" w:rsidRDefault="005A495F">
      <w:pPr>
        <w:pStyle w:val="Normalsmall"/>
        <w:rPr>
          <w:b/>
          <w:bCs/>
        </w:rPr>
      </w:pPr>
      <w:r>
        <w:rPr>
          <w:b/>
          <w:bCs/>
        </w:rPr>
        <w:t>Cataloguing data</w:t>
      </w:r>
    </w:p>
    <w:p w14:paraId="5D270B16" w14:textId="77777777" w:rsidR="00E340B2" w:rsidRDefault="005A495F">
      <w:pPr>
        <w:pStyle w:val="Normalsmall"/>
      </w:pPr>
      <w:r>
        <w:t xml:space="preserve">This publication (and any material sourced from it) should be attributed as: Department of Agriculture and Water Resources 2018, </w:t>
      </w:r>
      <w:r>
        <w:rPr>
          <w:i/>
        </w:rPr>
        <w:t>Imported food inspection data: January to December 2017</w:t>
      </w:r>
      <w:r>
        <w:t>, Canberra</w:t>
      </w:r>
      <w:r w:rsidRPr="00A43982">
        <w:t xml:space="preserve">, </w:t>
      </w:r>
      <w:r w:rsidRPr="00A30B6F">
        <w:t>August</w:t>
      </w:r>
      <w:r>
        <w:t>. CC BY 4.0.</w:t>
      </w:r>
    </w:p>
    <w:p w14:paraId="3DE1371D" w14:textId="64BEDCAF" w:rsidR="00E340B2" w:rsidRDefault="005A495F">
      <w:pPr>
        <w:pStyle w:val="Normalsmall"/>
        <w:rPr>
          <w:highlight w:val="yellow"/>
        </w:rPr>
      </w:pPr>
      <w:r w:rsidRPr="00A30B6F">
        <w:t xml:space="preserve">ISBN </w:t>
      </w:r>
      <w:r w:rsidR="00A43982" w:rsidRPr="00A30B6F">
        <w:t>9781760031701</w:t>
      </w:r>
    </w:p>
    <w:p w14:paraId="040C3180" w14:textId="77777777" w:rsidR="00E340B2" w:rsidRDefault="005A495F">
      <w:pPr>
        <w:pStyle w:val="Normalsmall"/>
      </w:pPr>
      <w:r>
        <w:t xml:space="preserve">This publication is available at </w:t>
      </w:r>
      <w:hyperlink r:id="rId15" w:history="1">
        <w:r w:rsidRPr="00A30B6F">
          <w:rPr>
            <w:color w:val="165788"/>
            <w:u w:val="single"/>
          </w:rPr>
          <w:t>agriculture.gov.au/publications</w:t>
        </w:r>
      </w:hyperlink>
      <w:r w:rsidRPr="00A43982">
        <w:t>.</w:t>
      </w:r>
    </w:p>
    <w:p w14:paraId="62D3A66F" w14:textId="77777777" w:rsidR="00E340B2" w:rsidRDefault="005A495F">
      <w:pPr>
        <w:pStyle w:val="Normalsmall"/>
      </w:pPr>
      <w:r>
        <w:t>Department of Agriculture and Water Resources</w:t>
      </w:r>
    </w:p>
    <w:p w14:paraId="6CA4CD3C" w14:textId="77777777" w:rsidR="00E340B2" w:rsidRDefault="005A495F">
      <w:pPr>
        <w:pStyle w:val="Normalsmall"/>
      </w:pPr>
      <w:r>
        <w:t>GPO Box 858 Canberra ACT 2601</w:t>
      </w:r>
    </w:p>
    <w:p w14:paraId="096259A2" w14:textId="77777777" w:rsidR="00E340B2" w:rsidRDefault="005A495F">
      <w:pPr>
        <w:pStyle w:val="Normalsmall"/>
      </w:pPr>
      <w:r>
        <w:t>Telephone 1800 900 090</w:t>
      </w:r>
    </w:p>
    <w:p w14:paraId="1D153F72" w14:textId="77777777" w:rsidR="00E340B2" w:rsidRDefault="005A495F">
      <w:pPr>
        <w:pStyle w:val="Normalsmall"/>
      </w:pPr>
      <w:r>
        <w:t xml:space="preserve">Web </w:t>
      </w:r>
      <w:hyperlink r:id="rId16" w:history="1">
        <w:r>
          <w:rPr>
            <w:color w:val="165788"/>
            <w:u w:val="single"/>
          </w:rPr>
          <w:t>agriculture.gov.au</w:t>
        </w:r>
      </w:hyperlink>
    </w:p>
    <w:p w14:paraId="532FB69B" w14:textId="77777777" w:rsidR="00E340B2" w:rsidRDefault="005A495F">
      <w:pPr>
        <w:pStyle w:val="Normalsmall"/>
      </w:pPr>
      <w:r>
        <w:t>The Australian Government acting through the Department of Agriculture and Water Resources has exercised due care and skill in preparing and compiling the information and data in this publication. Notwithstanding, the Department of Agriculture and Water Resources,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687D2901" w14:textId="77777777" w:rsidR="00E340B2" w:rsidRDefault="005A495F">
      <w:r>
        <w:br w:type="page"/>
      </w:r>
    </w:p>
    <w:p w14:paraId="249AFD42" w14:textId="77777777" w:rsidR="00E340B2" w:rsidRDefault="005A495F">
      <w:pPr>
        <w:pStyle w:val="TOCHeading"/>
      </w:pPr>
      <w:r>
        <w:t>Contents</w:t>
      </w:r>
    </w:p>
    <w:p w14:paraId="68F2840C" w14:textId="77777777" w:rsidR="00E340B2" w:rsidRDefault="005A495F">
      <w:pPr>
        <w:pStyle w:val="TOC1"/>
        <w:rPr>
          <w:rFonts w:asciiTheme="minorHAnsi" w:eastAsiaTheme="minorEastAsia" w:hAnsiTheme="minorHAnsi"/>
          <w:b w:val="0"/>
          <w:lang w:eastAsia="en-AU"/>
        </w:rPr>
      </w:pPr>
      <w:r>
        <w:rPr>
          <w:rFonts w:eastAsia="Calibri" w:cs="Times New Roman"/>
        </w:rPr>
        <w:fldChar w:fldCharType="begin"/>
      </w:r>
      <w:r>
        <w:rPr>
          <w:rFonts w:eastAsia="Calibri" w:cs="Times New Roman"/>
        </w:rPr>
        <w:instrText xml:space="preserve"> TOC \h \z \u \t "Heading 2,1,Heading 3,2,Style1,2,TOA Heading,1" </w:instrText>
      </w:r>
      <w:r>
        <w:rPr>
          <w:rFonts w:eastAsia="Calibri" w:cs="Times New Roman"/>
        </w:rPr>
        <w:fldChar w:fldCharType="separate"/>
      </w:r>
      <w:hyperlink w:anchor="_Toc520880936" w:history="1">
        <w:r>
          <w:rPr>
            <w:rStyle w:val="Hyperlink"/>
          </w:rPr>
          <w:t>Introduction</w:t>
        </w:r>
        <w:r>
          <w:rPr>
            <w:webHidden/>
          </w:rPr>
          <w:tab/>
        </w:r>
        <w:r>
          <w:rPr>
            <w:webHidden/>
          </w:rPr>
          <w:fldChar w:fldCharType="begin"/>
        </w:r>
        <w:r>
          <w:rPr>
            <w:webHidden/>
          </w:rPr>
          <w:instrText xml:space="preserve"> PAGEREF _Toc520880936 \h </w:instrText>
        </w:r>
        <w:r>
          <w:rPr>
            <w:webHidden/>
          </w:rPr>
        </w:r>
        <w:r>
          <w:rPr>
            <w:webHidden/>
          </w:rPr>
          <w:fldChar w:fldCharType="separate"/>
        </w:r>
        <w:r w:rsidR="00F44858">
          <w:rPr>
            <w:webHidden/>
          </w:rPr>
          <w:t>1</w:t>
        </w:r>
        <w:r>
          <w:rPr>
            <w:webHidden/>
          </w:rPr>
          <w:fldChar w:fldCharType="end"/>
        </w:r>
      </w:hyperlink>
    </w:p>
    <w:p w14:paraId="3AC0AD9B" w14:textId="77777777" w:rsidR="00E340B2" w:rsidRDefault="008B28FB">
      <w:pPr>
        <w:pStyle w:val="TOC1"/>
        <w:rPr>
          <w:rFonts w:asciiTheme="minorHAnsi" w:eastAsiaTheme="minorEastAsia" w:hAnsiTheme="minorHAnsi"/>
          <w:b w:val="0"/>
          <w:lang w:eastAsia="en-AU"/>
        </w:rPr>
      </w:pPr>
      <w:hyperlink w:anchor="_Toc520880937" w:history="1">
        <w:r w:rsidR="005A495F">
          <w:rPr>
            <w:rStyle w:val="Hyperlink"/>
          </w:rPr>
          <w:t>1</w:t>
        </w:r>
        <w:r w:rsidR="005A495F">
          <w:rPr>
            <w:rFonts w:asciiTheme="minorHAnsi" w:eastAsiaTheme="minorEastAsia" w:hAnsiTheme="minorHAnsi"/>
            <w:b w:val="0"/>
            <w:lang w:eastAsia="en-AU"/>
          </w:rPr>
          <w:tab/>
        </w:r>
        <w:r w:rsidR="005A495F">
          <w:rPr>
            <w:rStyle w:val="Hyperlink"/>
          </w:rPr>
          <w:t>Background</w:t>
        </w:r>
        <w:r w:rsidR="005A495F">
          <w:rPr>
            <w:webHidden/>
          </w:rPr>
          <w:tab/>
        </w:r>
        <w:r w:rsidR="005A495F">
          <w:rPr>
            <w:webHidden/>
          </w:rPr>
          <w:fldChar w:fldCharType="begin"/>
        </w:r>
        <w:r w:rsidR="005A495F">
          <w:rPr>
            <w:webHidden/>
          </w:rPr>
          <w:instrText xml:space="preserve"> PAGEREF _Toc520880937 \h </w:instrText>
        </w:r>
        <w:r w:rsidR="005A495F">
          <w:rPr>
            <w:webHidden/>
          </w:rPr>
        </w:r>
        <w:r w:rsidR="005A495F">
          <w:rPr>
            <w:webHidden/>
          </w:rPr>
          <w:fldChar w:fldCharType="separate"/>
        </w:r>
        <w:r w:rsidR="00F44858">
          <w:rPr>
            <w:webHidden/>
          </w:rPr>
          <w:t>2</w:t>
        </w:r>
        <w:r w:rsidR="005A495F">
          <w:rPr>
            <w:webHidden/>
          </w:rPr>
          <w:fldChar w:fldCharType="end"/>
        </w:r>
      </w:hyperlink>
    </w:p>
    <w:p w14:paraId="0CD0E6B5" w14:textId="77777777" w:rsidR="00E340B2" w:rsidRDefault="008B28FB">
      <w:pPr>
        <w:pStyle w:val="TOC2"/>
        <w:rPr>
          <w:rFonts w:asciiTheme="minorHAnsi" w:eastAsiaTheme="minorEastAsia" w:hAnsiTheme="minorHAnsi"/>
          <w:lang w:eastAsia="en-AU"/>
        </w:rPr>
      </w:pPr>
      <w:hyperlink w:anchor="_Toc520880938" w:history="1">
        <w:r w:rsidR="005A495F">
          <w:rPr>
            <w:rStyle w:val="Hyperlink"/>
          </w:rPr>
          <w:t>Australian food trade, 2016-2017</w:t>
        </w:r>
        <w:r w:rsidR="005A495F">
          <w:rPr>
            <w:webHidden/>
          </w:rPr>
          <w:tab/>
        </w:r>
        <w:r w:rsidR="005A495F">
          <w:rPr>
            <w:webHidden/>
          </w:rPr>
          <w:fldChar w:fldCharType="begin"/>
        </w:r>
        <w:r w:rsidR="005A495F">
          <w:rPr>
            <w:webHidden/>
          </w:rPr>
          <w:instrText xml:space="preserve"> PAGEREF _Toc520880938 \h </w:instrText>
        </w:r>
        <w:r w:rsidR="005A495F">
          <w:rPr>
            <w:webHidden/>
          </w:rPr>
        </w:r>
        <w:r w:rsidR="005A495F">
          <w:rPr>
            <w:webHidden/>
          </w:rPr>
          <w:fldChar w:fldCharType="separate"/>
        </w:r>
        <w:r w:rsidR="00F44858">
          <w:rPr>
            <w:webHidden/>
          </w:rPr>
          <w:t>3</w:t>
        </w:r>
        <w:r w:rsidR="005A495F">
          <w:rPr>
            <w:webHidden/>
          </w:rPr>
          <w:fldChar w:fldCharType="end"/>
        </w:r>
      </w:hyperlink>
    </w:p>
    <w:p w14:paraId="452F6799" w14:textId="77777777" w:rsidR="00E340B2" w:rsidRDefault="008B28FB">
      <w:pPr>
        <w:pStyle w:val="TOC2"/>
        <w:rPr>
          <w:rFonts w:asciiTheme="minorHAnsi" w:eastAsiaTheme="minorEastAsia" w:hAnsiTheme="minorHAnsi"/>
          <w:lang w:eastAsia="en-AU"/>
        </w:rPr>
      </w:pPr>
      <w:hyperlink w:anchor="_Toc520880939" w:history="1">
        <w:r w:rsidR="005A495F">
          <w:rPr>
            <w:rStyle w:val="Hyperlink"/>
          </w:rPr>
          <w:t>Australian food imports</w:t>
        </w:r>
        <w:r w:rsidR="005A495F">
          <w:rPr>
            <w:webHidden/>
          </w:rPr>
          <w:tab/>
        </w:r>
        <w:r w:rsidR="005A495F">
          <w:rPr>
            <w:webHidden/>
          </w:rPr>
          <w:fldChar w:fldCharType="begin"/>
        </w:r>
        <w:r w:rsidR="005A495F">
          <w:rPr>
            <w:webHidden/>
          </w:rPr>
          <w:instrText xml:space="preserve"> PAGEREF _Toc520880939 \h </w:instrText>
        </w:r>
        <w:r w:rsidR="005A495F">
          <w:rPr>
            <w:webHidden/>
          </w:rPr>
        </w:r>
        <w:r w:rsidR="005A495F">
          <w:rPr>
            <w:webHidden/>
          </w:rPr>
          <w:fldChar w:fldCharType="separate"/>
        </w:r>
        <w:r w:rsidR="00F44858">
          <w:rPr>
            <w:webHidden/>
          </w:rPr>
          <w:t>3</w:t>
        </w:r>
        <w:r w:rsidR="005A495F">
          <w:rPr>
            <w:webHidden/>
          </w:rPr>
          <w:fldChar w:fldCharType="end"/>
        </w:r>
      </w:hyperlink>
    </w:p>
    <w:p w14:paraId="46A63B1D" w14:textId="77777777" w:rsidR="00E340B2" w:rsidRDefault="008B28FB">
      <w:pPr>
        <w:pStyle w:val="TOC2"/>
        <w:rPr>
          <w:rFonts w:asciiTheme="minorHAnsi" w:eastAsiaTheme="minorEastAsia" w:hAnsiTheme="minorHAnsi"/>
          <w:lang w:eastAsia="en-AU"/>
        </w:rPr>
      </w:pPr>
      <w:hyperlink w:anchor="_Toc520880940" w:history="1">
        <w:r w:rsidR="005A495F">
          <w:rPr>
            <w:rStyle w:val="Hyperlink"/>
          </w:rPr>
          <w:t>Source of food imported into Australia</w:t>
        </w:r>
        <w:r w:rsidR="005A495F">
          <w:rPr>
            <w:webHidden/>
          </w:rPr>
          <w:tab/>
        </w:r>
        <w:r w:rsidR="005A495F">
          <w:rPr>
            <w:webHidden/>
          </w:rPr>
          <w:fldChar w:fldCharType="begin"/>
        </w:r>
        <w:r w:rsidR="005A495F">
          <w:rPr>
            <w:webHidden/>
          </w:rPr>
          <w:instrText xml:space="preserve"> PAGEREF _Toc520880940 \h </w:instrText>
        </w:r>
        <w:r w:rsidR="005A495F">
          <w:rPr>
            <w:webHidden/>
          </w:rPr>
        </w:r>
        <w:r w:rsidR="005A495F">
          <w:rPr>
            <w:webHidden/>
          </w:rPr>
          <w:fldChar w:fldCharType="separate"/>
        </w:r>
        <w:r w:rsidR="00F44858">
          <w:rPr>
            <w:webHidden/>
          </w:rPr>
          <w:t>4</w:t>
        </w:r>
        <w:r w:rsidR="005A495F">
          <w:rPr>
            <w:webHidden/>
          </w:rPr>
          <w:fldChar w:fldCharType="end"/>
        </w:r>
      </w:hyperlink>
    </w:p>
    <w:p w14:paraId="72369BE7" w14:textId="77777777" w:rsidR="00E340B2" w:rsidRDefault="008B28FB">
      <w:pPr>
        <w:pStyle w:val="TOC1"/>
        <w:rPr>
          <w:rFonts w:asciiTheme="minorHAnsi" w:eastAsiaTheme="minorEastAsia" w:hAnsiTheme="minorHAnsi"/>
          <w:b w:val="0"/>
          <w:lang w:eastAsia="en-AU"/>
        </w:rPr>
      </w:pPr>
      <w:hyperlink w:anchor="_Toc520880941" w:history="1">
        <w:r w:rsidR="005A495F">
          <w:rPr>
            <w:rStyle w:val="Hyperlink"/>
          </w:rPr>
          <w:t>2</w:t>
        </w:r>
        <w:r w:rsidR="005A495F">
          <w:rPr>
            <w:rFonts w:asciiTheme="minorHAnsi" w:eastAsiaTheme="minorEastAsia" w:hAnsiTheme="minorHAnsi"/>
            <w:b w:val="0"/>
            <w:lang w:eastAsia="en-AU"/>
          </w:rPr>
          <w:tab/>
        </w:r>
        <w:r w:rsidR="005A495F">
          <w:rPr>
            <w:rStyle w:val="Hyperlink"/>
          </w:rPr>
          <w:t>Import Food Inspection Scheme results summary</w:t>
        </w:r>
        <w:r w:rsidR="005A495F">
          <w:rPr>
            <w:webHidden/>
          </w:rPr>
          <w:tab/>
        </w:r>
        <w:r w:rsidR="005A495F">
          <w:rPr>
            <w:webHidden/>
          </w:rPr>
          <w:fldChar w:fldCharType="begin"/>
        </w:r>
        <w:r w:rsidR="005A495F">
          <w:rPr>
            <w:webHidden/>
          </w:rPr>
          <w:instrText xml:space="preserve"> PAGEREF _Toc520880941 \h </w:instrText>
        </w:r>
        <w:r w:rsidR="005A495F">
          <w:rPr>
            <w:webHidden/>
          </w:rPr>
        </w:r>
        <w:r w:rsidR="005A495F">
          <w:rPr>
            <w:webHidden/>
          </w:rPr>
          <w:fldChar w:fldCharType="separate"/>
        </w:r>
        <w:r w:rsidR="00F44858">
          <w:rPr>
            <w:webHidden/>
          </w:rPr>
          <w:t>6</w:t>
        </w:r>
        <w:r w:rsidR="005A495F">
          <w:rPr>
            <w:webHidden/>
          </w:rPr>
          <w:fldChar w:fldCharType="end"/>
        </w:r>
      </w:hyperlink>
    </w:p>
    <w:p w14:paraId="3407DAFD" w14:textId="77777777" w:rsidR="00E340B2" w:rsidRDefault="008B28FB">
      <w:pPr>
        <w:pStyle w:val="TOC1"/>
        <w:rPr>
          <w:rFonts w:asciiTheme="minorHAnsi" w:eastAsiaTheme="minorEastAsia" w:hAnsiTheme="minorHAnsi"/>
          <w:b w:val="0"/>
          <w:lang w:eastAsia="en-AU"/>
        </w:rPr>
      </w:pPr>
      <w:hyperlink w:anchor="_Toc520880942" w:history="1">
        <w:r w:rsidR="005A495F">
          <w:rPr>
            <w:rStyle w:val="Hyperlink"/>
          </w:rPr>
          <w:t>3</w:t>
        </w:r>
        <w:r w:rsidR="005A495F">
          <w:rPr>
            <w:rFonts w:asciiTheme="minorHAnsi" w:eastAsiaTheme="minorEastAsia" w:hAnsiTheme="minorHAnsi"/>
            <w:b w:val="0"/>
            <w:lang w:eastAsia="en-AU"/>
          </w:rPr>
          <w:tab/>
        </w:r>
        <w:r w:rsidR="005A495F">
          <w:rPr>
            <w:rStyle w:val="Hyperlink"/>
          </w:rPr>
          <w:t>Results of inspection and testing</w:t>
        </w:r>
        <w:r w:rsidR="005A495F">
          <w:rPr>
            <w:webHidden/>
          </w:rPr>
          <w:tab/>
        </w:r>
        <w:r w:rsidR="005A495F">
          <w:rPr>
            <w:webHidden/>
          </w:rPr>
          <w:fldChar w:fldCharType="begin"/>
        </w:r>
        <w:r w:rsidR="005A495F">
          <w:rPr>
            <w:webHidden/>
          </w:rPr>
          <w:instrText xml:space="preserve"> PAGEREF _Toc520880942 \h </w:instrText>
        </w:r>
        <w:r w:rsidR="005A495F">
          <w:rPr>
            <w:webHidden/>
          </w:rPr>
        </w:r>
        <w:r w:rsidR="005A495F">
          <w:rPr>
            <w:webHidden/>
          </w:rPr>
          <w:fldChar w:fldCharType="separate"/>
        </w:r>
        <w:r w:rsidR="00F44858">
          <w:rPr>
            <w:webHidden/>
          </w:rPr>
          <w:t>7</w:t>
        </w:r>
        <w:r w:rsidR="005A495F">
          <w:rPr>
            <w:webHidden/>
          </w:rPr>
          <w:fldChar w:fldCharType="end"/>
        </w:r>
      </w:hyperlink>
    </w:p>
    <w:p w14:paraId="2C68EF4F" w14:textId="77777777" w:rsidR="00E340B2" w:rsidRDefault="008B28FB">
      <w:pPr>
        <w:pStyle w:val="TOC2"/>
        <w:rPr>
          <w:rFonts w:asciiTheme="minorHAnsi" w:eastAsiaTheme="minorEastAsia" w:hAnsiTheme="minorHAnsi"/>
          <w:lang w:eastAsia="en-AU"/>
        </w:rPr>
      </w:pPr>
      <w:hyperlink w:anchor="_Toc520880943" w:history="1">
        <w:r w:rsidR="005A495F">
          <w:rPr>
            <w:rStyle w:val="Hyperlink"/>
          </w:rPr>
          <w:t>Compliance rates against all tests conducted</w:t>
        </w:r>
        <w:r w:rsidR="005A495F">
          <w:rPr>
            <w:webHidden/>
          </w:rPr>
          <w:tab/>
        </w:r>
        <w:r w:rsidR="005A495F">
          <w:rPr>
            <w:webHidden/>
          </w:rPr>
          <w:fldChar w:fldCharType="begin"/>
        </w:r>
        <w:r w:rsidR="005A495F">
          <w:rPr>
            <w:webHidden/>
          </w:rPr>
          <w:instrText xml:space="preserve"> PAGEREF _Toc520880943 \h </w:instrText>
        </w:r>
        <w:r w:rsidR="005A495F">
          <w:rPr>
            <w:webHidden/>
          </w:rPr>
        </w:r>
        <w:r w:rsidR="005A495F">
          <w:rPr>
            <w:webHidden/>
          </w:rPr>
          <w:fldChar w:fldCharType="separate"/>
        </w:r>
        <w:r w:rsidR="00F44858">
          <w:rPr>
            <w:webHidden/>
          </w:rPr>
          <w:t>7</w:t>
        </w:r>
        <w:r w:rsidR="005A495F">
          <w:rPr>
            <w:webHidden/>
          </w:rPr>
          <w:fldChar w:fldCharType="end"/>
        </w:r>
      </w:hyperlink>
    </w:p>
    <w:p w14:paraId="50B1638B" w14:textId="77777777" w:rsidR="00E340B2" w:rsidRDefault="008B28FB">
      <w:pPr>
        <w:pStyle w:val="TOC2"/>
        <w:rPr>
          <w:rFonts w:asciiTheme="minorHAnsi" w:eastAsiaTheme="minorEastAsia" w:hAnsiTheme="minorHAnsi"/>
          <w:lang w:eastAsia="en-AU"/>
        </w:rPr>
      </w:pPr>
      <w:hyperlink w:anchor="_Toc520880944" w:history="1">
        <w:r w:rsidR="005A495F">
          <w:rPr>
            <w:rStyle w:val="Hyperlink"/>
          </w:rPr>
          <w:t>Labelling compliance</w:t>
        </w:r>
        <w:r w:rsidR="005A495F">
          <w:rPr>
            <w:webHidden/>
          </w:rPr>
          <w:tab/>
        </w:r>
        <w:r w:rsidR="005A495F">
          <w:rPr>
            <w:webHidden/>
          </w:rPr>
          <w:fldChar w:fldCharType="begin"/>
        </w:r>
        <w:r w:rsidR="005A495F">
          <w:rPr>
            <w:webHidden/>
          </w:rPr>
          <w:instrText xml:space="preserve"> PAGEREF _Toc520880944 \h </w:instrText>
        </w:r>
        <w:r w:rsidR="005A495F">
          <w:rPr>
            <w:webHidden/>
          </w:rPr>
        </w:r>
        <w:r w:rsidR="005A495F">
          <w:rPr>
            <w:webHidden/>
          </w:rPr>
          <w:fldChar w:fldCharType="separate"/>
        </w:r>
        <w:r w:rsidR="00F44858">
          <w:rPr>
            <w:webHidden/>
          </w:rPr>
          <w:t>8</w:t>
        </w:r>
        <w:r w:rsidR="005A495F">
          <w:rPr>
            <w:webHidden/>
          </w:rPr>
          <w:fldChar w:fldCharType="end"/>
        </w:r>
      </w:hyperlink>
    </w:p>
    <w:p w14:paraId="4044AE07" w14:textId="77777777" w:rsidR="00E340B2" w:rsidRDefault="008B28FB">
      <w:pPr>
        <w:pStyle w:val="TOC2"/>
        <w:rPr>
          <w:rFonts w:asciiTheme="minorHAnsi" w:eastAsiaTheme="minorEastAsia" w:hAnsiTheme="minorHAnsi"/>
          <w:lang w:eastAsia="en-AU"/>
        </w:rPr>
      </w:pPr>
      <w:hyperlink w:anchor="_Toc520880945" w:history="1">
        <w:r w:rsidR="005A495F">
          <w:rPr>
            <w:rStyle w:val="Hyperlink"/>
          </w:rPr>
          <w:t>Analytical testing data</w:t>
        </w:r>
        <w:r w:rsidR="005A495F">
          <w:rPr>
            <w:webHidden/>
          </w:rPr>
          <w:tab/>
        </w:r>
        <w:r w:rsidR="005A495F">
          <w:rPr>
            <w:webHidden/>
          </w:rPr>
          <w:fldChar w:fldCharType="begin"/>
        </w:r>
        <w:r w:rsidR="005A495F">
          <w:rPr>
            <w:webHidden/>
          </w:rPr>
          <w:instrText xml:space="preserve"> PAGEREF _Toc520880945 \h </w:instrText>
        </w:r>
        <w:r w:rsidR="005A495F">
          <w:rPr>
            <w:webHidden/>
          </w:rPr>
        </w:r>
        <w:r w:rsidR="005A495F">
          <w:rPr>
            <w:webHidden/>
          </w:rPr>
          <w:fldChar w:fldCharType="separate"/>
        </w:r>
        <w:r w:rsidR="00F44858">
          <w:rPr>
            <w:webHidden/>
          </w:rPr>
          <w:t>9</w:t>
        </w:r>
        <w:r w:rsidR="005A495F">
          <w:rPr>
            <w:webHidden/>
          </w:rPr>
          <w:fldChar w:fldCharType="end"/>
        </w:r>
      </w:hyperlink>
    </w:p>
    <w:p w14:paraId="25D516EA" w14:textId="77777777" w:rsidR="00E340B2" w:rsidRDefault="008B28FB">
      <w:pPr>
        <w:pStyle w:val="TOC2"/>
        <w:rPr>
          <w:rFonts w:asciiTheme="minorHAnsi" w:eastAsiaTheme="minorEastAsia" w:hAnsiTheme="minorHAnsi"/>
          <w:lang w:eastAsia="en-AU"/>
        </w:rPr>
      </w:pPr>
      <w:hyperlink w:anchor="_Toc520880946" w:history="1">
        <w:r w:rsidR="005A495F">
          <w:rPr>
            <w:rStyle w:val="Hyperlink"/>
          </w:rPr>
          <w:t>Results by commodity groups</w:t>
        </w:r>
        <w:r w:rsidR="005A495F">
          <w:rPr>
            <w:webHidden/>
          </w:rPr>
          <w:tab/>
        </w:r>
        <w:r w:rsidR="005A495F">
          <w:rPr>
            <w:webHidden/>
          </w:rPr>
          <w:fldChar w:fldCharType="begin"/>
        </w:r>
        <w:r w:rsidR="005A495F">
          <w:rPr>
            <w:webHidden/>
          </w:rPr>
          <w:instrText xml:space="preserve"> PAGEREF _Toc520880946 \h </w:instrText>
        </w:r>
        <w:r w:rsidR="005A495F">
          <w:rPr>
            <w:webHidden/>
          </w:rPr>
        </w:r>
        <w:r w:rsidR="005A495F">
          <w:rPr>
            <w:webHidden/>
          </w:rPr>
          <w:fldChar w:fldCharType="separate"/>
        </w:r>
        <w:r w:rsidR="00F44858">
          <w:rPr>
            <w:webHidden/>
          </w:rPr>
          <w:t>11</w:t>
        </w:r>
        <w:r w:rsidR="005A495F">
          <w:rPr>
            <w:webHidden/>
          </w:rPr>
          <w:fldChar w:fldCharType="end"/>
        </w:r>
      </w:hyperlink>
    </w:p>
    <w:p w14:paraId="7ADCD6B6" w14:textId="77777777" w:rsidR="00E340B2" w:rsidRDefault="008B28FB">
      <w:pPr>
        <w:pStyle w:val="TOC2"/>
        <w:rPr>
          <w:rFonts w:asciiTheme="minorHAnsi" w:eastAsiaTheme="minorEastAsia" w:hAnsiTheme="minorHAnsi"/>
          <w:lang w:eastAsia="en-AU"/>
        </w:rPr>
      </w:pPr>
      <w:hyperlink w:anchor="_Toc520880947" w:history="1">
        <w:r w:rsidR="005A495F">
          <w:rPr>
            <w:rStyle w:val="Hyperlink"/>
          </w:rPr>
          <w:t>Other test data</w:t>
        </w:r>
        <w:r w:rsidR="005A495F">
          <w:rPr>
            <w:webHidden/>
          </w:rPr>
          <w:tab/>
        </w:r>
        <w:r w:rsidR="005A495F">
          <w:rPr>
            <w:webHidden/>
          </w:rPr>
          <w:fldChar w:fldCharType="begin"/>
        </w:r>
        <w:r w:rsidR="005A495F">
          <w:rPr>
            <w:webHidden/>
          </w:rPr>
          <w:instrText xml:space="preserve"> PAGEREF _Toc520880947 \h </w:instrText>
        </w:r>
        <w:r w:rsidR="005A495F">
          <w:rPr>
            <w:webHidden/>
          </w:rPr>
        </w:r>
        <w:r w:rsidR="005A495F">
          <w:rPr>
            <w:webHidden/>
          </w:rPr>
          <w:fldChar w:fldCharType="separate"/>
        </w:r>
        <w:r w:rsidR="00F44858">
          <w:rPr>
            <w:webHidden/>
          </w:rPr>
          <w:t>13</w:t>
        </w:r>
        <w:r w:rsidR="005A495F">
          <w:rPr>
            <w:webHidden/>
          </w:rPr>
          <w:fldChar w:fldCharType="end"/>
        </w:r>
      </w:hyperlink>
    </w:p>
    <w:p w14:paraId="0525FDCE" w14:textId="77777777" w:rsidR="00E340B2" w:rsidRDefault="008B28FB">
      <w:pPr>
        <w:pStyle w:val="TOC2"/>
        <w:rPr>
          <w:rFonts w:asciiTheme="minorHAnsi" w:eastAsiaTheme="minorEastAsia" w:hAnsiTheme="minorHAnsi"/>
          <w:lang w:eastAsia="en-AU"/>
        </w:rPr>
      </w:pPr>
      <w:hyperlink w:anchor="_Toc520880948" w:history="1">
        <w:r w:rsidR="005A495F">
          <w:rPr>
            <w:rStyle w:val="Hyperlink"/>
          </w:rPr>
          <w:t>Review of standard plate count fails in cooked prawns</w:t>
        </w:r>
        <w:r w:rsidR="005A495F">
          <w:rPr>
            <w:webHidden/>
          </w:rPr>
          <w:tab/>
        </w:r>
        <w:r w:rsidR="005A495F">
          <w:rPr>
            <w:webHidden/>
          </w:rPr>
          <w:fldChar w:fldCharType="begin"/>
        </w:r>
        <w:r w:rsidR="005A495F">
          <w:rPr>
            <w:webHidden/>
          </w:rPr>
          <w:instrText xml:space="preserve"> PAGEREF _Toc520880948 \h </w:instrText>
        </w:r>
        <w:r w:rsidR="005A495F">
          <w:rPr>
            <w:webHidden/>
          </w:rPr>
        </w:r>
        <w:r w:rsidR="005A495F">
          <w:rPr>
            <w:webHidden/>
          </w:rPr>
          <w:fldChar w:fldCharType="separate"/>
        </w:r>
        <w:r w:rsidR="00F44858">
          <w:rPr>
            <w:webHidden/>
          </w:rPr>
          <w:t>14</w:t>
        </w:r>
        <w:r w:rsidR="005A495F">
          <w:rPr>
            <w:webHidden/>
          </w:rPr>
          <w:fldChar w:fldCharType="end"/>
        </w:r>
      </w:hyperlink>
    </w:p>
    <w:p w14:paraId="1D867AB7" w14:textId="77777777" w:rsidR="00E340B2" w:rsidRDefault="008B28FB">
      <w:pPr>
        <w:pStyle w:val="TOC2"/>
        <w:rPr>
          <w:rFonts w:asciiTheme="minorHAnsi" w:eastAsiaTheme="minorEastAsia" w:hAnsiTheme="minorHAnsi"/>
          <w:lang w:eastAsia="en-AU"/>
        </w:rPr>
      </w:pPr>
      <w:hyperlink w:anchor="_Toc520880949" w:history="1">
        <w:r w:rsidR="005A495F">
          <w:rPr>
            <w:rStyle w:val="Hyperlink"/>
          </w:rPr>
          <w:t>Comparing five years of inspection data reports</w:t>
        </w:r>
        <w:r w:rsidR="005A495F">
          <w:rPr>
            <w:webHidden/>
          </w:rPr>
          <w:tab/>
        </w:r>
        <w:r w:rsidR="005A495F">
          <w:rPr>
            <w:webHidden/>
          </w:rPr>
          <w:fldChar w:fldCharType="begin"/>
        </w:r>
        <w:r w:rsidR="005A495F">
          <w:rPr>
            <w:webHidden/>
          </w:rPr>
          <w:instrText xml:space="preserve"> PAGEREF _Toc520880949 \h </w:instrText>
        </w:r>
        <w:r w:rsidR="005A495F">
          <w:rPr>
            <w:webHidden/>
          </w:rPr>
        </w:r>
        <w:r w:rsidR="005A495F">
          <w:rPr>
            <w:webHidden/>
          </w:rPr>
          <w:fldChar w:fldCharType="separate"/>
        </w:r>
        <w:r w:rsidR="00F44858">
          <w:rPr>
            <w:webHidden/>
          </w:rPr>
          <w:t>17</w:t>
        </w:r>
        <w:r w:rsidR="005A495F">
          <w:rPr>
            <w:webHidden/>
          </w:rPr>
          <w:fldChar w:fldCharType="end"/>
        </w:r>
      </w:hyperlink>
    </w:p>
    <w:p w14:paraId="4B1E7EC5" w14:textId="77777777" w:rsidR="00E340B2" w:rsidRDefault="008B28FB">
      <w:pPr>
        <w:pStyle w:val="TOC1"/>
        <w:rPr>
          <w:rFonts w:asciiTheme="minorHAnsi" w:eastAsiaTheme="minorEastAsia" w:hAnsiTheme="minorHAnsi"/>
          <w:b w:val="0"/>
          <w:lang w:eastAsia="en-AU"/>
        </w:rPr>
      </w:pPr>
      <w:hyperlink w:anchor="_Toc520880950" w:history="1">
        <w:r w:rsidR="005A495F">
          <w:rPr>
            <w:rStyle w:val="Hyperlink"/>
          </w:rPr>
          <w:t>Appendix A: Analytical tests applied to food 2017</w:t>
        </w:r>
        <w:r w:rsidR="005A495F">
          <w:rPr>
            <w:webHidden/>
          </w:rPr>
          <w:tab/>
        </w:r>
        <w:r w:rsidR="005A495F">
          <w:rPr>
            <w:webHidden/>
          </w:rPr>
          <w:fldChar w:fldCharType="begin"/>
        </w:r>
        <w:r w:rsidR="005A495F">
          <w:rPr>
            <w:webHidden/>
          </w:rPr>
          <w:instrText xml:space="preserve"> PAGEREF _Toc520880950 \h </w:instrText>
        </w:r>
        <w:r w:rsidR="005A495F">
          <w:rPr>
            <w:webHidden/>
          </w:rPr>
        </w:r>
        <w:r w:rsidR="005A495F">
          <w:rPr>
            <w:webHidden/>
          </w:rPr>
          <w:fldChar w:fldCharType="separate"/>
        </w:r>
        <w:r w:rsidR="00F44858">
          <w:rPr>
            <w:webHidden/>
          </w:rPr>
          <w:t>19</w:t>
        </w:r>
        <w:r w:rsidR="005A495F">
          <w:rPr>
            <w:webHidden/>
          </w:rPr>
          <w:fldChar w:fldCharType="end"/>
        </w:r>
      </w:hyperlink>
    </w:p>
    <w:p w14:paraId="6BF21F8F" w14:textId="77777777" w:rsidR="00E340B2" w:rsidRDefault="008B28FB">
      <w:pPr>
        <w:pStyle w:val="TOC1"/>
        <w:rPr>
          <w:rFonts w:asciiTheme="minorHAnsi" w:eastAsiaTheme="minorEastAsia" w:hAnsiTheme="minorHAnsi"/>
          <w:b w:val="0"/>
          <w:lang w:eastAsia="en-AU"/>
        </w:rPr>
      </w:pPr>
      <w:hyperlink w:anchor="_Toc520880951" w:history="1">
        <w:r w:rsidR="005A495F">
          <w:rPr>
            <w:rStyle w:val="Hyperlink"/>
          </w:rPr>
          <w:t>Appendix B: Tariff codes included in each food commodity group</w:t>
        </w:r>
        <w:r w:rsidR="005A495F">
          <w:rPr>
            <w:webHidden/>
          </w:rPr>
          <w:tab/>
        </w:r>
        <w:r w:rsidR="005A495F">
          <w:rPr>
            <w:webHidden/>
          </w:rPr>
          <w:fldChar w:fldCharType="begin"/>
        </w:r>
        <w:r w:rsidR="005A495F">
          <w:rPr>
            <w:webHidden/>
          </w:rPr>
          <w:instrText xml:space="preserve"> PAGEREF _Toc520880951 \h </w:instrText>
        </w:r>
        <w:r w:rsidR="005A495F">
          <w:rPr>
            <w:webHidden/>
          </w:rPr>
        </w:r>
        <w:r w:rsidR="005A495F">
          <w:rPr>
            <w:webHidden/>
          </w:rPr>
          <w:fldChar w:fldCharType="separate"/>
        </w:r>
        <w:r w:rsidR="00F44858">
          <w:rPr>
            <w:webHidden/>
          </w:rPr>
          <w:t>21</w:t>
        </w:r>
        <w:r w:rsidR="005A495F">
          <w:rPr>
            <w:webHidden/>
          </w:rPr>
          <w:fldChar w:fldCharType="end"/>
        </w:r>
      </w:hyperlink>
    </w:p>
    <w:p w14:paraId="42B1A28A" w14:textId="77777777" w:rsidR="00E340B2" w:rsidRDefault="008B28FB">
      <w:pPr>
        <w:pStyle w:val="TOC1"/>
        <w:rPr>
          <w:rFonts w:asciiTheme="minorHAnsi" w:eastAsiaTheme="minorEastAsia" w:hAnsiTheme="minorHAnsi"/>
          <w:b w:val="0"/>
          <w:lang w:eastAsia="en-AU"/>
        </w:rPr>
      </w:pPr>
      <w:hyperlink w:anchor="_Toc520880952" w:history="1">
        <w:r w:rsidR="005A495F">
          <w:rPr>
            <w:rStyle w:val="Hyperlink"/>
          </w:rPr>
          <w:t>Appendix C: Number of lines inspected per country</w:t>
        </w:r>
        <w:r w:rsidR="005A495F">
          <w:rPr>
            <w:webHidden/>
          </w:rPr>
          <w:tab/>
        </w:r>
        <w:r w:rsidR="005A495F">
          <w:rPr>
            <w:webHidden/>
          </w:rPr>
          <w:fldChar w:fldCharType="begin"/>
        </w:r>
        <w:r w:rsidR="005A495F">
          <w:rPr>
            <w:webHidden/>
          </w:rPr>
          <w:instrText xml:space="preserve"> PAGEREF _Toc520880952 \h </w:instrText>
        </w:r>
        <w:r w:rsidR="005A495F">
          <w:rPr>
            <w:webHidden/>
          </w:rPr>
        </w:r>
        <w:r w:rsidR="005A495F">
          <w:rPr>
            <w:webHidden/>
          </w:rPr>
          <w:fldChar w:fldCharType="separate"/>
        </w:r>
        <w:r w:rsidR="00F44858">
          <w:rPr>
            <w:webHidden/>
          </w:rPr>
          <w:t>22</w:t>
        </w:r>
        <w:r w:rsidR="005A495F">
          <w:rPr>
            <w:webHidden/>
          </w:rPr>
          <w:fldChar w:fldCharType="end"/>
        </w:r>
      </w:hyperlink>
    </w:p>
    <w:p w14:paraId="33B5700F" w14:textId="77777777" w:rsidR="00E340B2" w:rsidRDefault="008B28FB">
      <w:pPr>
        <w:pStyle w:val="TOC1"/>
        <w:rPr>
          <w:rFonts w:asciiTheme="minorHAnsi" w:eastAsiaTheme="minorEastAsia" w:hAnsiTheme="minorHAnsi"/>
          <w:b w:val="0"/>
          <w:lang w:eastAsia="en-AU"/>
        </w:rPr>
      </w:pPr>
      <w:hyperlink w:anchor="_Toc520880953" w:history="1">
        <w:r w:rsidR="005A495F">
          <w:rPr>
            <w:rStyle w:val="Hyperlink"/>
          </w:rPr>
          <w:t>Glossary</w:t>
        </w:r>
        <w:r w:rsidR="005A495F">
          <w:rPr>
            <w:webHidden/>
          </w:rPr>
          <w:tab/>
        </w:r>
        <w:r w:rsidR="005A495F">
          <w:rPr>
            <w:webHidden/>
          </w:rPr>
          <w:fldChar w:fldCharType="begin"/>
        </w:r>
        <w:r w:rsidR="005A495F">
          <w:rPr>
            <w:webHidden/>
          </w:rPr>
          <w:instrText xml:space="preserve"> PAGEREF _Toc520880953 \h </w:instrText>
        </w:r>
        <w:r w:rsidR="005A495F">
          <w:rPr>
            <w:webHidden/>
          </w:rPr>
        </w:r>
        <w:r w:rsidR="005A495F">
          <w:rPr>
            <w:webHidden/>
          </w:rPr>
          <w:fldChar w:fldCharType="separate"/>
        </w:r>
        <w:r w:rsidR="00F44858">
          <w:rPr>
            <w:webHidden/>
          </w:rPr>
          <w:t>26</w:t>
        </w:r>
        <w:r w:rsidR="005A495F">
          <w:rPr>
            <w:webHidden/>
          </w:rPr>
          <w:fldChar w:fldCharType="end"/>
        </w:r>
      </w:hyperlink>
    </w:p>
    <w:p w14:paraId="5298C6D1" w14:textId="77777777" w:rsidR="00E340B2" w:rsidRDefault="005A495F">
      <w:pPr>
        <w:rPr>
          <w:rFonts w:eastAsia="Calibri" w:cs="Times New Roman"/>
          <w:szCs w:val="22"/>
        </w:rPr>
      </w:pPr>
      <w:r>
        <w:rPr>
          <w:rFonts w:eastAsia="Calibri" w:cs="Times New Roman"/>
          <w:b/>
          <w:noProof/>
          <w:szCs w:val="22"/>
        </w:rPr>
        <w:fldChar w:fldCharType="end"/>
      </w:r>
    </w:p>
    <w:p w14:paraId="65889395" w14:textId="77777777" w:rsidR="00E340B2" w:rsidRDefault="005A495F">
      <w:pPr>
        <w:pStyle w:val="TOCHeading"/>
        <w:keepNext/>
        <w:rPr>
          <w:rStyle w:val="Strong"/>
          <w:b w:val="0"/>
          <w:bCs/>
        </w:rPr>
      </w:pPr>
      <w:r>
        <w:rPr>
          <w:rStyle w:val="Strong"/>
          <w:b w:val="0"/>
          <w:bCs/>
        </w:rPr>
        <w:t>Tables</w:t>
      </w:r>
    </w:p>
    <w:p w14:paraId="4392A35B" w14:textId="77777777" w:rsidR="00E340B2" w:rsidRDefault="005A495F">
      <w:pPr>
        <w:pStyle w:val="TableofFigures"/>
        <w:keepNext/>
        <w:tabs>
          <w:tab w:val="right" w:leader="dot" w:pos="9016"/>
        </w:tabs>
        <w:rPr>
          <w:rFonts w:asciiTheme="minorHAnsi" w:hAnsiTheme="minorHAnsi"/>
          <w:noProof/>
          <w:szCs w:val="22"/>
          <w:lang w:eastAsia="en-AU"/>
        </w:rPr>
      </w:pPr>
      <w:r>
        <w:rPr>
          <w:rFonts w:eastAsia="Calibri" w:cs="Times New Roman"/>
          <w:szCs w:val="22"/>
        </w:rPr>
        <w:fldChar w:fldCharType="begin"/>
      </w:r>
      <w:r>
        <w:rPr>
          <w:rFonts w:eastAsia="Calibri" w:cs="Times New Roman"/>
          <w:szCs w:val="22"/>
        </w:rPr>
        <w:instrText xml:space="preserve"> TOC \h \z \c "Table" </w:instrText>
      </w:r>
      <w:r>
        <w:rPr>
          <w:rFonts w:eastAsia="Calibri" w:cs="Times New Roman"/>
          <w:szCs w:val="22"/>
        </w:rPr>
        <w:fldChar w:fldCharType="separate"/>
      </w:r>
      <w:hyperlink w:anchor="_Toc520880957" w:history="1">
        <w:r>
          <w:rPr>
            <w:rStyle w:val="Hyperlink"/>
            <w:noProof/>
          </w:rPr>
          <w:t>Table 1 Compliance for all tests, 2017</w:t>
        </w:r>
        <w:r>
          <w:rPr>
            <w:noProof/>
            <w:webHidden/>
          </w:rPr>
          <w:tab/>
        </w:r>
        <w:r>
          <w:rPr>
            <w:noProof/>
            <w:webHidden/>
          </w:rPr>
          <w:fldChar w:fldCharType="begin"/>
        </w:r>
        <w:r>
          <w:rPr>
            <w:noProof/>
            <w:webHidden/>
          </w:rPr>
          <w:instrText xml:space="preserve"> PAGEREF _Toc520880957 \h </w:instrText>
        </w:r>
        <w:r>
          <w:rPr>
            <w:noProof/>
            <w:webHidden/>
          </w:rPr>
        </w:r>
        <w:r>
          <w:rPr>
            <w:noProof/>
            <w:webHidden/>
          </w:rPr>
          <w:fldChar w:fldCharType="separate"/>
        </w:r>
        <w:r w:rsidR="00F44858">
          <w:rPr>
            <w:noProof/>
            <w:webHidden/>
          </w:rPr>
          <w:t>7</w:t>
        </w:r>
        <w:r>
          <w:rPr>
            <w:noProof/>
            <w:webHidden/>
          </w:rPr>
          <w:fldChar w:fldCharType="end"/>
        </w:r>
      </w:hyperlink>
    </w:p>
    <w:p w14:paraId="6B91A6EF" w14:textId="0F78274A" w:rsidR="00E340B2" w:rsidRDefault="008B28FB">
      <w:pPr>
        <w:pStyle w:val="TableofFigures"/>
        <w:keepNext/>
        <w:tabs>
          <w:tab w:val="right" w:leader="dot" w:pos="9016"/>
        </w:tabs>
        <w:rPr>
          <w:rFonts w:asciiTheme="minorHAnsi" w:hAnsiTheme="minorHAnsi"/>
          <w:noProof/>
          <w:szCs w:val="22"/>
          <w:lang w:eastAsia="en-AU"/>
        </w:rPr>
      </w:pPr>
      <w:hyperlink w:anchor="_Toc520880958" w:history="1">
        <w:r w:rsidR="005A495F">
          <w:rPr>
            <w:rStyle w:val="Hyperlink"/>
            <w:noProof/>
          </w:rPr>
          <w:t xml:space="preserve">Table 2 Analytical testing compliance, </w:t>
        </w:r>
        <w:r w:rsidR="00FB4B40">
          <w:rPr>
            <w:rStyle w:val="Hyperlink"/>
            <w:noProof/>
          </w:rPr>
          <w:t>2017</w:t>
        </w:r>
        <w:r w:rsidR="005A495F">
          <w:rPr>
            <w:noProof/>
            <w:webHidden/>
          </w:rPr>
          <w:tab/>
        </w:r>
        <w:r w:rsidR="005A495F">
          <w:rPr>
            <w:noProof/>
            <w:webHidden/>
          </w:rPr>
          <w:fldChar w:fldCharType="begin"/>
        </w:r>
        <w:r w:rsidR="005A495F">
          <w:rPr>
            <w:noProof/>
            <w:webHidden/>
          </w:rPr>
          <w:instrText xml:space="preserve"> PAGEREF _Toc520880958 \h </w:instrText>
        </w:r>
        <w:r w:rsidR="005A495F">
          <w:rPr>
            <w:noProof/>
            <w:webHidden/>
          </w:rPr>
        </w:r>
        <w:r w:rsidR="005A495F">
          <w:rPr>
            <w:noProof/>
            <w:webHidden/>
          </w:rPr>
          <w:fldChar w:fldCharType="separate"/>
        </w:r>
        <w:r w:rsidR="00F44858">
          <w:rPr>
            <w:noProof/>
            <w:webHidden/>
          </w:rPr>
          <w:t>9</w:t>
        </w:r>
        <w:r w:rsidR="005A495F">
          <w:rPr>
            <w:noProof/>
            <w:webHidden/>
          </w:rPr>
          <w:fldChar w:fldCharType="end"/>
        </w:r>
      </w:hyperlink>
    </w:p>
    <w:p w14:paraId="4DBE0699" w14:textId="431EE3E5" w:rsidR="00E340B2" w:rsidRDefault="008B28FB">
      <w:pPr>
        <w:pStyle w:val="TableofFigures"/>
        <w:keepNext/>
        <w:tabs>
          <w:tab w:val="right" w:leader="dot" w:pos="9016"/>
        </w:tabs>
        <w:rPr>
          <w:rFonts w:asciiTheme="minorHAnsi" w:hAnsiTheme="minorHAnsi"/>
          <w:noProof/>
          <w:szCs w:val="22"/>
          <w:lang w:eastAsia="en-AU"/>
        </w:rPr>
      </w:pPr>
      <w:hyperlink w:anchor="_Toc520880959" w:history="1">
        <w:r w:rsidR="005A495F">
          <w:rPr>
            <w:rStyle w:val="Hyperlink"/>
            <w:noProof/>
          </w:rPr>
          <w:t xml:space="preserve">Table 3 Chemical test compliance, </w:t>
        </w:r>
        <w:r w:rsidR="00FB4B40">
          <w:rPr>
            <w:rStyle w:val="Hyperlink"/>
            <w:noProof/>
          </w:rPr>
          <w:t>2017</w:t>
        </w:r>
        <w:r w:rsidR="005A495F">
          <w:rPr>
            <w:noProof/>
            <w:webHidden/>
          </w:rPr>
          <w:tab/>
        </w:r>
        <w:r w:rsidR="005A495F">
          <w:rPr>
            <w:noProof/>
            <w:webHidden/>
          </w:rPr>
          <w:fldChar w:fldCharType="begin"/>
        </w:r>
        <w:r w:rsidR="005A495F">
          <w:rPr>
            <w:noProof/>
            <w:webHidden/>
          </w:rPr>
          <w:instrText xml:space="preserve"> PAGEREF _Toc520880959 \h </w:instrText>
        </w:r>
        <w:r w:rsidR="005A495F">
          <w:rPr>
            <w:noProof/>
            <w:webHidden/>
          </w:rPr>
        </w:r>
        <w:r w:rsidR="005A495F">
          <w:rPr>
            <w:noProof/>
            <w:webHidden/>
          </w:rPr>
          <w:fldChar w:fldCharType="separate"/>
        </w:r>
        <w:r w:rsidR="00F44858">
          <w:rPr>
            <w:noProof/>
            <w:webHidden/>
          </w:rPr>
          <w:t>10</w:t>
        </w:r>
        <w:r w:rsidR="005A495F">
          <w:rPr>
            <w:noProof/>
            <w:webHidden/>
          </w:rPr>
          <w:fldChar w:fldCharType="end"/>
        </w:r>
      </w:hyperlink>
    </w:p>
    <w:p w14:paraId="0E100B74" w14:textId="69260EE7" w:rsidR="00E340B2" w:rsidRDefault="008B28FB">
      <w:pPr>
        <w:pStyle w:val="TableofFigures"/>
        <w:keepNext/>
        <w:tabs>
          <w:tab w:val="right" w:leader="dot" w:pos="9016"/>
        </w:tabs>
        <w:rPr>
          <w:rFonts w:asciiTheme="minorHAnsi" w:hAnsiTheme="minorHAnsi"/>
          <w:noProof/>
          <w:szCs w:val="22"/>
          <w:lang w:eastAsia="en-AU"/>
        </w:rPr>
      </w:pPr>
      <w:hyperlink w:anchor="_Toc520880960" w:history="1">
        <w:r w:rsidR="005A495F">
          <w:rPr>
            <w:rStyle w:val="Hyperlink"/>
            <w:noProof/>
          </w:rPr>
          <w:t xml:space="preserve">Table 4 Contaminant test compliance, </w:t>
        </w:r>
        <w:r w:rsidR="00FB4B40">
          <w:rPr>
            <w:rStyle w:val="Hyperlink"/>
            <w:noProof/>
          </w:rPr>
          <w:t>2017</w:t>
        </w:r>
        <w:r w:rsidR="005A495F">
          <w:rPr>
            <w:noProof/>
            <w:webHidden/>
          </w:rPr>
          <w:tab/>
        </w:r>
        <w:r w:rsidR="005A495F">
          <w:rPr>
            <w:noProof/>
            <w:webHidden/>
          </w:rPr>
          <w:fldChar w:fldCharType="begin"/>
        </w:r>
        <w:r w:rsidR="005A495F">
          <w:rPr>
            <w:noProof/>
            <w:webHidden/>
          </w:rPr>
          <w:instrText xml:space="preserve"> PAGEREF _Toc520880960 \h </w:instrText>
        </w:r>
        <w:r w:rsidR="005A495F">
          <w:rPr>
            <w:noProof/>
            <w:webHidden/>
          </w:rPr>
        </w:r>
        <w:r w:rsidR="005A495F">
          <w:rPr>
            <w:noProof/>
            <w:webHidden/>
          </w:rPr>
          <w:fldChar w:fldCharType="separate"/>
        </w:r>
        <w:r w:rsidR="00F44858">
          <w:rPr>
            <w:noProof/>
            <w:webHidden/>
          </w:rPr>
          <w:t>10</w:t>
        </w:r>
        <w:r w:rsidR="005A495F">
          <w:rPr>
            <w:noProof/>
            <w:webHidden/>
          </w:rPr>
          <w:fldChar w:fldCharType="end"/>
        </w:r>
      </w:hyperlink>
    </w:p>
    <w:p w14:paraId="18941BE3" w14:textId="0220A7FD" w:rsidR="00E340B2" w:rsidRDefault="008B28FB">
      <w:pPr>
        <w:pStyle w:val="TableofFigures"/>
        <w:keepNext/>
        <w:tabs>
          <w:tab w:val="right" w:leader="dot" w:pos="9016"/>
        </w:tabs>
        <w:rPr>
          <w:rFonts w:asciiTheme="minorHAnsi" w:hAnsiTheme="minorHAnsi"/>
          <w:noProof/>
          <w:szCs w:val="22"/>
          <w:lang w:eastAsia="en-AU"/>
        </w:rPr>
      </w:pPr>
      <w:hyperlink w:anchor="_Toc520880961" w:history="1">
        <w:r w:rsidR="005A495F">
          <w:rPr>
            <w:rStyle w:val="Hyperlink"/>
            <w:noProof/>
          </w:rPr>
          <w:t xml:space="preserve">Table 5 Microbiological test compliance, </w:t>
        </w:r>
        <w:r w:rsidR="00FB4B40">
          <w:rPr>
            <w:rStyle w:val="Hyperlink"/>
            <w:noProof/>
          </w:rPr>
          <w:t>2017</w:t>
        </w:r>
        <w:r w:rsidR="005A495F">
          <w:rPr>
            <w:noProof/>
            <w:webHidden/>
          </w:rPr>
          <w:tab/>
        </w:r>
        <w:r w:rsidR="005A495F">
          <w:rPr>
            <w:noProof/>
            <w:webHidden/>
          </w:rPr>
          <w:fldChar w:fldCharType="begin"/>
        </w:r>
        <w:r w:rsidR="005A495F">
          <w:rPr>
            <w:noProof/>
            <w:webHidden/>
          </w:rPr>
          <w:instrText xml:space="preserve"> PAGEREF _Toc520880961 \h </w:instrText>
        </w:r>
        <w:r w:rsidR="005A495F">
          <w:rPr>
            <w:noProof/>
            <w:webHidden/>
          </w:rPr>
        </w:r>
        <w:r w:rsidR="005A495F">
          <w:rPr>
            <w:noProof/>
            <w:webHidden/>
          </w:rPr>
          <w:fldChar w:fldCharType="separate"/>
        </w:r>
        <w:r w:rsidR="00F44858">
          <w:rPr>
            <w:noProof/>
            <w:webHidden/>
          </w:rPr>
          <w:t>11</w:t>
        </w:r>
        <w:r w:rsidR="005A495F">
          <w:rPr>
            <w:noProof/>
            <w:webHidden/>
          </w:rPr>
          <w:fldChar w:fldCharType="end"/>
        </w:r>
      </w:hyperlink>
    </w:p>
    <w:p w14:paraId="04FE9688" w14:textId="5C2675E5" w:rsidR="00E340B2" w:rsidRDefault="008B28FB">
      <w:pPr>
        <w:pStyle w:val="TableofFigures"/>
        <w:keepNext/>
        <w:tabs>
          <w:tab w:val="right" w:leader="dot" w:pos="9016"/>
        </w:tabs>
        <w:rPr>
          <w:rFonts w:asciiTheme="minorHAnsi" w:hAnsiTheme="minorHAnsi"/>
          <w:noProof/>
          <w:szCs w:val="22"/>
          <w:lang w:eastAsia="en-AU"/>
        </w:rPr>
      </w:pPr>
      <w:hyperlink w:anchor="_Toc520880962" w:history="1">
        <w:r w:rsidR="005A495F">
          <w:rPr>
            <w:rStyle w:val="Hyperlink"/>
            <w:noProof/>
          </w:rPr>
          <w:t xml:space="preserve">Table 6 Composition analytical test compliance, </w:t>
        </w:r>
        <w:r w:rsidR="00FB4B40">
          <w:rPr>
            <w:rStyle w:val="Hyperlink"/>
            <w:noProof/>
          </w:rPr>
          <w:t>2017</w:t>
        </w:r>
        <w:r w:rsidR="005A495F">
          <w:rPr>
            <w:noProof/>
            <w:webHidden/>
          </w:rPr>
          <w:tab/>
        </w:r>
        <w:r w:rsidR="005A495F">
          <w:rPr>
            <w:noProof/>
            <w:webHidden/>
          </w:rPr>
          <w:fldChar w:fldCharType="begin"/>
        </w:r>
        <w:r w:rsidR="005A495F">
          <w:rPr>
            <w:noProof/>
            <w:webHidden/>
          </w:rPr>
          <w:instrText xml:space="preserve"> PAGEREF _Toc520880962 \h </w:instrText>
        </w:r>
        <w:r w:rsidR="005A495F">
          <w:rPr>
            <w:noProof/>
            <w:webHidden/>
          </w:rPr>
        </w:r>
        <w:r w:rsidR="005A495F">
          <w:rPr>
            <w:noProof/>
            <w:webHidden/>
          </w:rPr>
          <w:fldChar w:fldCharType="separate"/>
        </w:r>
        <w:r w:rsidR="00F44858">
          <w:rPr>
            <w:noProof/>
            <w:webHidden/>
          </w:rPr>
          <w:t>11</w:t>
        </w:r>
        <w:r w:rsidR="005A495F">
          <w:rPr>
            <w:noProof/>
            <w:webHidden/>
          </w:rPr>
          <w:fldChar w:fldCharType="end"/>
        </w:r>
      </w:hyperlink>
    </w:p>
    <w:p w14:paraId="35E18253" w14:textId="0A652FD7" w:rsidR="00E340B2" w:rsidRDefault="008B28FB">
      <w:pPr>
        <w:pStyle w:val="TableofFigures"/>
        <w:keepNext/>
        <w:tabs>
          <w:tab w:val="right" w:leader="dot" w:pos="9016"/>
        </w:tabs>
        <w:rPr>
          <w:rFonts w:asciiTheme="minorHAnsi" w:hAnsiTheme="minorHAnsi"/>
          <w:noProof/>
          <w:szCs w:val="22"/>
          <w:lang w:eastAsia="en-AU"/>
        </w:rPr>
      </w:pPr>
      <w:hyperlink w:anchor="_Toc520880963" w:history="1">
        <w:r w:rsidR="005A495F">
          <w:rPr>
            <w:rStyle w:val="Hyperlink"/>
            <w:noProof/>
          </w:rPr>
          <w:t xml:space="preserve">Table 7 Inspection and test data, by commodity group, </w:t>
        </w:r>
        <w:r w:rsidR="00FB4B40">
          <w:rPr>
            <w:rStyle w:val="Hyperlink"/>
            <w:noProof/>
          </w:rPr>
          <w:t>2017</w:t>
        </w:r>
        <w:r w:rsidR="005A495F">
          <w:rPr>
            <w:noProof/>
            <w:webHidden/>
          </w:rPr>
          <w:tab/>
        </w:r>
        <w:r w:rsidR="005A495F">
          <w:rPr>
            <w:noProof/>
            <w:webHidden/>
          </w:rPr>
          <w:fldChar w:fldCharType="begin"/>
        </w:r>
        <w:r w:rsidR="005A495F">
          <w:rPr>
            <w:noProof/>
            <w:webHidden/>
          </w:rPr>
          <w:instrText xml:space="preserve"> PAGEREF _Toc520880963 \h </w:instrText>
        </w:r>
        <w:r w:rsidR="005A495F">
          <w:rPr>
            <w:noProof/>
            <w:webHidden/>
          </w:rPr>
        </w:r>
        <w:r w:rsidR="005A495F">
          <w:rPr>
            <w:noProof/>
            <w:webHidden/>
          </w:rPr>
          <w:fldChar w:fldCharType="separate"/>
        </w:r>
        <w:r w:rsidR="00F44858">
          <w:rPr>
            <w:noProof/>
            <w:webHidden/>
          </w:rPr>
          <w:t>13</w:t>
        </w:r>
        <w:r w:rsidR="005A495F">
          <w:rPr>
            <w:noProof/>
            <w:webHidden/>
          </w:rPr>
          <w:fldChar w:fldCharType="end"/>
        </w:r>
      </w:hyperlink>
    </w:p>
    <w:p w14:paraId="2751765B" w14:textId="20C70F2B" w:rsidR="00E340B2" w:rsidRDefault="008B28FB">
      <w:pPr>
        <w:pStyle w:val="TableofFigures"/>
        <w:keepNext/>
        <w:tabs>
          <w:tab w:val="right" w:leader="dot" w:pos="9016"/>
        </w:tabs>
        <w:rPr>
          <w:rFonts w:asciiTheme="minorHAnsi" w:hAnsiTheme="minorHAnsi"/>
          <w:noProof/>
          <w:szCs w:val="22"/>
          <w:lang w:eastAsia="en-AU"/>
        </w:rPr>
      </w:pPr>
      <w:hyperlink w:anchor="_Toc520880964" w:history="1">
        <w:r w:rsidR="005A495F">
          <w:rPr>
            <w:rStyle w:val="Hyperlink"/>
            <w:noProof/>
          </w:rPr>
          <w:t xml:space="preserve">Table 8 Bovine Spongiform Encephalopathy certificate check compliance, </w:t>
        </w:r>
        <w:r w:rsidR="00FB4B40">
          <w:rPr>
            <w:rStyle w:val="Hyperlink"/>
            <w:noProof/>
          </w:rPr>
          <w:t>2017</w:t>
        </w:r>
        <w:r w:rsidR="005A495F">
          <w:rPr>
            <w:noProof/>
            <w:webHidden/>
          </w:rPr>
          <w:tab/>
        </w:r>
        <w:r w:rsidR="005A495F">
          <w:rPr>
            <w:noProof/>
            <w:webHidden/>
          </w:rPr>
          <w:fldChar w:fldCharType="begin"/>
        </w:r>
        <w:r w:rsidR="005A495F">
          <w:rPr>
            <w:noProof/>
            <w:webHidden/>
          </w:rPr>
          <w:instrText xml:space="preserve"> PAGEREF _Toc520880964 \h </w:instrText>
        </w:r>
        <w:r w:rsidR="005A495F">
          <w:rPr>
            <w:noProof/>
            <w:webHidden/>
          </w:rPr>
        </w:r>
        <w:r w:rsidR="005A495F">
          <w:rPr>
            <w:noProof/>
            <w:webHidden/>
          </w:rPr>
          <w:fldChar w:fldCharType="separate"/>
        </w:r>
        <w:r w:rsidR="00F44858">
          <w:rPr>
            <w:noProof/>
            <w:webHidden/>
          </w:rPr>
          <w:t>13</w:t>
        </w:r>
        <w:r w:rsidR="005A495F">
          <w:rPr>
            <w:noProof/>
            <w:webHidden/>
          </w:rPr>
          <w:fldChar w:fldCharType="end"/>
        </w:r>
      </w:hyperlink>
    </w:p>
    <w:p w14:paraId="7B36507B" w14:textId="6ACDC008" w:rsidR="00E340B2" w:rsidRDefault="008B28FB">
      <w:pPr>
        <w:pStyle w:val="TableofFigures"/>
        <w:keepNext/>
        <w:tabs>
          <w:tab w:val="right" w:leader="dot" w:pos="9016"/>
        </w:tabs>
        <w:rPr>
          <w:rFonts w:asciiTheme="minorHAnsi" w:hAnsiTheme="minorHAnsi"/>
          <w:noProof/>
          <w:szCs w:val="22"/>
          <w:lang w:eastAsia="en-AU"/>
        </w:rPr>
      </w:pPr>
      <w:hyperlink w:anchor="_Toc520880965" w:history="1">
        <w:r w:rsidR="005A495F">
          <w:rPr>
            <w:rStyle w:val="Hyperlink"/>
            <w:noProof/>
          </w:rPr>
          <w:t xml:space="preserve">Table 9 Visual assessment compliance, </w:t>
        </w:r>
        <w:r w:rsidR="00FB4B40">
          <w:rPr>
            <w:rStyle w:val="Hyperlink"/>
            <w:noProof/>
          </w:rPr>
          <w:t>2017</w:t>
        </w:r>
        <w:r w:rsidR="005A495F">
          <w:rPr>
            <w:noProof/>
            <w:webHidden/>
          </w:rPr>
          <w:tab/>
        </w:r>
        <w:r w:rsidR="005A495F">
          <w:rPr>
            <w:noProof/>
            <w:webHidden/>
          </w:rPr>
          <w:fldChar w:fldCharType="begin"/>
        </w:r>
        <w:r w:rsidR="005A495F">
          <w:rPr>
            <w:noProof/>
            <w:webHidden/>
          </w:rPr>
          <w:instrText xml:space="preserve"> PAGEREF _Toc520880965 \h </w:instrText>
        </w:r>
        <w:r w:rsidR="005A495F">
          <w:rPr>
            <w:noProof/>
            <w:webHidden/>
          </w:rPr>
        </w:r>
        <w:r w:rsidR="005A495F">
          <w:rPr>
            <w:noProof/>
            <w:webHidden/>
          </w:rPr>
          <w:fldChar w:fldCharType="separate"/>
        </w:r>
        <w:r w:rsidR="00F44858">
          <w:rPr>
            <w:noProof/>
            <w:webHidden/>
          </w:rPr>
          <w:t>14</w:t>
        </w:r>
        <w:r w:rsidR="005A495F">
          <w:rPr>
            <w:noProof/>
            <w:webHidden/>
          </w:rPr>
          <w:fldChar w:fldCharType="end"/>
        </w:r>
      </w:hyperlink>
    </w:p>
    <w:p w14:paraId="6DBA6D33" w14:textId="350F3CE1" w:rsidR="00E340B2" w:rsidRDefault="008B28FB">
      <w:pPr>
        <w:pStyle w:val="TableofFigures"/>
        <w:keepNext/>
        <w:tabs>
          <w:tab w:val="right" w:leader="dot" w:pos="9016"/>
        </w:tabs>
        <w:rPr>
          <w:rFonts w:asciiTheme="minorHAnsi" w:hAnsiTheme="minorHAnsi"/>
          <w:noProof/>
          <w:szCs w:val="22"/>
          <w:lang w:eastAsia="en-AU"/>
        </w:rPr>
      </w:pPr>
      <w:hyperlink w:anchor="_Toc520880966" w:history="1">
        <w:r w:rsidR="005A495F">
          <w:rPr>
            <w:rStyle w:val="Hyperlink"/>
            <w:noProof/>
          </w:rPr>
          <w:t>Table 10 Number of inspections conducted, by country of origin, 2017</w:t>
        </w:r>
        <w:r w:rsidR="005A495F">
          <w:rPr>
            <w:noProof/>
            <w:webHidden/>
          </w:rPr>
          <w:tab/>
        </w:r>
        <w:r w:rsidR="005A495F">
          <w:rPr>
            <w:noProof/>
            <w:webHidden/>
          </w:rPr>
          <w:fldChar w:fldCharType="begin"/>
        </w:r>
        <w:r w:rsidR="005A495F">
          <w:rPr>
            <w:noProof/>
            <w:webHidden/>
          </w:rPr>
          <w:instrText xml:space="preserve"> PAGEREF _Toc520880966 \h </w:instrText>
        </w:r>
        <w:r w:rsidR="005A495F">
          <w:rPr>
            <w:noProof/>
            <w:webHidden/>
          </w:rPr>
        </w:r>
        <w:r w:rsidR="005A495F">
          <w:rPr>
            <w:noProof/>
            <w:webHidden/>
          </w:rPr>
          <w:fldChar w:fldCharType="separate"/>
        </w:r>
        <w:r w:rsidR="00F44858">
          <w:rPr>
            <w:noProof/>
            <w:webHidden/>
          </w:rPr>
          <w:t>17</w:t>
        </w:r>
        <w:r w:rsidR="005A495F">
          <w:rPr>
            <w:noProof/>
            <w:webHidden/>
          </w:rPr>
          <w:fldChar w:fldCharType="end"/>
        </w:r>
      </w:hyperlink>
    </w:p>
    <w:p w14:paraId="23FC3ABC" w14:textId="77777777" w:rsidR="00E340B2" w:rsidRDefault="005A495F">
      <w:pPr>
        <w:keepNext/>
        <w:tabs>
          <w:tab w:val="right" w:leader="dot" w:pos="9060"/>
        </w:tabs>
        <w:spacing w:before="120" w:after="120" w:line="360" w:lineRule="auto"/>
        <w:rPr>
          <w:rFonts w:eastAsia="Calibri" w:cs="Times New Roman"/>
          <w:noProof/>
          <w:szCs w:val="22"/>
        </w:rPr>
      </w:pPr>
      <w:r>
        <w:rPr>
          <w:rFonts w:eastAsia="Calibri" w:cs="Times New Roman"/>
          <w:noProof/>
          <w:szCs w:val="22"/>
        </w:rPr>
        <w:fldChar w:fldCharType="end"/>
      </w:r>
    </w:p>
    <w:p w14:paraId="1E6605DB" w14:textId="77777777" w:rsidR="00E340B2" w:rsidRDefault="005A495F">
      <w:pPr>
        <w:pStyle w:val="TOCHeading"/>
        <w:rPr>
          <w:rStyle w:val="Strong"/>
          <w:b w:val="0"/>
          <w:bCs/>
        </w:rPr>
      </w:pPr>
      <w:r>
        <w:rPr>
          <w:rStyle w:val="Strong"/>
          <w:b w:val="0"/>
          <w:bCs/>
        </w:rPr>
        <w:t>Figures</w:t>
      </w:r>
    </w:p>
    <w:p w14:paraId="4AFB67F1" w14:textId="77777777" w:rsidR="00E340B2" w:rsidRDefault="005A495F">
      <w:pPr>
        <w:pStyle w:val="TableofFigures"/>
        <w:tabs>
          <w:tab w:val="right" w:leader="dot" w:pos="9016"/>
        </w:tabs>
        <w:rPr>
          <w:rFonts w:asciiTheme="minorHAnsi" w:hAnsiTheme="minorHAnsi"/>
          <w:noProof/>
          <w:szCs w:val="22"/>
          <w:lang w:eastAsia="en-AU"/>
        </w:rPr>
      </w:pPr>
      <w:r>
        <w:rPr>
          <w:rFonts w:eastAsia="Calibri" w:cs="Times New Roman"/>
          <w:szCs w:val="22"/>
        </w:rPr>
        <w:fldChar w:fldCharType="begin"/>
      </w:r>
      <w:r>
        <w:rPr>
          <w:rFonts w:eastAsia="Calibri" w:cs="Times New Roman"/>
          <w:szCs w:val="22"/>
        </w:rPr>
        <w:instrText xml:space="preserve"> TOC \h \z \c "Figure" </w:instrText>
      </w:r>
      <w:r>
        <w:rPr>
          <w:rFonts w:eastAsia="Calibri" w:cs="Times New Roman"/>
          <w:szCs w:val="22"/>
        </w:rPr>
        <w:fldChar w:fldCharType="separate"/>
      </w:r>
      <w:hyperlink w:anchor="_Toc520880967" w:history="1">
        <w:r>
          <w:rPr>
            <w:rStyle w:val="Hyperlink"/>
            <w:noProof/>
          </w:rPr>
          <w:t>Figure 1 Trends in Australian food trade, 1992–93 to 2016–17</w:t>
        </w:r>
        <w:r>
          <w:rPr>
            <w:noProof/>
            <w:webHidden/>
          </w:rPr>
          <w:tab/>
        </w:r>
        <w:r>
          <w:rPr>
            <w:noProof/>
            <w:webHidden/>
          </w:rPr>
          <w:fldChar w:fldCharType="begin"/>
        </w:r>
        <w:r>
          <w:rPr>
            <w:noProof/>
            <w:webHidden/>
          </w:rPr>
          <w:instrText xml:space="preserve"> PAGEREF _Toc520880967 \h </w:instrText>
        </w:r>
        <w:r>
          <w:rPr>
            <w:noProof/>
            <w:webHidden/>
          </w:rPr>
        </w:r>
        <w:r>
          <w:rPr>
            <w:noProof/>
            <w:webHidden/>
          </w:rPr>
          <w:fldChar w:fldCharType="separate"/>
        </w:r>
        <w:r w:rsidR="00F44858">
          <w:rPr>
            <w:noProof/>
            <w:webHidden/>
          </w:rPr>
          <w:t>3</w:t>
        </w:r>
        <w:r>
          <w:rPr>
            <w:noProof/>
            <w:webHidden/>
          </w:rPr>
          <w:fldChar w:fldCharType="end"/>
        </w:r>
      </w:hyperlink>
    </w:p>
    <w:p w14:paraId="29CF6A09" w14:textId="77777777" w:rsidR="00E340B2" w:rsidRDefault="008B28FB">
      <w:pPr>
        <w:pStyle w:val="TableofFigures"/>
        <w:tabs>
          <w:tab w:val="right" w:leader="dot" w:pos="9016"/>
        </w:tabs>
        <w:rPr>
          <w:rFonts w:asciiTheme="minorHAnsi" w:hAnsiTheme="minorHAnsi"/>
          <w:noProof/>
          <w:szCs w:val="22"/>
          <w:lang w:eastAsia="en-AU"/>
        </w:rPr>
      </w:pPr>
      <w:hyperlink w:anchor="_Toc520880968" w:history="1">
        <w:r w:rsidR="005A495F">
          <w:rPr>
            <w:rStyle w:val="Hyperlink"/>
            <w:noProof/>
          </w:rPr>
          <w:t>Figure 2 Foods imported into Australia, composition, 2006–07, 2015–16 and 2016–17</w:t>
        </w:r>
        <w:r w:rsidR="005A495F">
          <w:rPr>
            <w:noProof/>
            <w:webHidden/>
          </w:rPr>
          <w:tab/>
        </w:r>
        <w:r w:rsidR="005A495F">
          <w:rPr>
            <w:noProof/>
            <w:webHidden/>
          </w:rPr>
          <w:fldChar w:fldCharType="begin"/>
        </w:r>
        <w:r w:rsidR="005A495F">
          <w:rPr>
            <w:noProof/>
            <w:webHidden/>
          </w:rPr>
          <w:instrText xml:space="preserve"> PAGEREF _Toc520880968 \h </w:instrText>
        </w:r>
        <w:r w:rsidR="005A495F">
          <w:rPr>
            <w:noProof/>
            <w:webHidden/>
          </w:rPr>
        </w:r>
        <w:r w:rsidR="005A495F">
          <w:rPr>
            <w:noProof/>
            <w:webHidden/>
          </w:rPr>
          <w:fldChar w:fldCharType="separate"/>
        </w:r>
        <w:r w:rsidR="00F44858">
          <w:rPr>
            <w:noProof/>
            <w:webHidden/>
          </w:rPr>
          <w:t>4</w:t>
        </w:r>
        <w:r w:rsidR="005A495F">
          <w:rPr>
            <w:noProof/>
            <w:webHidden/>
          </w:rPr>
          <w:fldChar w:fldCharType="end"/>
        </w:r>
      </w:hyperlink>
    </w:p>
    <w:p w14:paraId="15239AD0" w14:textId="77777777" w:rsidR="00E340B2" w:rsidRDefault="008B28FB">
      <w:pPr>
        <w:pStyle w:val="TableofFigures"/>
        <w:tabs>
          <w:tab w:val="right" w:leader="dot" w:pos="9016"/>
        </w:tabs>
        <w:rPr>
          <w:rFonts w:asciiTheme="minorHAnsi" w:hAnsiTheme="minorHAnsi"/>
          <w:noProof/>
          <w:szCs w:val="22"/>
          <w:lang w:eastAsia="en-AU"/>
        </w:rPr>
      </w:pPr>
      <w:hyperlink w:anchor="_Toc520880969" w:history="1">
        <w:r w:rsidR="005A495F">
          <w:rPr>
            <w:rStyle w:val="Hyperlink"/>
            <w:noProof/>
          </w:rPr>
          <w:t>Figure 3 Value of imported food, by country of origin, 2006–07, 2015–16 and 2016–17</w:t>
        </w:r>
        <w:r w:rsidR="005A495F">
          <w:rPr>
            <w:noProof/>
            <w:webHidden/>
          </w:rPr>
          <w:tab/>
        </w:r>
        <w:r w:rsidR="005A495F">
          <w:rPr>
            <w:noProof/>
            <w:webHidden/>
          </w:rPr>
          <w:fldChar w:fldCharType="begin"/>
        </w:r>
        <w:r w:rsidR="005A495F">
          <w:rPr>
            <w:noProof/>
            <w:webHidden/>
          </w:rPr>
          <w:instrText xml:space="preserve"> PAGEREF _Toc520880969 \h </w:instrText>
        </w:r>
        <w:r w:rsidR="005A495F">
          <w:rPr>
            <w:noProof/>
            <w:webHidden/>
          </w:rPr>
        </w:r>
        <w:r w:rsidR="005A495F">
          <w:rPr>
            <w:noProof/>
            <w:webHidden/>
          </w:rPr>
          <w:fldChar w:fldCharType="separate"/>
        </w:r>
        <w:r w:rsidR="00F44858">
          <w:rPr>
            <w:noProof/>
            <w:webHidden/>
          </w:rPr>
          <w:t>5</w:t>
        </w:r>
        <w:r w:rsidR="005A495F">
          <w:rPr>
            <w:noProof/>
            <w:webHidden/>
          </w:rPr>
          <w:fldChar w:fldCharType="end"/>
        </w:r>
      </w:hyperlink>
    </w:p>
    <w:p w14:paraId="11F6D23D" w14:textId="60295951" w:rsidR="00E340B2" w:rsidRDefault="008B28FB">
      <w:pPr>
        <w:pStyle w:val="TableofFigures"/>
        <w:tabs>
          <w:tab w:val="right" w:leader="dot" w:pos="9016"/>
        </w:tabs>
        <w:rPr>
          <w:rFonts w:asciiTheme="minorHAnsi" w:hAnsiTheme="minorHAnsi"/>
          <w:noProof/>
          <w:szCs w:val="22"/>
          <w:lang w:eastAsia="en-AU"/>
        </w:rPr>
      </w:pPr>
      <w:hyperlink w:anchor="_Toc520880970" w:history="1">
        <w:r w:rsidR="005A495F">
          <w:rPr>
            <w:rStyle w:val="Hyperlink"/>
            <w:noProof/>
          </w:rPr>
          <w:t xml:space="preserve">Figure 4 Non-compliant test results, </w:t>
        </w:r>
        <w:r w:rsidR="00FB4B40">
          <w:rPr>
            <w:rStyle w:val="Hyperlink"/>
            <w:noProof/>
          </w:rPr>
          <w:t>2017</w:t>
        </w:r>
        <w:r w:rsidR="005A495F">
          <w:rPr>
            <w:noProof/>
            <w:webHidden/>
          </w:rPr>
          <w:tab/>
        </w:r>
        <w:r w:rsidR="005A495F">
          <w:rPr>
            <w:noProof/>
            <w:webHidden/>
          </w:rPr>
          <w:fldChar w:fldCharType="begin"/>
        </w:r>
        <w:r w:rsidR="005A495F">
          <w:rPr>
            <w:noProof/>
            <w:webHidden/>
          </w:rPr>
          <w:instrText xml:space="preserve"> PAGEREF _Toc520880970 \h </w:instrText>
        </w:r>
        <w:r w:rsidR="005A495F">
          <w:rPr>
            <w:noProof/>
            <w:webHidden/>
          </w:rPr>
        </w:r>
        <w:r w:rsidR="005A495F">
          <w:rPr>
            <w:noProof/>
            <w:webHidden/>
          </w:rPr>
          <w:fldChar w:fldCharType="separate"/>
        </w:r>
        <w:r w:rsidR="00F44858">
          <w:rPr>
            <w:noProof/>
            <w:webHidden/>
          </w:rPr>
          <w:t>8</w:t>
        </w:r>
        <w:r w:rsidR="005A495F">
          <w:rPr>
            <w:noProof/>
            <w:webHidden/>
          </w:rPr>
          <w:fldChar w:fldCharType="end"/>
        </w:r>
      </w:hyperlink>
    </w:p>
    <w:p w14:paraId="44EC3C3C" w14:textId="051AB8BD" w:rsidR="00E340B2" w:rsidRDefault="008B28FB">
      <w:pPr>
        <w:pStyle w:val="TableofFigures"/>
        <w:tabs>
          <w:tab w:val="right" w:leader="dot" w:pos="9016"/>
        </w:tabs>
        <w:rPr>
          <w:rFonts w:asciiTheme="minorHAnsi" w:hAnsiTheme="minorHAnsi"/>
          <w:noProof/>
          <w:szCs w:val="22"/>
          <w:lang w:eastAsia="en-AU"/>
        </w:rPr>
      </w:pPr>
      <w:hyperlink w:anchor="_Toc520880971" w:history="1">
        <w:r w:rsidR="005A495F">
          <w:rPr>
            <w:rStyle w:val="Hyperlink"/>
            <w:noProof/>
          </w:rPr>
          <w:t xml:space="preserve">Figure 5 Non-compliant labelling, </w:t>
        </w:r>
        <w:r w:rsidR="00FB4B40">
          <w:rPr>
            <w:rStyle w:val="Hyperlink"/>
            <w:noProof/>
          </w:rPr>
          <w:t>2017</w:t>
        </w:r>
        <w:r w:rsidR="005A495F">
          <w:rPr>
            <w:noProof/>
            <w:webHidden/>
          </w:rPr>
          <w:tab/>
        </w:r>
        <w:r w:rsidR="005A495F">
          <w:rPr>
            <w:noProof/>
            <w:webHidden/>
          </w:rPr>
          <w:fldChar w:fldCharType="begin"/>
        </w:r>
        <w:r w:rsidR="005A495F">
          <w:rPr>
            <w:noProof/>
            <w:webHidden/>
          </w:rPr>
          <w:instrText xml:space="preserve"> PAGEREF _Toc520880971 \h </w:instrText>
        </w:r>
        <w:r w:rsidR="005A495F">
          <w:rPr>
            <w:noProof/>
            <w:webHidden/>
          </w:rPr>
        </w:r>
        <w:r w:rsidR="005A495F">
          <w:rPr>
            <w:noProof/>
            <w:webHidden/>
          </w:rPr>
          <w:fldChar w:fldCharType="separate"/>
        </w:r>
        <w:r w:rsidR="00F44858">
          <w:rPr>
            <w:noProof/>
            <w:webHidden/>
          </w:rPr>
          <w:t>8</w:t>
        </w:r>
        <w:r w:rsidR="005A495F">
          <w:rPr>
            <w:noProof/>
            <w:webHidden/>
          </w:rPr>
          <w:fldChar w:fldCharType="end"/>
        </w:r>
      </w:hyperlink>
    </w:p>
    <w:p w14:paraId="35CFADFA" w14:textId="0C027294" w:rsidR="00E340B2" w:rsidRDefault="008B28FB">
      <w:pPr>
        <w:pStyle w:val="TableofFigures"/>
        <w:tabs>
          <w:tab w:val="right" w:leader="dot" w:pos="9016"/>
        </w:tabs>
        <w:rPr>
          <w:rFonts w:asciiTheme="minorHAnsi" w:hAnsiTheme="minorHAnsi"/>
          <w:noProof/>
          <w:szCs w:val="22"/>
          <w:lang w:eastAsia="en-AU"/>
        </w:rPr>
      </w:pPr>
      <w:hyperlink w:anchor="_Toc520880972" w:history="1">
        <w:r w:rsidR="005A495F">
          <w:rPr>
            <w:rStyle w:val="Hyperlink"/>
            <w:noProof/>
          </w:rPr>
          <w:t xml:space="preserve">Figure 6 Percentage of tests applied to each commodity group, </w:t>
        </w:r>
        <w:r w:rsidR="00FB4B40">
          <w:rPr>
            <w:rStyle w:val="Hyperlink"/>
            <w:noProof/>
          </w:rPr>
          <w:t>2017</w:t>
        </w:r>
        <w:r w:rsidR="005A495F">
          <w:rPr>
            <w:noProof/>
            <w:webHidden/>
          </w:rPr>
          <w:tab/>
        </w:r>
        <w:r w:rsidR="005A495F">
          <w:rPr>
            <w:noProof/>
            <w:webHidden/>
          </w:rPr>
          <w:fldChar w:fldCharType="begin"/>
        </w:r>
        <w:r w:rsidR="005A495F">
          <w:rPr>
            <w:noProof/>
            <w:webHidden/>
          </w:rPr>
          <w:instrText xml:space="preserve"> PAGEREF _Toc520880972 \h </w:instrText>
        </w:r>
        <w:r w:rsidR="005A495F">
          <w:rPr>
            <w:noProof/>
            <w:webHidden/>
          </w:rPr>
        </w:r>
        <w:r w:rsidR="005A495F">
          <w:rPr>
            <w:noProof/>
            <w:webHidden/>
          </w:rPr>
          <w:fldChar w:fldCharType="separate"/>
        </w:r>
        <w:r w:rsidR="00F44858">
          <w:rPr>
            <w:noProof/>
            <w:webHidden/>
          </w:rPr>
          <w:t>12</w:t>
        </w:r>
        <w:r w:rsidR="005A495F">
          <w:rPr>
            <w:noProof/>
            <w:webHidden/>
          </w:rPr>
          <w:fldChar w:fldCharType="end"/>
        </w:r>
      </w:hyperlink>
    </w:p>
    <w:p w14:paraId="7B522409" w14:textId="48E048FF" w:rsidR="00E340B2" w:rsidRDefault="008B28FB">
      <w:pPr>
        <w:pStyle w:val="TableofFigures"/>
        <w:tabs>
          <w:tab w:val="right" w:leader="dot" w:pos="9016"/>
        </w:tabs>
        <w:rPr>
          <w:rFonts w:asciiTheme="minorHAnsi" w:hAnsiTheme="minorHAnsi"/>
          <w:noProof/>
          <w:szCs w:val="22"/>
          <w:lang w:eastAsia="en-AU"/>
        </w:rPr>
      </w:pPr>
      <w:hyperlink w:anchor="_Toc520880973" w:history="1">
        <w:r w:rsidR="005A495F">
          <w:rPr>
            <w:rStyle w:val="Hyperlink"/>
            <w:noProof/>
          </w:rPr>
          <w:t>Figure 7 Standard plate count tests, cooked prawns, 2015 to 2017</w:t>
        </w:r>
        <w:r w:rsidR="005A495F">
          <w:rPr>
            <w:noProof/>
            <w:webHidden/>
          </w:rPr>
          <w:tab/>
        </w:r>
        <w:r w:rsidR="005A495F">
          <w:rPr>
            <w:noProof/>
            <w:webHidden/>
          </w:rPr>
          <w:fldChar w:fldCharType="begin"/>
        </w:r>
        <w:r w:rsidR="005A495F">
          <w:rPr>
            <w:noProof/>
            <w:webHidden/>
          </w:rPr>
          <w:instrText xml:space="preserve"> PAGEREF _Toc520880973 \h </w:instrText>
        </w:r>
        <w:r w:rsidR="005A495F">
          <w:rPr>
            <w:noProof/>
            <w:webHidden/>
          </w:rPr>
        </w:r>
        <w:r w:rsidR="005A495F">
          <w:rPr>
            <w:noProof/>
            <w:webHidden/>
          </w:rPr>
          <w:fldChar w:fldCharType="separate"/>
        </w:r>
        <w:r w:rsidR="00F44858">
          <w:rPr>
            <w:noProof/>
            <w:webHidden/>
          </w:rPr>
          <w:t>15</w:t>
        </w:r>
        <w:r w:rsidR="005A495F">
          <w:rPr>
            <w:noProof/>
            <w:webHidden/>
          </w:rPr>
          <w:fldChar w:fldCharType="end"/>
        </w:r>
      </w:hyperlink>
    </w:p>
    <w:p w14:paraId="193D73C5" w14:textId="77777777" w:rsidR="00E340B2" w:rsidRDefault="008B28FB">
      <w:pPr>
        <w:pStyle w:val="TableofFigures"/>
        <w:tabs>
          <w:tab w:val="right" w:leader="dot" w:pos="9016"/>
        </w:tabs>
        <w:rPr>
          <w:rFonts w:asciiTheme="minorHAnsi" w:hAnsiTheme="minorHAnsi"/>
          <w:noProof/>
          <w:szCs w:val="22"/>
          <w:lang w:eastAsia="en-AU"/>
        </w:rPr>
      </w:pPr>
      <w:hyperlink w:anchor="_Toc520880974" w:history="1">
        <w:r w:rsidR="005A495F">
          <w:rPr>
            <w:rStyle w:val="Hyperlink"/>
            <w:noProof/>
          </w:rPr>
          <w:t>Figure 8 Standard plate count tests failed, cooked prawns, 2015 to 2017</w:t>
        </w:r>
        <w:r w:rsidR="005A495F">
          <w:rPr>
            <w:noProof/>
            <w:webHidden/>
          </w:rPr>
          <w:tab/>
        </w:r>
        <w:r w:rsidR="005A495F">
          <w:rPr>
            <w:noProof/>
            <w:webHidden/>
          </w:rPr>
          <w:fldChar w:fldCharType="begin"/>
        </w:r>
        <w:r w:rsidR="005A495F">
          <w:rPr>
            <w:noProof/>
            <w:webHidden/>
          </w:rPr>
          <w:instrText xml:space="preserve"> PAGEREF _Toc520880974 \h </w:instrText>
        </w:r>
        <w:r w:rsidR="005A495F">
          <w:rPr>
            <w:noProof/>
            <w:webHidden/>
          </w:rPr>
        </w:r>
        <w:r w:rsidR="005A495F">
          <w:rPr>
            <w:noProof/>
            <w:webHidden/>
          </w:rPr>
          <w:fldChar w:fldCharType="separate"/>
        </w:r>
        <w:r w:rsidR="00F44858">
          <w:rPr>
            <w:noProof/>
            <w:webHidden/>
          </w:rPr>
          <w:t>15</w:t>
        </w:r>
        <w:r w:rsidR="005A495F">
          <w:rPr>
            <w:noProof/>
            <w:webHidden/>
          </w:rPr>
          <w:fldChar w:fldCharType="end"/>
        </w:r>
      </w:hyperlink>
    </w:p>
    <w:p w14:paraId="658F01D7" w14:textId="5F5D46C9" w:rsidR="00E340B2" w:rsidRDefault="008B28FB">
      <w:pPr>
        <w:pStyle w:val="TableofFigures"/>
        <w:tabs>
          <w:tab w:val="right" w:leader="dot" w:pos="9016"/>
        </w:tabs>
        <w:rPr>
          <w:rFonts w:asciiTheme="minorHAnsi" w:hAnsiTheme="minorHAnsi"/>
          <w:noProof/>
          <w:szCs w:val="22"/>
          <w:lang w:eastAsia="en-AU"/>
        </w:rPr>
      </w:pPr>
      <w:hyperlink w:anchor="_Toc520880975" w:history="1">
        <w:r w:rsidR="005A495F">
          <w:rPr>
            <w:rStyle w:val="Hyperlink"/>
            <w:noProof/>
          </w:rPr>
          <w:t>Figure 9 Standard plate count tests, failure rate, cooked prawns, 2015 to 2017</w:t>
        </w:r>
        <w:r w:rsidR="005A495F">
          <w:rPr>
            <w:noProof/>
            <w:webHidden/>
          </w:rPr>
          <w:tab/>
        </w:r>
        <w:r w:rsidR="005A495F">
          <w:rPr>
            <w:noProof/>
            <w:webHidden/>
          </w:rPr>
          <w:fldChar w:fldCharType="begin"/>
        </w:r>
        <w:r w:rsidR="005A495F">
          <w:rPr>
            <w:noProof/>
            <w:webHidden/>
          </w:rPr>
          <w:instrText xml:space="preserve"> PAGEREF _Toc520880975 \h </w:instrText>
        </w:r>
        <w:r w:rsidR="005A495F">
          <w:rPr>
            <w:noProof/>
            <w:webHidden/>
          </w:rPr>
        </w:r>
        <w:r w:rsidR="005A495F">
          <w:rPr>
            <w:noProof/>
            <w:webHidden/>
          </w:rPr>
          <w:fldChar w:fldCharType="separate"/>
        </w:r>
        <w:r w:rsidR="00F44858">
          <w:rPr>
            <w:noProof/>
            <w:webHidden/>
          </w:rPr>
          <w:t>16</w:t>
        </w:r>
        <w:r w:rsidR="005A495F">
          <w:rPr>
            <w:noProof/>
            <w:webHidden/>
          </w:rPr>
          <w:fldChar w:fldCharType="end"/>
        </w:r>
      </w:hyperlink>
    </w:p>
    <w:p w14:paraId="3A467491" w14:textId="77777777" w:rsidR="00E340B2" w:rsidRDefault="008B28FB">
      <w:pPr>
        <w:pStyle w:val="TableofFigures"/>
        <w:tabs>
          <w:tab w:val="right" w:leader="dot" w:pos="9016"/>
        </w:tabs>
        <w:rPr>
          <w:rFonts w:asciiTheme="minorHAnsi" w:hAnsiTheme="minorHAnsi"/>
          <w:noProof/>
          <w:szCs w:val="22"/>
          <w:lang w:eastAsia="en-AU"/>
        </w:rPr>
      </w:pPr>
      <w:hyperlink w:anchor="_Toc520880976" w:history="1">
        <w:r w:rsidR="005A495F">
          <w:rPr>
            <w:rStyle w:val="Hyperlink"/>
            <w:noProof/>
          </w:rPr>
          <w:t>Figure 10 Percentage of inspections, by country of origin, 2017</w:t>
        </w:r>
        <w:r w:rsidR="005A495F">
          <w:rPr>
            <w:noProof/>
            <w:webHidden/>
          </w:rPr>
          <w:tab/>
        </w:r>
        <w:r w:rsidR="005A495F">
          <w:rPr>
            <w:noProof/>
            <w:webHidden/>
          </w:rPr>
          <w:fldChar w:fldCharType="begin"/>
        </w:r>
        <w:r w:rsidR="005A495F">
          <w:rPr>
            <w:noProof/>
            <w:webHidden/>
          </w:rPr>
          <w:instrText xml:space="preserve"> PAGEREF _Toc520880976 \h </w:instrText>
        </w:r>
        <w:r w:rsidR="005A495F">
          <w:rPr>
            <w:noProof/>
            <w:webHidden/>
          </w:rPr>
        </w:r>
        <w:r w:rsidR="005A495F">
          <w:rPr>
            <w:noProof/>
            <w:webHidden/>
          </w:rPr>
          <w:fldChar w:fldCharType="separate"/>
        </w:r>
        <w:r w:rsidR="00F44858">
          <w:rPr>
            <w:noProof/>
            <w:webHidden/>
          </w:rPr>
          <w:t>17</w:t>
        </w:r>
        <w:r w:rsidR="005A495F">
          <w:rPr>
            <w:noProof/>
            <w:webHidden/>
          </w:rPr>
          <w:fldChar w:fldCharType="end"/>
        </w:r>
      </w:hyperlink>
    </w:p>
    <w:p w14:paraId="3BF2A1E3" w14:textId="77777777" w:rsidR="00E340B2" w:rsidRDefault="008B28FB">
      <w:pPr>
        <w:pStyle w:val="TableofFigures"/>
        <w:tabs>
          <w:tab w:val="right" w:leader="dot" w:pos="9016"/>
        </w:tabs>
        <w:rPr>
          <w:rFonts w:asciiTheme="minorHAnsi" w:hAnsiTheme="minorHAnsi"/>
          <w:noProof/>
          <w:szCs w:val="22"/>
          <w:lang w:eastAsia="en-AU"/>
        </w:rPr>
      </w:pPr>
      <w:hyperlink w:anchor="_Toc520880977" w:history="1">
        <w:r w:rsidR="005A495F">
          <w:rPr>
            <w:rStyle w:val="Hyperlink"/>
            <w:noProof/>
          </w:rPr>
          <w:t>Figure 11 Inspection activity, January 2011 to December 2017</w:t>
        </w:r>
        <w:r w:rsidR="005A495F">
          <w:rPr>
            <w:noProof/>
            <w:webHidden/>
          </w:rPr>
          <w:tab/>
        </w:r>
        <w:r w:rsidR="005A495F">
          <w:rPr>
            <w:noProof/>
            <w:webHidden/>
          </w:rPr>
          <w:fldChar w:fldCharType="begin"/>
        </w:r>
        <w:r w:rsidR="005A495F">
          <w:rPr>
            <w:noProof/>
            <w:webHidden/>
          </w:rPr>
          <w:instrText xml:space="preserve"> PAGEREF _Toc520880977 \h </w:instrText>
        </w:r>
        <w:r w:rsidR="005A495F">
          <w:rPr>
            <w:noProof/>
            <w:webHidden/>
          </w:rPr>
        </w:r>
        <w:r w:rsidR="005A495F">
          <w:rPr>
            <w:noProof/>
            <w:webHidden/>
          </w:rPr>
          <w:fldChar w:fldCharType="separate"/>
        </w:r>
        <w:r w:rsidR="00F44858">
          <w:rPr>
            <w:noProof/>
            <w:webHidden/>
          </w:rPr>
          <w:t>18</w:t>
        </w:r>
        <w:r w:rsidR="005A495F">
          <w:rPr>
            <w:noProof/>
            <w:webHidden/>
          </w:rPr>
          <w:fldChar w:fldCharType="end"/>
        </w:r>
      </w:hyperlink>
    </w:p>
    <w:p w14:paraId="663958AE" w14:textId="77777777" w:rsidR="00E340B2" w:rsidRDefault="008B28FB">
      <w:pPr>
        <w:pStyle w:val="TableofFigures"/>
        <w:tabs>
          <w:tab w:val="right" w:leader="dot" w:pos="9016"/>
        </w:tabs>
        <w:rPr>
          <w:rFonts w:asciiTheme="minorHAnsi" w:hAnsiTheme="minorHAnsi"/>
          <w:noProof/>
          <w:szCs w:val="22"/>
          <w:lang w:eastAsia="en-AU"/>
        </w:rPr>
      </w:pPr>
      <w:hyperlink w:anchor="_Toc520880978" w:history="1">
        <w:r w:rsidR="005A495F">
          <w:rPr>
            <w:rStyle w:val="Hyperlink"/>
            <w:noProof/>
          </w:rPr>
          <w:t>Figure 12 Tests conducted from January 2011 to December 2017</w:t>
        </w:r>
        <w:r w:rsidR="005A495F">
          <w:rPr>
            <w:noProof/>
            <w:webHidden/>
          </w:rPr>
          <w:tab/>
        </w:r>
        <w:r w:rsidR="005A495F">
          <w:rPr>
            <w:noProof/>
            <w:webHidden/>
          </w:rPr>
          <w:fldChar w:fldCharType="begin"/>
        </w:r>
        <w:r w:rsidR="005A495F">
          <w:rPr>
            <w:noProof/>
            <w:webHidden/>
          </w:rPr>
          <w:instrText xml:space="preserve"> PAGEREF _Toc520880978 \h </w:instrText>
        </w:r>
        <w:r w:rsidR="005A495F">
          <w:rPr>
            <w:noProof/>
            <w:webHidden/>
          </w:rPr>
        </w:r>
        <w:r w:rsidR="005A495F">
          <w:rPr>
            <w:noProof/>
            <w:webHidden/>
          </w:rPr>
          <w:fldChar w:fldCharType="separate"/>
        </w:r>
        <w:r w:rsidR="00F44858">
          <w:rPr>
            <w:noProof/>
            <w:webHidden/>
          </w:rPr>
          <w:t>18</w:t>
        </w:r>
        <w:r w:rsidR="005A495F">
          <w:rPr>
            <w:noProof/>
            <w:webHidden/>
          </w:rPr>
          <w:fldChar w:fldCharType="end"/>
        </w:r>
      </w:hyperlink>
    </w:p>
    <w:p w14:paraId="410BF589" w14:textId="77777777" w:rsidR="00E340B2" w:rsidRDefault="005A495F">
      <w:pPr>
        <w:pStyle w:val="TableofFigures"/>
        <w:tabs>
          <w:tab w:val="right" w:leader="dot" w:pos="9060"/>
        </w:tabs>
        <w:rPr>
          <w:noProof/>
        </w:rPr>
      </w:pPr>
      <w:r>
        <w:rPr>
          <w:rFonts w:eastAsia="Calibri" w:cs="Times New Roman"/>
          <w:szCs w:val="22"/>
        </w:rPr>
        <w:fldChar w:fldCharType="end"/>
      </w:r>
    </w:p>
    <w:p w14:paraId="02D758F2" w14:textId="77777777" w:rsidR="00E340B2" w:rsidRDefault="00E340B2">
      <w:pPr>
        <w:pStyle w:val="TableofFigures"/>
        <w:tabs>
          <w:tab w:val="right" w:leader="dot" w:pos="9060"/>
        </w:tabs>
        <w:rPr>
          <w:noProof/>
        </w:rPr>
        <w:sectPr w:rsidR="00E340B2">
          <w:headerReference w:type="default" r:id="rId17"/>
          <w:footerReference w:type="even" r:id="rId18"/>
          <w:footerReference w:type="default" r:id="rId19"/>
          <w:headerReference w:type="first" r:id="rId20"/>
          <w:pgSz w:w="11906" w:h="16838"/>
          <w:pgMar w:top="1440" w:right="1440" w:bottom="1440" w:left="1440" w:header="510" w:footer="709" w:gutter="0"/>
          <w:pgNumType w:fmt="lowerRoman" w:start="0"/>
          <w:cols w:space="708"/>
          <w:titlePg/>
          <w:docGrid w:linePitch="360"/>
        </w:sectPr>
      </w:pPr>
    </w:p>
    <w:p w14:paraId="1A7BFD08" w14:textId="77777777" w:rsidR="00E340B2" w:rsidRDefault="005A495F" w:rsidP="00A30B6F">
      <w:pPr>
        <w:pStyle w:val="Heading2"/>
        <w:numPr>
          <w:ilvl w:val="0"/>
          <w:numId w:val="0"/>
        </w:numPr>
        <w:ind w:left="720" w:hanging="720"/>
      </w:pPr>
      <w:bookmarkStart w:id="0" w:name="_Toc516131641"/>
      <w:bookmarkStart w:id="1" w:name="_Toc516132089"/>
      <w:bookmarkStart w:id="2" w:name="_Toc518540199"/>
      <w:bookmarkStart w:id="3" w:name="_Toc520880936"/>
      <w:r>
        <w:t>Introduction</w:t>
      </w:r>
      <w:bookmarkEnd w:id="0"/>
      <w:bookmarkEnd w:id="1"/>
      <w:bookmarkEnd w:id="2"/>
      <w:bookmarkEnd w:id="3"/>
    </w:p>
    <w:p w14:paraId="21A6C978" w14:textId="77777777" w:rsidR="00E340B2" w:rsidRDefault="005A495F">
      <w:r>
        <w:t>The Department of Agriculture and Water Resources is responsible for managing Australia’s biosecurity system. Every year the department helps millions of people, goods, vessels and aircraft move into and out of Australia while minimising harm to environmental, animal, plant and human health.</w:t>
      </w:r>
    </w:p>
    <w:p w14:paraId="168BB57F" w14:textId="358D1A7E" w:rsidR="00E340B2" w:rsidRDefault="005A495F">
      <w:pPr>
        <w:rPr>
          <w:szCs w:val="22"/>
          <w:lang w:val="en"/>
        </w:rPr>
      </w:pPr>
      <w:r>
        <w:rPr>
          <w:szCs w:val="22"/>
        </w:rPr>
        <w:t xml:space="preserve">The department is also responsible for monitoring the safety of imported food at the border. </w:t>
      </w:r>
      <w:r>
        <w:rPr>
          <w:szCs w:val="22"/>
          <w:lang w:val="en"/>
        </w:rPr>
        <w:t xml:space="preserve">Food entering Australia is subject to the </w:t>
      </w:r>
      <w:r>
        <w:rPr>
          <w:i/>
          <w:iCs/>
          <w:szCs w:val="22"/>
          <w:lang w:val="en"/>
        </w:rPr>
        <w:t>Imported Food Control Act 1992</w:t>
      </w:r>
      <w:r>
        <w:rPr>
          <w:szCs w:val="22"/>
          <w:lang w:val="en"/>
        </w:rPr>
        <w:t xml:space="preserve">, which provides for the inspection and control of imported food using a risk-based border inspection program, the </w:t>
      </w:r>
      <w:hyperlink r:id="rId21" w:history="1">
        <w:r>
          <w:rPr>
            <w:rStyle w:val="Hyperlink"/>
            <w:szCs w:val="22"/>
            <w:lang w:val="en"/>
          </w:rPr>
          <w:t>Imported Food Inspection Scheme</w:t>
        </w:r>
      </w:hyperlink>
      <w:r>
        <w:rPr>
          <w:rStyle w:val="Hyperlink"/>
          <w:szCs w:val="22"/>
          <w:lang w:val="en"/>
        </w:rPr>
        <w:t xml:space="preserve"> (IFIS)</w:t>
      </w:r>
      <w:r>
        <w:rPr>
          <w:szCs w:val="22"/>
          <w:lang w:val="en"/>
        </w:rPr>
        <w:t>. Food Standards Australia New Zealand (FSANZ) advises the department on food that poses a medium or high risk to human health and safety, with the department classifying this food as risk for inspection under the IFIS.</w:t>
      </w:r>
    </w:p>
    <w:p w14:paraId="08BE85C2" w14:textId="013E33B0" w:rsidR="00E340B2" w:rsidRDefault="005A495F">
      <w:pPr>
        <w:rPr>
          <w:szCs w:val="22"/>
          <w:lang w:val="en"/>
        </w:rPr>
      </w:pPr>
      <w:r>
        <w:rPr>
          <w:szCs w:val="22"/>
          <w:lang w:val="en"/>
        </w:rPr>
        <w:t xml:space="preserve">In addition to the inspection activity undertaken at the border, state and territory authorities in Australia have responsibility for monitoring all food, including imported food that is available for sale. </w:t>
      </w:r>
    </w:p>
    <w:p w14:paraId="6D15C3CD" w14:textId="46EE840C" w:rsidR="00E340B2" w:rsidRDefault="005A495F">
      <w:r>
        <w:rPr>
          <w:szCs w:val="22"/>
        </w:rPr>
        <w:t xml:space="preserve">This report provides summary data from imported food inspections conducted under the IFIS during 1 January to 31 December 2017. The department has published these reports every six months since July 2006; previous reports can be found on the </w:t>
      </w:r>
      <w:hyperlink r:id="rId22" w:history="1">
        <w:proofErr w:type="gramStart"/>
        <w:r w:rsidRPr="005A495F">
          <w:rPr>
            <w:rStyle w:val="Hyperlink"/>
            <w:szCs w:val="22"/>
          </w:rPr>
          <w:t>Imported</w:t>
        </w:r>
        <w:proofErr w:type="gramEnd"/>
        <w:r w:rsidRPr="005A495F">
          <w:rPr>
            <w:rStyle w:val="Hyperlink"/>
            <w:szCs w:val="22"/>
          </w:rPr>
          <w:t xml:space="preserve"> food inspection data</w:t>
        </w:r>
      </w:hyperlink>
      <w:r>
        <w:rPr>
          <w:szCs w:val="22"/>
        </w:rPr>
        <w:t xml:space="preserve"> webpage. </w:t>
      </w:r>
      <w:r>
        <w:t xml:space="preserve">The department also publishes the </w:t>
      </w:r>
      <w:hyperlink r:id="rId23" w:anchor="2018" w:history="1">
        <w:r>
          <w:rPr>
            <w:rStyle w:val="Hyperlink"/>
          </w:rPr>
          <w:t>Failing food report</w:t>
        </w:r>
      </w:hyperlink>
      <w:r>
        <w:t xml:space="preserve"> each month, identifying food that has failed an inspection or analysis.</w:t>
      </w:r>
    </w:p>
    <w:p w14:paraId="77058B67" w14:textId="77777777" w:rsidR="00E340B2" w:rsidRDefault="005A495F">
      <w:pPr>
        <w:pStyle w:val="Heading2"/>
      </w:pPr>
      <w:bookmarkStart w:id="4" w:name="_Toc516131642"/>
      <w:bookmarkStart w:id="5" w:name="_Toc516132090"/>
      <w:bookmarkStart w:id="6" w:name="_Toc518540200"/>
      <w:bookmarkStart w:id="7" w:name="_Toc520880937"/>
      <w:r>
        <w:t>Background</w:t>
      </w:r>
      <w:bookmarkEnd w:id="4"/>
      <w:bookmarkEnd w:id="5"/>
      <w:bookmarkEnd w:id="6"/>
      <w:bookmarkEnd w:id="7"/>
    </w:p>
    <w:p w14:paraId="2AC1D90B" w14:textId="624B569C" w:rsidR="00E340B2" w:rsidRDefault="005A495F">
      <w:r>
        <w:t xml:space="preserve">The department is one of many government agencies responsible for regulating food in Australia. The department administers two sets of requirements with which imported food must comply. Food imported into Australia must meet biosecurity requirements under the </w:t>
      </w:r>
      <w:r w:rsidRPr="00A30B6F">
        <w:t>Biosecurity Act 2015</w:t>
      </w:r>
      <w:r>
        <w:t xml:space="preserve"> (</w:t>
      </w:r>
      <w:proofErr w:type="spellStart"/>
      <w:r>
        <w:t>Cth</w:t>
      </w:r>
      <w:proofErr w:type="spellEnd"/>
      <w:r>
        <w:t xml:space="preserve">). The </w:t>
      </w:r>
      <w:r w:rsidRPr="00A30B6F">
        <w:t>Biosecurity Act</w:t>
      </w:r>
      <w:r>
        <w:t xml:space="preserve"> (the Act) explains how we </w:t>
      </w:r>
      <w:hyperlink r:id="rId24" w:history="1">
        <w:r>
          <w:t>manage biosecurity threats</w:t>
        </w:r>
      </w:hyperlink>
      <w:r>
        <w:t xml:space="preserve"> to plant, animal and human health in Australia and its external territories. </w:t>
      </w:r>
    </w:p>
    <w:p w14:paraId="69B040C1" w14:textId="5881B57F" w:rsidR="00E340B2" w:rsidRDefault="005A495F">
      <w:r>
        <w:t xml:space="preserve">Imported food is also subject to the </w:t>
      </w:r>
      <w:r>
        <w:rPr>
          <w:i/>
        </w:rPr>
        <w:t>Imported Food Control Act 1992</w:t>
      </w:r>
      <w:r>
        <w:t xml:space="preserve"> (</w:t>
      </w:r>
      <w:proofErr w:type="spellStart"/>
      <w:r>
        <w:t>Cth</w:t>
      </w:r>
      <w:proofErr w:type="spellEnd"/>
      <w:r>
        <w:t xml:space="preserve">) and must meet requirements for food safety and compliance with Australia’s food standards. The department operates a risk-based border inspection scheme—the </w:t>
      </w:r>
      <w:hyperlink r:id="rId25" w:history="1">
        <w:r>
          <w:rPr>
            <w:rStyle w:val="Hyperlink"/>
          </w:rPr>
          <w:t>Imported Food Inspection Scheme</w:t>
        </w:r>
      </w:hyperlink>
      <w:r>
        <w:rPr>
          <w:rStyle w:val="Hyperlink"/>
        </w:rPr>
        <w:t xml:space="preserve"> (IFIS)</w:t>
      </w:r>
      <w:r>
        <w:t>. Under this scheme, the department monitors importers’ compliance with sourcing food that meets Australia’s food standards and does not pose a risk to human health. It is the responsibility of the importer to ensure imported food complies with the Act and Australian food safety requirements.</w:t>
      </w:r>
    </w:p>
    <w:p w14:paraId="29B10A13" w14:textId="77777777" w:rsidR="00E340B2" w:rsidRDefault="005A495F">
      <w:pPr>
        <w:tabs>
          <w:tab w:val="left" w:pos="9072"/>
        </w:tabs>
        <w:rPr>
          <w:rFonts w:eastAsia="Times New Roman" w:cs="Arial"/>
          <w:lang w:eastAsia="en-AU"/>
        </w:rPr>
      </w:pPr>
      <w:r>
        <w:rPr>
          <w:rFonts w:eastAsia="Times New Roman" w:cs="Arial"/>
          <w:lang w:eastAsia="en-AU"/>
        </w:rPr>
        <w:t xml:space="preserve">The department monitors and responds to emerging or emerged food incidents in support of the Australian food regulatory system, which provides safe and compliant food. Where an emerging food safety issue is identified with an imported food, the department works closely with </w:t>
      </w:r>
      <w:r>
        <w:t>Food Standards Australia New Zealand (FSANZ),</w:t>
      </w:r>
      <w:r>
        <w:rPr>
          <w:rFonts w:eastAsia="Times New Roman" w:cs="Arial"/>
          <w:lang w:eastAsia="en-AU"/>
        </w:rPr>
        <w:t xml:space="preserve"> and state and territory food regulatory authorities to manage the situations.</w:t>
      </w:r>
    </w:p>
    <w:p w14:paraId="07DC4C34" w14:textId="7BA26E21" w:rsidR="00E340B2" w:rsidRDefault="005A495F">
      <w:r>
        <w:t>FSANZ is, an independent statutory authority, develops and maintains the Australia New Zealand Food Standards Code. The code lists Australia’s food standards requirements including for contaminants (such as microbiological and chemical), additives, labelling and genetically modified food, as well as production and processing standards.</w:t>
      </w:r>
    </w:p>
    <w:p w14:paraId="29641D71" w14:textId="2167DB02" w:rsidR="00E340B2" w:rsidRDefault="005A495F">
      <w:r>
        <w:t>FSANZ provides advice to the department on food that has the potential to pose a medium or high risk to public health. The Minister for Agriculture and Water Resources may then classify this food as risk food under the IFIS. All other food is classified as surveillance food.</w:t>
      </w:r>
    </w:p>
    <w:p w14:paraId="00CA3486" w14:textId="77777777" w:rsidR="00E340B2" w:rsidRDefault="005A495F">
      <w:r>
        <w:t xml:space="preserve">Regulation 9 of the </w:t>
      </w:r>
      <w:r w:rsidRPr="00A30B6F">
        <w:t>Imported Food Control Regulations 1993</w:t>
      </w:r>
      <w:r>
        <w:t xml:space="preserve"> provides that food may be classified as risk food if FSANZ has advised the Minister for Agriculture and Water Resources that the food has the potential to pose a medium or high risk to public health. In accordance with regulation 9 and the advice from FSANZ, the Minister may classify food as ‘risk food’ in the </w:t>
      </w:r>
      <w:r w:rsidRPr="00A30B6F">
        <w:t>Imported Food Control Order 2001</w:t>
      </w:r>
      <w:r>
        <w:t xml:space="preserve">. All other food is classified as surveillance food. </w:t>
      </w:r>
      <w:r>
        <w:rPr>
          <w:lang w:val="en"/>
        </w:rPr>
        <w:t>Risk food is initially referred for inspection and analysis at a rate of 100 per cent of consignments. Surveillance food is referred for inspection and analysis at a rate of five per cent of consignments.</w:t>
      </w:r>
    </w:p>
    <w:p w14:paraId="684D9C32" w14:textId="77777777" w:rsidR="00E340B2" w:rsidRDefault="005A495F">
      <w:r>
        <w:t>Once food is referred, the department’s systems apply relevant tests and inspection based on the risk the food may pose and for some food, the compliance history of the food producer.</w:t>
      </w:r>
    </w:p>
    <w:p w14:paraId="046E07C1" w14:textId="77777777" w:rsidR="00E340B2" w:rsidRDefault="005A495F">
      <w:r>
        <w:t>When imported food fails inspection, follow-up action such as labelling or treatment of the food to bring it into compliance, destruction or export is undertaken. Additionally, subsequent imports of the same food are subject to inspection at the rate of 100 per cent of consignments until a history of compliance is demonstrated.</w:t>
      </w:r>
    </w:p>
    <w:p w14:paraId="0C2C3109" w14:textId="77777777" w:rsidR="00E340B2" w:rsidRDefault="005A495F">
      <w:r>
        <w:t>In addition to the department’s imported food testing, the state and territory governments and local governments have responsibility for ensuring that all food, including imported food, meets the requirements of food legislation (include the Code) at the point of sale.</w:t>
      </w:r>
    </w:p>
    <w:p w14:paraId="1661E968" w14:textId="18B8E561" w:rsidR="00E340B2" w:rsidRDefault="005A495F" w:rsidP="00A30B6F">
      <w:pPr>
        <w:pStyle w:val="Heading3"/>
        <w:spacing w:after="0"/>
      </w:pPr>
      <w:bookmarkStart w:id="8" w:name="_Toc516131643"/>
      <w:bookmarkStart w:id="9" w:name="_Toc516132091"/>
      <w:bookmarkStart w:id="10" w:name="_Toc518540201"/>
      <w:bookmarkStart w:id="11" w:name="_Toc520880938"/>
      <w:r>
        <w:t>Australian food trade</w:t>
      </w:r>
      <w:bookmarkEnd w:id="8"/>
      <w:bookmarkEnd w:id="9"/>
      <w:bookmarkEnd w:id="10"/>
      <w:bookmarkEnd w:id="11"/>
    </w:p>
    <w:p w14:paraId="45440B08" w14:textId="47DDCCDD" w:rsidR="00E340B2" w:rsidRDefault="005A495F">
      <w:r>
        <w:t>This information provides context for inspection data in this report. This information is used by the department to inform inspection and analysis activities to improve these performances.</w:t>
      </w:r>
    </w:p>
    <w:p w14:paraId="5E67F9FC" w14:textId="23090ECE" w:rsidR="00E340B2" w:rsidRDefault="005A495F">
      <w:pPr>
        <w:ind w:right="-205"/>
      </w:pPr>
      <w:r>
        <w:t>The value of Australian food exports increased by 6.8 per cent (in real terms) to $43.5 billion in 2016–17, the highest ever recorded (</w:t>
      </w:r>
      <w:r>
        <w:fldChar w:fldCharType="begin"/>
      </w:r>
      <w:r>
        <w:instrText xml:space="preserve"> REF _Ref520879679 \h </w:instrText>
      </w:r>
      <w:r>
        <w:fldChar w:fldCharType="separate"/>
      </w:r>
      <w:r w:rsidR="00F44858">
        <w:t xml:space="preserve">Figure </w:t>
      </w:r>
      <w:r w:rsidR="00F44858">
        <w:rPr>
          <w:noProof/>
        </w:rPr>
        <w:t>1</w:t>
      </w:r>
      <w:r>
        <w:fldChar w:fldCharType="end"/>
      </w:r>
      <w:r>
        <w:t>). The value of food imported by Australian food businesses was $16.6 billion in 2016–17, a 2.2 per cent decrease on the previous year. As a result, Australia's net exports of food, the difference between the value of food exports and food imports, increased by 13.1 per cent to $26.9 billion in 2016–17.</w:t>
      </w:r>
    </w:p>
    <w:p w14:paraId="55EE2EB5" w14:textId="77777777" w:rsidR="00E340B2" w:rsidRDefault="005A495F">
      <w:r>
        <w:t>In value terms, the proportion of imports compared to exports decreased to 38.1 per cent in 2016–17.</w:t>
      </w:r>
    </w:p>
    <w:p w14:paraId="2D82C0C1" w14:textId="77777777" w:rsidR="00E340B2" w:rsidRDefault="005A495F">
      <w:pPr>
        <w:pStyle w:val="Caption"/>
      </w:pPr>
      <w:bookmarkStart w:id="12" w:name="_Ref520879679"/>
      <w:bookmarkStart w:id="13" w:name="_Toc516140809"/>
      <w:bookmarkStart w:id="14" w:name="_Toc518543530"/>
      <w:bookmarkStart w:id="15" w:name="_Toc520880967"/>
      <w:r>
        <w:t xml:space="preserve">Figure </w:t>
      </w:r>
      <w:r w:rsidR="00A30B6F">
        <w:rPr>
          <w:noProof/>
        </w:rPr>
        <w:fldChar w:fldCharType="begin"/>
      </w:r>
      <w:r w:rsidR="00A30B6F">
        <w:rPr>
          <w:noProof/>
        </w:rPr>
        <w:instrText xml:space="preserve"> SEQ Figure \* ARABIC </w:instrText>
      </w:r>
      <w:r w:rsidR="00A30B6F">
        <w:rPr>
          <w:noProof/>
        </w:rPr>
        <w:fldChar w:fldCharType="separate"/>
      </w:r>
      <w:r w:rsidR="00F44858">
        <w:rPr>
          <w:noProof/>
        </w:rPr>
        <w:t>1</w:t>
      </w:r>
      <w:r w:rsidR="00A30B6F">
        <w:rPr>
          <w:noProof/>
        </w:rPr>
        <w:fldChar w:fldCharType="end"/>
      </w:r>
      <w:bookmarkEnd w:id="12"/>
      <w:r>
        <w:t xml:space="preserve"> Trends in Australian food trade</w:t>
      </w:r>
      <w:bookmarkEnd w:id="13"/>
      <w:bookmarkEnd w:id="14"/>
      <w:r>
        <w:t>, 1992–93 to 2016–17</w:t>
      </w:r>
      <w:bookmarkEnd w:id="15"/>
    </w:p>
    <w:p w14:paraId="0C296E47" w14:textId="77777777" w:rsidR="00E340B2" w:rsidRDefault="005A495F">
      <w:r>
        <w:rPr>
          <w:noProof/>
          <w:lang w:eastAsia="en-AU"/>
        </w:rPr>
        <w:drawing>
          <wp:inline distT="0" distB="0" distL="0" distR="0" wp14:anchorId="0D198AAD" wp14:editId="122F7C2E">
            <wp:extent cx="5270500" cy="2760345"/>
            <wp:effectExtent l="0" t="0" r="6350" b="1905"/>
            <wp:docPr id="2" name="Chart 2" descr="Australian food exports increased to $43.5 billion in 2016-2017.&#10;Value of food imported by Australian businesses was $16.6 billion in 2016-2017.&#10;Australia's net exprt of food was $26.9 billion in 2016-2017.&#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C785C2E" w14:textId="77777777" w:rsidR="00E340B2" w:rsidRPr="00A30B6F" w:rsidRDefault="005A495F">
      <w:pPr>
        <w:pStyle w:val="Figuretablenotesource"/>
      </w:pPr>
      <w:r w:rsidRPr="00A30B6F">
        <w:t>Source: Australian Bureau of Statistics</w:t>
      </w:r>
    </w:p>
    <w:p w14:paraId="20752801" w14:textId="77777777" w:rsidR="00E340B2" w:rsidRDefault="005A495F">
      <w:pPr>
        <w:pStyle w:val="Heading3"/>
      </w:pPr>
      <w:bookmarkStart w:id="16" w:name="_Toc518540202"/>
      <w:bookmarkStart w:id="17" w:name="_Toc520880939"/>
      <w:r>
        <w:t>Australian food imports</w:t>
      </w:r>
      <w:bookmarkEnd w:id="16"/>
      <w:bookmarkEnd w:id="17"/>
    </w:p>
    <w:p w14:paraId="498C794B" w14:textId="432B3737" w:rsidR="00E340B2" w:rsidRDefault="005A495F">
      <w:r>
        <w:t>The value of food imported by Australian food businesses decreased to $16.6 billion in 2016–17. The main contributors to the decrease were processed foods, soft drinks and cordials, and confectionary (</w:t>
      </w:r>
      <w:r>
        <w:fldChar w:fldCharType="begin"/>
      </w:r>
      <w:r>
        <w:instrText xml:space="preserve"> REF _Ref520879695 \h </w:instrText>
      </w:r>
      <w:r>
        <w:fldChar w:fldCharType="separate"/>
      </w:r>
      <w:r w:rsidR="00F44858">
        <w:t xml:space="preserve">Figure </w:t>
      </w:r>
      <w:r w:rsidR="00F44858">
        <w:rPr>
          <w:noProof/>
        </w:rPr>
        <w:t>2</w:t>
      </w:r>
      <w:r>
        <w:fldChar w:fldCharType="end"/>
      </w:r>
      <w:r>
        <w:t>). Partially offsetting this decrease were higher imports of dairy products, seafood and fruit and nuts.</w:t>
      </w:r>
    </w:p>
    <w:p w14:paraId="2D15FE4D" w14:textId="77777777" w:rsidR="00E340B2" w:rsidRDefault="005A495F">
      <w:pPr>
        <w:rPr>
          <w:szCs w:val="20"/>
        </w:rPr>
      </w:pPr>
      <w:r>
        <w:t>Over the past 20 years the value of food imported by Australian food businesses has increased. The kinds of food imported by Australian food businesses are generally processed products with major contributors being seafood and fruit and vegetables.</w:t>
      </w:r>
    </w:p>
    <w:p w14:paraId="3FC99176" w14:textId="6BF21E22" w:rsidR="00E340B2" w:rsidRDefault="005A495F">
      <w:pPr>
        <w:pStyle w:val="Caption"/>
      </w:pPr>
      <w:bookmarkStart w:id="18" w:name="_Ref520879695"/>
      <w:bookmarkStart w:id="19" w:name="_Toc516140810"/>
      <w:bookmarkStart w:id="20" w:name="_Toc518543531"/>
      <w:bookmarkStart w:id="21" w:name="_Toc520880968"/>
      <w:r>
        <w:t xml:space="preserve">Figure </w:t>
      </w:r>
      <w:r w:rsidR="00A30B6F">
        <w:rPr>
          <w:noProof/>
        </w:rPr>
        <w:fldChar w:fldCharType="begin"/>
      </w:r>
      <w:r w:rsidR="00A30B6F">
        <w:rPr>
          <w:noProof/>
        </w:rPr>
        <w:instrText xml:space="preserve"> SEQ Figure \* ARABIC </w:instrText>
      </w:r>
      <w:r w:rsidR="00A30B6F">
        <w:rPr>
          <w:noProof/>
        </w:rPr>
        <w:fldChar w:fldCharType="separate"/>
      </w:r>
      <w:r w:rsidR="00F44858">
        <w:rPr>
          <w:noProof/>
        </w:rPr>
        <w:t>2</w:t>
      </w:r>
      <w:r w:rsidR="00A30B6F">
        <w:rPr>
          <w:noProof/>
        </w:rPr>
        <w:fldChar w:fldCharType="end"/>
      </w:r>
      <w:bookmarkEnd w:id="18"/>
      <w:r>
        <w:t xml:space="preserve"> Foods import</w:t>
      </w:r>
      <w:bookmarkEnd w:id="19"/>
      <w:r>
        <w:t>ed into Australia</w:t>
      </w:r>
      <w:bookmarkEnd w:id="20"/>
      <w:r>
        <w:t>, composition, 2006–07, 2015–16 and 2016–17</w:t>
      </w:r>
      <w:bookmarkEnd w:id="21"/>
    </w:p>
    <w:p w14:paraId="32DE2C44" w14:textId="77777777" w:rsidR="00E340B2" w:rsidRDefault="005A495F">
      <w:pPr>
        <w:ind w:right="-347"/>
        <w:rPr>
          <w:szCs w:val="20"/>
        </w:rPr>
      </w:pPr>
      <w:r>
        <w:rPr>
          <w:noProof/>
          <w:lang w:eastAsia="en-AU"/>
        </w:rPr>
        <w:drawing>
          <wp:inline distT="0" distB="0" distL="0" distR="0" wp14:anchorId="4C388E30" wp14:editId="30B3AA92">
            <wp:extent cx="5407660" cy="2874645"/>
            <wp:effectExtent l="0" t="0" r="2540" b="190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05502B9" w14:textId="77777777" w:rsidR="00762125" w:rsidRDefault="00762125">
      <w:pPr>
        <w:pStyle w:val="Figuretablenotesource"/>
        <w:rPr>
          <w:rStyle w:val="Strong"/>
          <w:rFonts w:ascii="Cambria" w:hAnsi="Cambria"/>
          <w:sz w:val="22"/>
        </w:rPr>
      </w:pPr>
      <w:r>
        <w:rPr>
          <w:rStyle w:val="Strong"/>
        </w:rPr>
        <w:t>Proc</w:t>
      </w:r>
      <w:r w:rsidRPr="00A30B6F">
        <w:rPr>
          <w:rStyle w:val="Strong"/>
          <w:b w:val="0"/>
        </w:rPr>
        <w:t xml:space="preserve"> – processed</w:t>
      </w:r>
    </w:p>
    <w:p w14:paraId="28563AC4" w14:textId="45521E55" w:rsidR="00762125" w:rsidRPr="00762125" w:rsidRDefault="005A495F">
      <w:pPr>
        <w:pStyle w:val="Figuretablenotesource"/>
      </w:pPr>
      <w:proofErr w:type="spellStart"/>
      <w:proofErr w:type="gramStart"/>
      <w:r w:rsidRPr="00A30B6F">
        <w:rPr>
          <w:rStyle w:val="Strong"/>
        </w:rPr>
        <w:t>nec</w:t>
      </w:r>
      <w:proofErr w:type="spellEnd"/>
      <w:proofErr w:type="gramEnd"/>
      <w:r>
        <w:t xml:space="preserve"> </w:t>
      </w:r>
      <w:r w:rsidR="00762125">
        <w:t>– not elsewhere classified</w:t>
      </w:r>
    </w:p>
    <w:p w14:paraId="0F193697" w14:textId="77777777" w:rsidR="00E340B2" w:rsidRPr="00A30B6F" w:rsidRDefault="005A495F">
      <w:pPr>
        <w:pStyle w:val="Figuretablenotesource"/>
      </w:pPr>
      <w:r w:rsidRPr="00A30B6F">
        <w:t>Source: Australian Bureau of Statistics</w:t>
      </w:r>
    </w:p>
    <w:p w14:paraId="554FF9F9" w14:textId="77777777" w:rsidR="00E340B2" w:rsidRDefault="005A495F">
      <w:pPr>
        <w:pStyle w:val="Heading3"/>
      </w:pPr>
      <w:bookmarkStart w:id="22" w:name="_Toc518540203"/>
      <w:bookmarkStart w:id="23" w:name="_Toc520880940"/>
      <w:r>
        <w:t>Source of food imported into Australia</w:t>
      </w:r>
      <w:bookmarkEnd w:id="22"/>
      <w:bookmarkEnd w:id="23"/>
    </w:p>
    <w:p w14:paraId="7835AB5B" w14:textId="23994929" w:rsidR="00E340B2" w:rsidRDefault="005A495F">
      <w:r>
        <w:t>New Zealand remains the major source of food imported by Australian food businesses, accounting for $3.0 billion or 18.6 per cent of the total value of food imported in 2016–17 (</w:t>
      </w:r>
      <w:r>
        <w:fldChar w:fldCharType="begin"/>
      </w:r>
      <w:r>
        <w:instrText xml:space="preserve"> REF _Ref520879728 \h </w:instrText>
      </w:r>
      <w:r>
        <w:fldChar w:fldCharType="separate"/>
      </w:r>
      <w:r w:rsidR="00F44858">
        <w:t xml:space="preserve">Figure </w:t>
      </w:r>
      <w:r w:rsidR="00F44858">
        <w:rPr>
          <w:noProof/>
        </w:rPr>
        <w:t>3</w:t>
      </w:r>
      <w:r>
        <w:fldChar w:fldCharType="end"/>
      </w:r>
      <w:r>
        <w:t>). Other major sources of food imports in 2016–17 were the United States (10.4</w:t>
      </w:r>
      <w:r w:rsidR="00C1162A">
        <w:t xml:space="preserve"> </w:t>
      </w:r>
      <w:r>
        <w:t>percent), China (7.2 per cent) and Thailand (6.1 per cent).</w:t>
      </w:r>
      <w:r w:rsidR="00762125">
        <w:t xml:space="preserve"> </w:t>
      </w:r>
    </w:p>
    <w:p w14:paraId="3DFBC376" w14:textId="56DD6229" w:rsidR="00E340B2" w:rsidRDefault="005A495F">
      <w:r>
        <w:t>The composition of Australian food imports have been stable over the last ten years with only minor fluctuations in the proportions of food imported from particular countries by Australian food businesses (</w:t>
      </w:r>
      <w:r>
        <w:fldChar w:fldCharType="begin"/>
      </w:r>
      <w:r>
        <w:instrText xml:space="preserve"> REF _Ref520879728 \h </w:instrText>
      </w:r>
      <w:r>
        <w:fldChar w:fldCharType="separate"/>
      </w:r>
      <w:r w:rsidR="00F44858">
        <w:t xml:space="preserve">Figure </w:t>
      </w:r>
      <w:r w:rsidR="00F44858">
        <w:rPr>
          <w:noProof/>
        </w:rPr>
        <w:t>3</w:t>
      </w:r>
      <w:r>
        <w:fldChar w:fldCharType="end"/>
      </w:r>
      <w:r>
        <w:t>).</w:t>
      </w:r>
    </w:p>
    <w:p w14:paraId="7E865404" w14:textId="060B96A4" w:rsidR="00E340B2" w:rsidRDefault="005A495F">
      <w:pPr>
        <w:pStyle w:val="Caption"/>
      </w:pPr>
      <w:bookmarkStart w:id="24" w:name="_Ref520879728"/>
      <w:bookmarkStart w:id="25" w:name="_Toc516140811"/>
      <w:bookmarkStart w:id="26" w:name="_Toc518543532"/>
      <w:bookmarkStart w:id="27" w:name="_Toc520880969"/>
      <w:r>
        <w:t xml:space="preserve">Figure </w:t>
      </w:r>
      <w:r w:rsidR="00A30B6F">
        <w:rPr>
          <w:noProof/>
        </w:rPr>
        <w:fldChar w:fldCharType="begin"/>
      </w:r>
      <w:r w:rsidR="00A30B6F">
        <w:rPr>
          <w:noProof/>
        </w:rPr>
        <w:instrText xml:space="preserve"> SEQ Figure \* ARABIC </w:instrText>
      </w:r>
      <w:r w:rsidR="00A30B6F">
        <w:rPr>
          <w:noProof/>
        </w:rPr>
        <w:fldChar w:fldCharType="separate"/>
      </w:r>
      <w:r w:rsidR="00F44858">
        <w:rPr>
          <w:noProof/>
        </w:rPr>
        <w:t>3</w:t>
      </w:r>
      <w:r w:rsidR="00A30B6F">
        <w:rPr>
          <w:noProof/>
        </w:rPr>
        <w:fldChar w:fldCharType="end"/>
      </w:r>
      <w:bookmarkEnd w:id="24"/>
      <w:r>
        <w:t xml:space="preserve"> Value of imported food, by country of origin</w:t>
      </w:r>
      <w:bookmarkEnd w:id="25"/>
      <w:bookmarkEnd w:id="26"/>
      <w:r>
        <w:t>, 2006–07, 2015–16 and 2016–17</w:t>
      </w:r>
      <w:bookmarkEnd w:id="27"/>
    </w:p>
    <w:p w14:paraId="0252089B" w14:textId="77777777" w:rsidR="00E340B2" w:rsidRPr="00A30B6F" w:rsidRDefault="005A495F">
      <w:r>
        <w:rPr>
          <w:rFonts w:ascii="Calibri" w:hAnsi="Calibri"/>
          <w:noProof/>
          <w:sz w:val="18"/>
          <w:lang w:eastAsia="en-AU"/>
        </w:rPr>
        <w:drawing>
          <wp:inline distT="0" distB="0" distL="0" distR="0" wp14:anchorId="77A3626D" wp14:editId="5203E310">
            <wp:extent cx="5407742" cy="3317875"/>
            <wp:effectExtent l="0" t="0" r="2540" b="1587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020CC32" w14:textId="77777777" w:rsidR="00762125" w:rsidRDefault="00762125">
      <w:pPr>
        <w:pStyle w:val="Figuretablenotesource"/>
      </w:pPr>
      <w:r w:rsidRPr="00A30B6F">
        <w:rPr>
          <w:b/>
        </w:rPr>
        <w:t>UK</w:t>
      </w:r>
      <w:r>
        <w:t xml:space="preserve"> – United Kingdom </w:t>
      </w:r>
    </w:p>
    <w:p w14:paraId="25466240" w14:textId="77777777" w:rsidR="00E340B2" w:rsidRPr="00A30B6F" w:rsidRDefault="005A495F">
      <w:pPr>
        <w:pStyle w:val="Figuretablenotesource"/>
      </w:pPr>
      <w:r w:rsidRPr="00A30B6F">
        <w:t>Source: Australian Bureau of Statistics</w:t>
      </w:r>
    </w:p>
    <w:p w14:paraId="1833F1B1" w14:textId="11812B2A" w:rsidR="00E340B2" w:rsidRDefault="005A495F">
      <w:pPr>
        <w:pStyle w:val="Heading2"/>
      </w:pPr>
      <w:bookmarkStart w:id="28" w:name="_Toc516132092"/>
      <w:bookmarkStart w:id="29" w:name="_Toc518540204"/>
      <w:bookmarkStart w:id="30" w:name="_Toc520880941"/>
      <w:r>
        <w:t>Import Food Inspection Scheme results</w:t>
      </w:r>
      <w:bookmarkEnd w:id="28"/>
      <w:bookmarkEnd w:id="29"/>
      <w:r>
        <w:t xml:space="preserve"> summary</w:t>
      </w:r>
      <w:bookmarkEnd w:id="30"/>
    </w:p>
    <w:p w14:paraId="1BCBCEDF" w14:textId="1D2E8D5E" w:rsidR="00E340B2" w:rsidRDefault="005A495F">
      <w:r>
        <w:t>The data contained in this report were obtained from imported food inspection data for 1 January to 31 December 2017.</w:t>
      </w:r>
    </w:p>
    <w:p w14:paraId="74CC03FF" w14:textId="6A978C0F" w:rsidR="00E340B2" w:rsidRDefault="005A495F">
      <w:r>
        <w:t>During this reporting period, the compliance rate for all food inspected was 98.6 per cent.</w:t>
      </w:r>
    </w:p>
    <w:p w14:paraId="51C23650" w14:textId="77777777" w:rsidR="00E340B2" w:rsidRDefault="005A495F">
      <w:r>
        <w:t>In summary:</w:t>
      </w:r>
    </w:p>
    <w:p w14:paraId="22AA6B76" w14:textId="77777777" w:rsidR="00E340B2" w:rsidRDefault="005A495F" w:rsidP="00A30B6F">
      <w:pPr>
        <w:pStyle w:val="ListBullet"/>
      </w:pPr>
      <w:r>
        <w:t>20,846 entries of imported food were referred for inspection or analysis</w:t>
      </w:r>
    </w:p>
    <w:p w14:paraId="7EE963E2" w14:textId="77777777" w:rsidR="00E340B2" w:rsidRDefault="005A495F" w:rsidP="00A30B6F">
      <w:pPr>
        <w:pStyle w:val="ListBullet"/>
      </w:pPr>
      <w:r>
        <w:t>34,766 lines of imported food were inspected. Of these lines:</w:t>
      </w:r>
    </w:p>
    <w:p w14:paraId="5AA9C305" w14:textId="77777777" w:rsidR="00E340B2" w:rsidRDefault="005A495F" w:rsidP="00A30B6F">
      <w:pPr>
        <w:pStyle w:val="ListBullet2"/>
      </w:pPr>
      <w:r>
        <w:t>30.5 per cent were risk food</w:t>
      </w:r>
    </w:p>
    <w:p w14:paraId="3DAB82A4" w14:textId="77777777" w:rsidR="00E340B2" w:rsidRDefault="005A495F" w:rsidP="00A30B6F">
      <w:pPr>
        <w:pStyle w:val="ListBullet2"/>
      </w:pPr>
      <w:r>
        <w:t>66.4 per cent were surveillance food</w:t>
      </w:r>
    </w:p>
    <w:p w14:paraId="77BF8FA9" w14:textId="77777777" w:rsidR="00E340B2" w:rsidRDefault="005A495F" w:rsidP="00A30B6F">
      <w:pPr>
        <w:pStyle w:val="ListBullet2"/>
      </w:pPr>
      <w:r>
        <w:t>3.1 per cent were surveillance food subject to a Holding Order</w:t>
      </w:r>
    </w:p>
    <w:p w14:paraId="0AF74E8B" w14:textId="77777777" w:rsidR="00E340B2" w:rsidRDefault="005A495F" w:rsidP="00A30B6F">
      <w:pPr>
        <w:pStyle w:val="ListBullet"/>
      </w:pPr>
      <w:r>
        <w:t>61.7 per cent of food inspections were on food from 10 countries, with food from China, Thailand and Italy subject to the most inspection</w:t>
      </w:r>
    </w:p>
    <w:p w14:paraId="4C8CDF9F" w14:textId="77777777" w:rsidR="00E340B2" w:rsidRDefault="005A495F" w:rsidP="00A30B6F">
      <w:pPr>
        <w:pStyle w:val="ListBullet"/>
      </w:pPr>
      <w:r>
        <w:t xml:space="preserve">In total, 109,295 tests (including label and visual checks), comprising </w:t>
      </w:r>
    </w:p>
    <w:p w14:paraId="536BA848" w14:textId="77777777" w:rsidR="00E340B2" w:rsidRDefault="005A495F" w:rsidP="00A30B6F">
      <w:pPr>
        <w:pStyle w:val="ListBullet2"/>
      </w:pPr>
      <w:r>
        <w:t>43,394 label and composition assessments</w:t>
      </w:r>
    </w:p>
    <w:p w14:paraId="6423C3F8" w14:textId="77777777" w:rsidR="00E340B2" w:rsidRDefault="005A495F" w:rsidP="00A30B6F">
      <w:pPr>
        <w:pStyle w:val="ListBullet2"/>
      </w:pPr>
      <w:r>
        <w:t>23,037 analytical tests</w:t>
      </w:r>
    </w:p>
    <w:p w14:paraId="4B21FDED" w14:textId="77777777" w:rsidR="00E340B2" w:rsidRPr="00A30B6F" w:rsidRDefault="005A495F" w:rsidP="00A30B6F">
      <w:pPr>
        <w:pStyle w:val="ListBullet2"/>
      </w:pPr>
      <w:r w:rsidRPr="00A30B6F">
        <w:t xml:space="preserve">42,864 </w:t>
      </w:r>
      <w:r>
        <w:t xml:space="preserve">other tests. </w:t>
      </w:r>
    </w:p>
    <w:p w14:paraId="72173819" w14:textId="77777777" w:rsidR="00E340B2" w:rsidRDefault="005A495F">
      <w:r>
        <w:t>More detailed analysis of data is provided based on:</w:t>
      </w:r>
    </w:p>
    <w:p w14:paraId="7FD01076" w14:textId="77777777" w:rsidR="00E340B2" w:rsidRDefault="005A495F" w:rsidP="00A30B6F">
      <w:pPr>
        <w:pStyle w:val="ListBullet"/>
      </w:pPr>
      <w:r>
        <w:t>commodity groups</w:t>
      </w:r>
    </w:p>
    <w:p w14:paraId="6C1488F5" w14:textId="77777777" w:rsidR="00E340B2" w:rsidRDefault="005A495F" w:rsidP="00A30B6F">
      <w:pPr>
        <w:pStyle w:val="ListBullet"/>
      </w:pPr>
      <w:r>
        <w:t>country of origin</w:t>
      </w:r>
    </w:p>
    <w:p w14:paraId="6AD71636" w14:textId="77777777" w:rsidR="00E340B2" w:rsidRDefault="005A495F" w:rsidP="00A30B6F">
      <w:pPr>
        <w:pStyle w:val="ListBullet"/>
      </w:pPr>
      <w:proofErr w:type="gramStart"/>
      <w:r>
        <w:t>inspection</w:t>
      </w:r>
      <w:proofErr w:type="gramEnd"/>
      <w:r>
        <w:t xml:space="preserve"> data tests applied and compliance rates.</w:t>
      </w:r>
    </w:p>
    <w:p w14:paraId="587C1585" w14:textId="77777777" w:rsidR="00E340B2" w:rsidRDefault="005A495F">
      <w:r>
        <w:t xml:space="preserve">See </w:t>
      </w:r>
      <w:hyperlink w:anchor="_Glossary_1" w:history="1">
        <w:r>
          <w:rPr>
            <w:rStyle w:val="Hyperlink"/>
          </w:rPr>
          <w:t>Glossary</w:t>
        </w:r>
      </w:hyperlink>
      <w:r>
        <w:t xml:space="preserve"> for explanation of terms used in this document.</w:t>
      </w:r>
    </w:p>
    <w:p w14:paraId="13F4F111" w14:textId="77777777" w:rsidR="00E340B2" w:rsidRDefault="005A495F">
      <w:pPr>
        <w:pStyle w:val="Heading2"/>
      </w:pPr>
      <w:bookmarkStart w:id="31" w:name="_Toc516132093"/>
      <w:bookmarkStart w:id="32" w:name="_Toc518540205"/>
      <w:bookmarkStart w:id="33" w:name="_Toc520880942"/>
      <w:r>
        <w:t>Results of inspection and testing</w:t>
      </w:r>
      <w:bookmarkEnd w:id="31"/>
      <w:bookmarkEnd w:id="32"/>
      <w:bookmarkEnd w:id="33"/>
    </w:p>
    <w:p w14:paraId="36D0E1C8" w14:textId="6594F9A2" w:rsidR="00E340B2" w:rsidRDefault="000D07EC">
      <w:r>
        <w:t>Below are</w:t>
      </w:r>
      <w:r w:rsidR="005A495F">
        <w:t xml:space="preserve"> the results of inspection and testing undertaken from January to December </w:t>
      </w:r>
      <w:proofErr w:type="gramStart"/>
      <w:r w:rsidR="005A495F">
        <w:t>2017.</w:t>
      </w:r>
      <w:proofErr w:type="gramEnd"/>
      <w:r w:rsidR="005A495F">
        <w:t xml:space="preserve"> This section includes:</w:t>
      </w:r>
    </w:p>
    <w:p w14:paraId="06728FE0" w14:textId="1F39AE92" w:rsidR="00E340B2" w:rsidRDefault="005A495F" w:rsidP="00A30B6F">
      <w:pPr>
        <w:pStyle w:val="ListBullet"/>
      </w:pPr>
      <w:r>
        <w:t>compliance rates against all tests conducted</w:t>
      </w:r>
    </w:p>
    <w:p w14:paraId="74062C29" w14:textId="02EACE0A" w:rsidR="00E340B2" w:rsidRDefault="005A495F" w:rsidP="00A30B6F">
      <w:pPr>
        <w:pStyle w:val="ListBullet"/>
      </w:pPr>
      <w:r>
        <w:t>labelling compliance</w:t>
      </w:r>
    </w:p>
    <w:p w14:paraId="2BD90C0B" w14:textId="04EF158D" w:rsidR="00E340B2" w:rsidRDefault="005A495F" w:rsidP="00A30B6F">
      <w:pPr>
        <w:pStyle w:val="ListBullet"/>
      </w:pPr>
      <w:r>
        <w:t>analytical testing data</w:t>
      </w:r>
    </w:p>
    <w:p w14:paraId="40AFD23F" w14:textId="08C920B5" w:rsidR="00E340B2" w:rsidRDefault="005A495F" w:rsidP="00A30B6F">
      <w:pPr>
        <w:pStyle w:val="ListBullet"/>
      </w:pPr>
      <w:proofErr w:type="gramStart"/>
      <w:r>
        <w:t>results</w:t>
      </w:r>
      <w:proofErr w:type="gramEnd"/>
      <w:r>
        <w:t xml:space="preserve"> by commodity groups.</w:t>
      </w:r>
    </w:p>
    <w:p w14:paraId="342182F8" w14:textId="77777777" w:rsidR="00E340B2" w:rsidRDefault="005A495F" w:rsidP="00A30B6F">
      <w:pPr>
        <w:pStyle w:val="Heading3"/>
        <w:spacing w:after="0"/>
      </w:pPr>
      <w:bookmarkStart w:id="34" w:name="_Toc516131644"/>
      <w:bookmarkStart w:id="35" w:name="_Toc516132094"/>
      <w:bookmarkStart w:id="36" w:name="_Toc518540206"/>
      <w:bookmarkStart w:id="37" w:name="_Toc520880943"/>
      <w:r>
        <w:t>Compliance rates against all tests conducted</w:t>
      </w:r>
      <w:bookmarkEnd w:id="34"/>
      <w:bookmarkEnd w:id="35"/>
      <w:bookmarkEnd w:id="36"/>
      <w:bookmarkEnd w:id="37"/>
    </w:p>
    <w:p w14:paraId="04AA33E5" w14:textId="77777777" w:rsidR="00E340B2" w:rsidRDefault="005A495F">
      <w:r>
        <w:t>The overall compliance rate with Australian food standards was at 98.6 per cent of all tests applied to imported food under the IFIS.</w:t>
      </w:r>
      <w:r w:rsidR="005B6673">
        <w:t xml:space="preserve"> </w:t>
      </w:r>
      <w:r w:rsidR="005B6673">
        <w:fldChar w:fldCharType="begin"/>
      </w:r>
      <w:r w:rsidR="005B6673">
        <w:instrText xml:space="preserve"> REF _Ref520987475 \h </w:instrText>
      </w:r>
      <w:r w:rsidR="005B6673">
        <w:fldChar w:fldCharType="separate"/>
      </w:r>
      <w:r w:rsidR="00F44858">
        <w:t xml:space="preserve">Table </w:t>
      </w:r>
      <w:r w:rsidR="00F44858">
        <w:rPr>
          <w:noProof/>
        </w:rPr>
        <w:t>1</w:t>
      </w:r>
      <w:r w:rsidR="00F44858">
        <w:t xml:space="preserve"> Compliance for all tests, 2017</w:t>
      </w:r>
      <w:r w:rsidR="005B6673">
        <w:fldChar w:fldCharType="end"/>
      </w:r>
      <w:r w:rsidR="005B6673">
        <w:t xml:space="preserve"> provides a breakdown of compliance rates per test group.</w:t>
      </w:r>
    </w:p>
    <w:p w14:paraId="10959CD4" w14:textId="77777777" w:rsidR="00E340B2" w:rsidRDefault="005A495F">
      <w:r>
        <w:t>Non</w:t>
      </w:r>
      <w:r w:rsidR="000D07EC">
        <w:t>-</w:t>
      </w:r>
      <w:r>
        <w:t>compliant labelling accounted for most non</w:t>
      </w:r>
      <w:r w:rsidR="000D07EC">
        <w:t>-</w:t>
      </w:r>
      <w:r>
        <w:t>compliance (69.3 per cent of failures).</w:t>
      </w:r>
    </w:p>
    <w:p w14:paraId="56AE332D" w14:textId="77777777" w:rsidR="00E340B2" w:rsidRDefault="005A495F">
      <w:r>
        <w:t>When labelling non-compliances are removed from the testing data, the compliance rate for imported food rises to 99.3 per cent.</w:t>
      </w:r>
    </w:p>
    <w:p w14:paraId="73EE2E18" w14:textId="77777777" w:rsidR="00E340B2" w:rsidRDefault="005A495F">
      <w:pPr>
        <w:pStyle w:val="Caption"/>
      </w:pPr>
      <w:bookmarkStart w:id="38" w:name="_Toc369867482"/>
      <w:bookmarkStart w:id="39" w:name="_Toc520814502"/>
      <w:bookmarkStart w:id="40" w:name="_Toc520880957"/>
      <w:bookmarkStart w:id="41" w:name="_Ref520987475"/>
      <w:r>
        <w:t xml:space="preserve">Table </w:t>
      </w:r>
      <w:r w:rsidR="00A30B6F">
        <w:rPr>
          <w:noProof/>
        </w:rPr>
        <w:fldChar w:fldCharType="begin"/>
      </w:r>
      <w:r w:rsidR="00A30B6F">
        <w:rPr>
          <w:noProof/>
        </w:rPr>
        <w:instrText xml:space="preserve"> SEQ Table \* ARABIC </w:instrText>
      </w:r>
      <w:r w:rsidR="00A30B6F">
        <w:rPr>
          <w:noProof/>
        </w:rPr>
        <w:fldChar w:fldCharType="separate"/>
      </w:r>
      <w:r w:rsidR="00F44858">
        <w:rPr>
          <w:noProof/>
        </w:rPr>
        <w:t>1</w:t>
      </w:r>
      <w:r w:rsidR="00A30B6F">
        <w:rPr>
          <w:noProof/>
        </w:rPr>
        <w:fldChar w:fldCharType="end"/>
      </w:r>
      <w:r>
        <w:t xml:space="preserve"> Compliance for all tests</w:t>
      </w:r>
      <w:bookmarkEnd w:id="38"/>
      <w:bookmarkEnd w:id="39"/>
      <w:r>
        <w:t>, 2017</w:t>
      </w:r>
      <w:bookmarkEnd w:id="40"/>
      <w:bookmarkEnd w:id="41"/>
    </w:p>
    <w:tbl>
      <w:tblPr>
        <w:tblW w:w="5000" w:type="pct"/>
        <w:tblBorders>
          <w:top w:val="single" w:sz="4" w:space="0" w:color="auto"/>
          <w:bottom w:val="single" w:sz="4" w:space="0" w:color="auto"/>
        </w:tblBorders>
        <w:tblLook w:val="04A0" w:firstRow="1" w:lastRow="0" w:firstColumn="1" w:lastColumn="0" w:noHBand="0" w:noVBand="1"/>
      </w:tblPr>
      <w:tblGrid>
        <w:gridCol w:w="1803"/>
        <w:gridCol w:w="1278"/>
        <w:gridCol w:w="1849"/>
        <w:gridCol w:w="2156"/>
        <w:gridCol w:w="1934"/>
      </w:tblGrid>
      <w:tr w:rsidR="00E340B2" w14:paraId="1F1D4A0B" w14:textId="77777777" w:rsidTr="00A30B6F">
        <w:trPr>
          <w:cantSplit/>
          <w:tblHeader/>
        </w:trPr>
        <w:tc>
          <w:tcPr>
            <w:tcW w:w="999" w:type="pct"/>
            <w:shd w:val="clear" w:color="auto" w:fill="auto"/>
          </w:tcPr>
          <w:p w14:paraId="136B4C60" w14:textId="77777777" w:rsidR="00E340B2" w:rsidRDefault="005A495F">
            <w:pPr>
              <w:pStyle w:val="Tableheading"/>
            </w:pPr>
            <w:r>
              <w:t>Test group</w:t>
            </w:r>
          </w:p>
        </w:tc>
        <w:tc>
          <w:tcPr>
            <w:tcW w:w="708" w:type="pct"/>
          </w:tcPr>
          <w:p w14:paraId="165DC9E2" w14:textId="77777777" w:rsidR="00E340B2" w:rsidRDefault="005A495F">
            <w:pPr>
              <w:pStyle w:val="Tableheading"/>
              <w:jc w:val="right"/>
            </w:pPr>
            <w:r>
              <w:t>No. of tests applied</w:t>
            </w:r>
          </w:p>
        </w:tc>
        <w:tc>
          <w:tcPr>
            <w:tcW w:w="1025" w:type="pct"/>
            <w:shd w:val="clear" w:color="auto" w:fill="auto"/>
          </w:tcPr>
          <w:p w14:paraId="27168FC3" w14:textId="2F6FE76C" w:rsidR="00E340B2" w:rsidRDefault="005A495F">
            <w:pPr>
              <w:pStyle w:val="Tableheading"/>
              <w:jc w:val="right"/>
            </w:pPr>
            <w:r>
              <w:t>No. compliant</w:t>
            </w:r>
          </w:p>
        </w:tc>
        <w:tc>
          <w:tcPr>
            <w:tcW w:w="1195" w:type="pct"/>
          </w:tcPr>
          <w:p w14:paraId="2795E935" w14:textId="77777777" w:rsidR="00E340B2" w:rsidRDefault="005A495F">
            <w:pPr>
              <w:pStyle w:val="Tableheading"/>
              <w:jc w:val="right"/>
            </w:pPr>
            <w:r>
              <w:t>No. non-compliant</w:t>
            </w:r>
          </w:p>
        </w:tc>
        <w:tc>
          <w:tcPr>
            <w:tcW w:w="1072" w:type="pct"/>
          </w:tcPr>
          <w:p w14:paraId="3D206707" w14:textId="77777777" w:rsidR="00E340B2" w:rsidRDefault="005A495F">
            <w:pPr>
              <w:pStyle w:val="Tableheading"/>
              <w:jc w:val="right"/>
            </w:pPr>
            <w:r>
              <w:t>Compliance rate (%)</w:t>
            </w:r>
          </w:p>
        </w:tc>
      </w:tr>
      <w:tr w:rsidR="00E340B2" w14:paraId="49C80BAE" w14:textId="77777777" w:rsidTr="00A30B6F">
        <w:trPr>
          <w:cantSplit/>
        </w:trPr>
        <w:tc>
          <w:tcPr>
            <w:tcW w:w="999" w:type="pct"/>
            <w:shd w:val="clear" w:color="auto" w:fill="auto"/>
          </w:tcPr>
          <w:p w14:paraId="41AE3AF3" w14:textId="77777777" w:rsidR="00E340B2" w:rsidRDefault="005A495F">
            <w:pPr>
              <w:pStyle w:val="Tabletext"/>
            </w:pPr>
            <w:r>
              <w:t>Analytical</w:t>
            </w:r>
          </w:p>
        </w:tc>
        <w:tc>
          <w:tcPr>
            <w:tcW w:w="708" w:type="pct"/>
          </w:tcPr>
          <w:p w14:paraId="54184389" w14:textId="77777777" w:rsidR="00E340B2" w:rsidRDefault="005A495F">
            <w:pPr>
              <w:pStyle w:val="Tabletext"/>
              <w:jc w:val="right"/>
            </w:pPr>
            <w:r>
              <w:t>23,037</w:t>
            </w:r>
          </w:p>
        </w:tc>
        <w:tc>
          <w:tcPr>
            <w:tcW w:w="1025" w:type="pct"/>
            <w:shd w:val="clear" w:color="auto" w:fill="auto"/>
          </w:tcPr>
          <w:p w14:paraId="41E3AEA5" w14:textId="77777777" w:rsidR="00E340B2" w:rsidRDefault="005A495F">
            <w:pPr>
              <w:pStyle w:val="Tabletext"/>
              <w:jc w:val="right"/>
            </w:pPr>
            <w:r>
              <w:t>22,645</w:t>
            </w:r>
          </w:p>
        </w:tc>
        <w:tc>
          <w:tcPr>
            <w:tcW w:w="1195" w:type="pct"/>
          </w:tcPr>
          <w:p w14:paraId="56AFBB8B" w14:textId="77777777" w:rsidR="00E340B2" w:rsidRDefault="005A495F">
            <w:pPr>
              <w:pStyle w:val="Tabletext"/>
              <w:jc w:val="right"/>
            </w:pPr>
            <w:r>
              <w:t>392</w:t>
            </w:r>
          </w:p>
        </w:tc>
        <w:tc>
          <w:tcPr>
            <w:tcW w:w="1072" w:type="pct"/>
          </w:tcPr>
          <w:p w14:paraId="2EBAA7E7" w14:textId="77777777" w:rsidR="00E340B2" w:rsidRDefault="005A495F">
            <w:pPr>
              <w:pStyle w:val="Tabletext"/>
              <w:jc w:val="right"/>
            </w:pPr>
            <w:r>
              <w:t>98.3</w:t>
            </w:r>
          </w:p>
        </w:tc>
      </w:tr>
      <w:tr w:rsidR="00E340B2" w14:paraId="0E6EDD9F" w14:textId="77777777" w:rsidTr="00A30B6F">
        <w:trPr>
          <w:cantSplit/>
        </w:trPr>
        <w:tc>
          <w:tcPr>
            <w:tcW w:w="999" w:type="pct"/>
            <w:shd w:val="clear" w:color="auto" w:fill="auto"/>
            <w:vAlign w:val="center"/>
          </w:tcPr>
          <w:p w14:paraId="1A74E5FC" w14:textId="77777777" w:rsidR="00E340B2" w:rsidRDefault="005A495F">
            <w:pPr>
              <w:pStyle w:val="Tabletext"/>
            </w:pPr>
            <w:r>
              <w:t>Labelling</w:t>
            </w:r>
          </w:p>
        </w:tc>
        <w:tc>
          <w:tcPr>
            <w:tcW w:w="708" w:type="pct"/>
          </w:tcPr>
          <w:p w14:paraId="11A7AADF" w14:textId="77777777" w:rsidR="00E340B2" w:rsidRDefault="005A495F">
            <w:pPr>
              <w:pStyle w:val="Tabletext"/>
              <w:jc w:val="right"/>
            </w:pPr>
            <w:r>
              <w:t>43,394</w:t>
            </w:r>
          </w:p>
        </w:tc>
        <w:tc>
          <w:tcPr>
            <w:tcW w:w="1025" w:type="pct"/>
            <w:shd w:val="clear" w:color="auto" w:fill="auto"/>
          </w:tcPr>
          <w:p w14:paraId="6852FAEF" w14:textId="77777777" w:rsidR="00E340B2" w:rsidRDefault="005A495F">
            <w:pPr>
              <w:pStyle w:val="Tabletext"/>
              <w:jc w:val="right"/>
            </w:pPr>
            <w:r>
              <w:t>42,332</w:t>
            </w:r>
          </w:p>
        </w:tc>
        <w:tc>
          <w:tcPr>
            <w:tcW w:w="1195" w:type="pct"/>
          </w:tcPr>
          <w:p w14:paraId="52719F6E" w14:textId="77777777" w:rsidR="00E340B2" w:rsidRDefault="005A495F">
            <w:pPr>
              <w:pStyle w:val="Tabletext"/>
              <w:jc w:val="right"/>
            </w:pPr>
            <w:r>
              <w:t>1,062</w:t>
            </w:r>
          </w:p>
        </w:tc>
        <w:tc>
          <w:tcPr>
            <w:tcW w:w="1072" w:type="pct"/>
          </w:tcPr>
          <w:p w14:paraId="6BFE1B6C" w14:textId="77777777" w:rsidR="00E340B2" w:rsidRDefault="005A495F">
            <w:pPr>
              <w:pStyle w:val="Tabletext"/>
              <w:jc w:val="right"/>
            </w:pPr>
            <w:r>
              <w:t>97.6</w:t>
            </w:r>
          </w:p>
        </w:tc>
      </w:tr>
      <w:tr w:rsidR="00E340B2" w14:paraId="54C0CA54" w14:textId="77777777" w:rsidTr="00A30B6F">
        <w:trPr>
          <w:cantSplit/>
        </w:trPr>
        <w:tc>
          <w:tcPr>
            <w:tcW w:w="999" w:type="pct"/>
            <w:shd w:val="clear" w:color="auto" w:fill="auto"/>
            <w:vAlign w:val="center"/>
          </w:tcPr>
          <w:p w14:paraId="4E38D914" w14:textId="77777777" w:rsidR="00E340B2" w:rsidRDefault="005A495F">
            <w:pPr>
              <w:pStyle w:val="Tabletext"/>
            </w:pPr>
            <w:r>
              <w:t>Other</w:t>
            </w:r>
          </w:p>
        </w:tc>
        <w:tc>
          <w:tcPr>
            <w:tcW w:w="708" w:type="pct"/>
          </w:tcPr>
          <w:p w14:paraId="75ECB692" w14:textId="77777777" w:rsidR="00E340B2" w:rsidRDefault="005A495F">
            <w:pPr>
              <w:pStyle w:val="Tabletext"/>
              <w:jc w:val="right"/>
            </w:pPr>
            <w:r>
              <w:t>42,864</w:t>
            </w:r>
          </w:p>
        </w:tc>
        <w:tc>
          <w:tcPr>
            <w:tcW w:w="1025" w:type="pct"/>
            <w:shd w:val="clear" w:color="auto" w:fill="auto"/>
          </w:tcPr>
          <w:p w14:paraId="1524E4DF" w14:textId="77777777" w:rsidR="00E340B2" w:rsidRDefault="005A495F">
            <w:pPr>
              <w:pStyle w:val="Tabletext"/>
              <w:jc w:val="right"/>
            </w:pPr>
            <w:r>
              <w:t>42,786</w:t>
            </w:r>
          </w:p>
        </w:tc>
        <w:tc>
          <w:tcPr>
            <w:tcW w:w="1195" w:type="pct"/>
          </w:tcPr>
          <w:p w14:paraId="436CECCB" w14:textId="77777777" w:rsidR="00E340B2" w:rsidRDefault="005A495F">
            <w:pPr>
              <w:pStyle w:val="Tabletext"/>
              <w:jc w:val="right"/>
            </w:pPr>
            <w:r>
              <w:t>78</w:t>
            </w:r>
          </w:p>
        </w:tc>
        <w:tc>
          <w:tcPr>
            <w:tcW w:w="1072" w:type="pct"/>
          </w:tcPr>
          <w:p w14:paraId="44C500E9" w14:textId="77777777" w:rsidR="00E340B2" w:rsidRDefault="005A495F">
            <w:pPr>
              <w:pStyle w:val="Tabletext"/>
              <w:jc w:val="right"/>
            </w:pPr>
            <w:r>
              <w:t>99.8</w:t>
            </w:r>
          </w:p>
        </w:tc>
      </w:tr>
      <w:tr w:rsidR="00E340B2" w14:paraId="357A80D6" w14:textId="77777777" w:rsidTr="00A30B6F">
        <w:trPr>
          <w:cantSplit/>
        </w:trPr>
        <w:tc>
          <w:tcPr>
            <w:tcW w:w="999" w:type="pct"/>
            <w:shd w:val="clear" w:color="auto" w:fill="auto"/>
            <w:vAlign w:val="center"/>
          </w:tcPr>
          <w:p w14:paraId="031ED0A3" w14:textId="77777777" w:rsidR="00E340B2" w:rsidRPr="00A30B6F" w:rsidRDefault="005A495F">
            <w:pPr>
              <w:pStyle w:val="Tabletext"/>
              <w:rPr>
                <w:rStyle w:val="Strong"/>
              </w:rPr>
            </w:pPr>
            <w:r w:rsidRPr="00A30B6F">
              <w:rPr>
                <w:rStyle w:val="Strong"/>
              </w:rPr>
              <w:t>Total</w:t>
            </w:r>
          </w:p>
        </w:tc>
        <w:tc>
          <w:tcPr>
            <w:tcW w:w="708" w:type="pct"/>
          </w:tcPr>
          <w:p w14:paraId="5036A1B4" w14:textId="77777777" w:rsidR="00E340B2" w:rsidRPr="00A30B6F" w:rsidRDefault="005A495F">
            <w:pPr>
              <w:pStyle w:val="Tabletext"/>
              <w:jc w:val="right"/>
              <w:rPr>
                <w:rStyle w:val="Strong"/>
              </w:rPr>
            </w:pPr>
            <w:r w:rsidRPr="00A30B6F">
              <w:rPr>
                <w:rStyle w:val="Strong"/>
              </w:rPr>
              <w:t>109,295</w:t>
            </w:r>
          </w:p>
        </w:tc>
        <w:tc>
          <w:tcPr>
            <w:tcW w:w="1025" w:type="pct"/>
            <w:shd w:val="clear" w:color="auto" w:fill="auto"/>
          </w:tcPr>
          <w:p w14:paraId="5AE661D7" w14:textId="77777777" w:rsidR="00E340B2" w:rsidRPr="00A30B6F" w:rsidRDefault="005A495F">
            <w:pPr>
              <w:pStyle w:val="Tabletext"/>
              <w:jc w:val="right"/>
              <w:rPr>
                <w:rStyle w:val="Strong"/>
              </w:rPr>
            </w:pPr>
            <w:r w:rsidRPr="00A30B6F">
              <w:rPr>
                <w:rStyle w:val="Strong"/>
              </w:rPr>
              <w:t>107,763</w:t>
            </w:r>
          </w:p>
        </w:tc>
        <w:tc>
          <w:tcPr>
            <w:tcW w:w="1195" w:type="pct"/>
          </w:tcPr>
          <w:p w14:paraId="534451B7" w14:textId="77777777" w:rsidR="00E340B2" w:rsidRPr="00A30B6F" w:rsidRDefault="005A495F">
            <w:pPr>
              <w:pStyle w:val="Tabletext"/>
              <w:jc w:val="right"/>
              <w:rPr>
                <w:rStyle w:val="Strong"/>
              </w:rPr>
            </w:pPr>
            <w:r w:rsidRPr="00A30B6F">
              <w:rPr>
                <w:rStyle w:val="Strong"/>
              </w:rPr>
              <w:t>1,532</w:t>
            </w:r>
          </w:p>
        </w:tc>
        <w:tc>
          <w:tcPr>
            <w:tcW w:w="1072" w:type="pct"/>
          </w:tcPr>
          <w:p w14:paraId="7EFFC6CC" w14:textId="77777777" w:rsidR="00E340B2" w:rsidRPr="00A30B6F" w:rsidRDefault="005A495F">
            <w:pPr>
              <w:pStyle w:val="Tabletext"/>
              <w:jc w:val="right"/>
              <w:rPr>
                <w:rStyle w:val="Strong"/>
              </w:rPr>
            </w:pPr>
            <w:r w:rsidRPr="00A30B6F">
              <w:rPr>
                <w:rStyle w:val="Strong"/>
              </w:rPr>
              <w:t>98.6</w:t>
            </w:r>
          </w:p>
        </w:tc>
      </w:tr>
    </w:tbl>
    <w:p w14:paraId="37AD6DFB" w14:textId="77777777" w:rsidR="00E340B2" w:rsidRPr="00A30B6F" w:rsidRDefault="005A495F" w:rsidP="00A30B6F">
      <w:pPr>
        <w:pStyle w:val="Figuretablenotesource"/>
        <w:spacing w:before="120"/>
      </w:pPr>
      <w:r w:rsidRPr="00A30B6F">
        <w:t>Source: AIMS database</w:t>
      </w:r>
    </w:p>
    <w:p w14:paraId="0B63425E" w14:textId="730DF2CC" w:rsidR="00E340B2" w:rsidRDefault="005A495F">
      <w:r>
        <w:rPr>
          <w:b/>
        </w:rPr>
        <w:fldChar w:fldCharType="begin"/>
      </w:r>
      <w:r>
        <w:rPr>
          <w:b/>
        </w:rPr>
        <w:instrText xml:space="preserve"> REF _Ref520879752 \h </w:instrText>
      </w:r>
      <w:r>
        <w:rPr>
          <w:b/>
        </w:rPr>
      </w:r>
      <w:r>
        <w:rPr>
          <w:b/>
        </w:rPr>
        <w:fldChar w:fldCharType="separate"/>
      </w:r>
      <w:r w:rsidR="00F44858">
        <w:t xml:space="preserve">Figure </w:t>
      </w:r>
      <w:r w:rsidR="00F44858">
        <w:rPr>
          <w:noProof/>
        </w:rPr>
        <w:t>4</w:t>
      </w:r>
      <w:r>
        <w:rPr>
          <w:b/>
        </w:rPr>
        <w:fldChar w:fldCharType="end"/>
      </w:r>
      <w:r>
        <w:rPr>
          <w:b/>
        </w:rPr>
        <w:t xml:space="preserve"> </w:t>
      </w:r>
      <w:r>
        <w:t>provides a summary of the 1,532 noncompliant tests from the 109,295 tests applied, with details of each specific test and the proportion each test contributed to the total.</w:t>
      </w:r>
      <w:bookmarkStart w:id="42" w:name="_Ref469313161"/>
      <w:bookmarkStart w:id="43" w:name="_Toc516140812"/>
    </w:p>
    <w:p w14:paraId="79F5C3FF" w14:textId="1F7B2EBA" w:rsidR="00E340B2" w:rsidRDefault="005A495F">
      <w:pPr>
        <w:pStyle w:val="Caption"/>
      </w:pPr>
      <w:bookmarkStart w:id="44" w:name="_Ref520879752"/>
      <w:bookmarkStart w:id="45" w:name="_Toc518543533"/>
      <w:bookmarkStart w:id="46" w:name="_Toc520880970"/>
      <w:r>
        <w:t xml:space="preserve">Figure </w:t>
      </w:r>
      <w:r w:rsidR="00A30B6F">
        <w:rPr>
          <w:noProof/>
        </w:rPr>
        <w:fldChar w:fldCharType="begin"/>
      </w:r>
      <w:r w:rsidR="00A30B6F">
        <w:rPr>
          <w:noProof/>
        </w:rPr>
        <w:instrText xml:space="preserve"> SEQ Figure \* ARABIC </w:instrText>
      </w:r>
      <w:r w:rsidR="00A30B6F">
        <w:rPr>
          <w:noProof/>
        </w:rPr>
        <w:fldChar w:fldCharType="separate"/>
      </w:r>
      <w:r w:rsidR="00F44858">
        <w:rPr>
          <w:noProof/>
        </w:rPr>
        <w:t>4</w:t>
      </w:r>
      <w:r w:rsidR="00A30B6F">
        <w:rPr>
          <w:noProof/>
        </w:rPr>
        <w:fldChar w:fldCharType="end"/>
      </w:r>
      <w:bookmarkEnd w:id="42"/>
      <w:bookmarkEnd w:id="44"/>
      <w:r>
        <w:t xml:space="preserve"> Non-compliant test results</w:t>
      </w:r>
      <w:bookmarkEnd w:id="43"/>
      <w:bookmarkEnd w:id="45"/>
      <w:r>
        <w:t xml:space="preserve">, </w:t>
      </w:r>
      <w:bookmarkEnd w:id="46"/>
      <w:r w:rsidR="000D07EC">
        <w:t>2017</w:t>
      </w:r>
    </w:p>
    <w:p w14:paraId="646D0226" w14:textId="41095D31" w:rsidR="00E340B2" w:rsidRDefault="005A495F">
      <w:pPr>
        <w:rPr>
          <w:noProof/>
          <w:lang w:eastAsia="en-AU"/>
        </w:rPr>
      </w:pPr>
      <w:r>
        <w:rPr>
          <w:noProof/>
          <w:lang w:eastAsia="en-AU"/>
        </w:rPr>
        <w:drawing>
          <wp:inline distT="0" distB="0" distL="0" distR="0" wp14:anchorId="025B701A" wp14:editId="00794F83">
            <wp:extent cx="4730750" cy="2700811"/>
            <wp:effectExtent l="0" t="0" r="12700" b="4445"/>
            <wp:docPr id="11" name="Chart 11" descr="Composition-analytical 0.0%&#10;BSE Certificate 0.1%&#10;Visual 0.7%&#10;Composition-labelassessment 4.4%&#10;Chemicals 5.4%&#10;Contaminants 7.2%&#10;Microbilogical 13.0%&#10;Labelling 69.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44F85707" w14:textId="77777777" w:rsidR="00E340B2" w:rsidRPr="00A30B6F" w:rsidRDefault="005A495F">
      <w:pPr>
        <w:pStyle w:val="Figuretablenotesource"/>
      </w:pPr>
      <w:r w:rsidRPr="00A30B6F">
        <w:t>Source: AIMS database</w:t>
      </w:r>
    </w:p>
    <w:p w14:paraId="5681D264" w14:textId="77777777" w:rsidR="00F44858" w:rsidRDefault="005A495F" w:rsidP="00F44858">
      <w:pPr>
        <w:pStyle w:val="Heading3"/>
        <w:spacing w:after="0"/>
      </w:pPr>
      <w:bookmarkStart w:id="47" w:name="_Toc516131645"/>
      <w:bookmarkStart w:id="48" w:name="_Toc516132095"/>
      <w:bookmarkStart w:id="49" w:name="_Toc518540207"/>
      <w:bookmarkStart w:id="50" w:name="_Toc520880944"/>
      <w:r>
        <w:t>Labelling compliance</w:t>
      </w:r>
      <w:bookmarkEnd w:id="47"/>
      <w:bookmarkEnd w:id="48"/>
      <w:bookmarkEnd w:id="49"/>
      <w:bookmarkEnd w:id="50"/>
      <w:r>
        <w:fldChar w:fldCharType="begin"/>
      </w:r>
      <w:r>
        <w:instrText xml:space="preserve"> REF _Ref469386011 \h  \* MERGEFORMAT </w:instrText>
      </w:r>
      <w:r>
        <w:fldChar w:fldCharType="separate"/>
      </w:r>
    </w:p>
    <w:p w14:paraId="6719030E" w14:textId="7D5AC114" w:rsidR="00E340B2" w:rsidRDefault="00F44858">
      <w:r>
        <w:t>Figure</w:t>
      </w:r>
      <w:r>
        <w:rPr>
          <w:noProof/>
        </w:rPr>
        <w:t xml:space="preserve"> 5</w:t>
      </w:r>
      <w:r w:rsidR="005A495F">
        <w:fldChar w:fldCharType="end"/>
      </w:r>
      <w:r w:rsidR="005A495F">
        <w:rPr>
          <w:b/>
        </w:rPr>
        <w:t xml:space="preserve"> </w:t>
      </w:r>
      <w:r w:rsidR="005A495F">
        <w:t>provides a detailed summary of labelling non-compliances against Australian food standards. Absent, incomplete or incorrect nutrition information details on labelling is the largest contributor to noncompliant labelling, accounting for 38.3 per cent of non-compliances. Absent or incomplete importer details, country of origin labelling and ingredient information account for a further 40.6 per cent of label non-compliances.</w:t>
      </w:r>
      <w:bookmarkStart w:id="51" w:name="_Ref469386011"/>
      <w:bookmarkStart w:id="52" w:name="_Toc516140813"/>
    </w:p>
    <w:p w14:paraId="45972EDD" w14:textId="6E8CB237" w:rsidR="00E340B2" w:rsidRDefault="005A495F">
      <w:pPr>
        <w:pStyle w:val="Caption"/>
      </w:pPr>
      <w:bookmarkStart w:id="53" w:name="_Toc518543534"/>
      <w:bookmarkStart w:id="54" w:name="_Toc520880971"/>
      <w:r>
        <w:t xml:space="preserve">Figure </w:t>
      </w:r>
      <w:r w:rsidR="00A30B6F">
        <w:rPr>
          <w:noProof/>
        </w:rPr>
        <w:fldChar w:fldCharType="begin"/>
      </w:r>
      <w:r w:rsidR="00A30B6F">
        <w:rPr>
          <w:noProof/>
        </w:rPr>
        <w:instrText xml:space="preserve"> SEQ Figure \* ARABIC </w:instrText>
      </w:r>
      <w:r w:rsidR="00A30B6F">
        <w:rPr>
          <w:noProof/>
        </w:rPr>
        <w:fldChar w:fldCharType="separate"/>
      </w:r>
      <w:r w:rsidR="00F44858">
        <w:rPr>
          <w:noProof/>
        </w:rPr>
        <w:t>5</w:t>
      </w:r>
      <w:r w:rsidR="00A30B6F">
        <w:rPr>
          <w:noProof/>
        </w:rPr>
        <w:fldChar w:fldCharType="end"/>
      </w:r>
      <w:bookmarkEnd w:id="51"/>
      <w:r>
        <w:t xml:space="preserve"> Non-compliant labelling</w:t>
      </w:r>
      <w:bookmarkEnd w:id="52"/>
      <w:bookmarkEnd w:id="53"/>
      <w:r>
        <w:t xml:space="preserve">, </w:t>
      </w:r>
      <w:bookmarkEnd w:id="54"/>
      <w:r w:rsidR="000D07EC">
        <w:t>2017</w:t>
      </w:r>
    </w:p>
    <w:p w14:paraId="53EDBB03" w14:textId="77777777" w:rsidR="00E340B2" w:rsidRDefault="005A495F">
      <w:pPr>
        <w:spacing w:after="0"/>
      </w:pPr>
      <w:r>
        <w:rPr>
          <w:noProof/>
          <w:color w:val="000000"/>
          <w:lang w:eastAsia="en-AU"/>
        </w:rPr>
        <w:drawing>
          <wp:inline distT="0" distB="0" distL="0" distR="0" wp14:anchorId="54D1B9EC" wp14:editId="0475B43B">
            <wp:extent cx="4572000" cy="2743200"/>
            <wp:effectExtent l="0" t="0" r="0" b="0"/>
            <wp:docPr id="15" name="Chart 15" descr="Direction for storage and use 0.3%&#10;Date marking of food 1.1%&#10;Mandatory warning statement1.8%&#10;Product description 2.3%&#10;Alcohol labelling 2.4%&#10;Not in English/ not legible 3.3%&#10;Lot code 3.7%&#10;Ingredients list 7.1%&#10;Country of origin 9.3%&#10;Importer details 22.0%&#10;Nutrition information 4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22C3D0D" w14:textId="77777777" w:rsidR="00E340B2" w:rsidRPr="00A30B6F" w:rsidRDefault="005A495F">
      <w:pPr>
        <w:pStyle w:val="Figuretablenotesource"/>
      </w:pPr>
      <w:r w:rsidRPr="00A30B6F">
        <w:t>Source: AIMS database</w:t>
      </w:r>
      <w:bookmarkStart w:id="55" w:name="_Analytical_testing_data"/>
      <w:bookmarkEnd w:id="55"/>
    </w:p>
    <w:p w14:paraId="562F0931" w14:textId="77777777" w:rsidR="00E340B2" w:rsidRDefault="005A495F">
      <w:pPr>
        <w:pStyle w:val="Heading3"/>
      </w:pPr>
      <w:bookmarkStart w:id="56" w:name="_Toc518540208"/>
      <w:bookmarkStart w:id="57" w:name="_Toc520880945"/>
      <w:r>
        <w:t>Analytical testing data</w:t>
      </w:r>
      <w:bookmarkEnd w:id="56"/>
      <w:bookmarkEnd w:id="57"/>
    </w:p>
    <w:p w14:paraId="65808519" w14:textId="1F9F429D" w:rsidR="00E340B2" w:rsidRDefault="005A495F">
      <w:r>
        <w:t>Within the analytical test category, tests are grouped according to four main types: chemical, contaminant, composition (analytical assessment) and microbiological (</w:t>
      </w:r>
      <w:r>
        <w:fldChar w:fldCharType="begin"/>
      </w:r>
      <w:r>
        <w:instrText xml:space="preserve"> REF _Ref520880140 \h </w:instrText>
      </w:r>
      <w:r>
        <w:fldChar w:fldCharType="separate"/>
      </w:r>
      <w:r w:rsidR="00F44858">
        <w:t xml:space="preserve">Table </w:t>
      </w:r>
      <w:r w:rsidR="00F44858">
        <w:rPr>
          <w:noProof/>
        </w:rPr>
        <w:t>2</w:t>
      </w:r>
      <w:r>
        <w:fldChar w:fldCharType="end"/>
      </w:r>
      <w:r>
        <w:t xml:space="preserve">). Each category consists of several tests, reported in detail in </w:t>
      </w:r>
      <w:r>
        <w:fldChar w:fldCharType="begin"/>
      </w:r>
      <w:r>
        <w:instrText xml:space="preserve"> REF _Ref520880163 \h </w:instrText>
      </w:r>
      <w:r>
        <w:fldChar w:fldCharType="separate"/>
      </w:r>
      <w:r w:rsidR="00F44858">
        <w:t xml:space="preserve">Table </w:t>
      </w:r>
      <w:r w:rsidR="00F44858">
        <w:rPr>
          <w:noProof/>
        </w:rPr>
        <w:t>3</w:t>
      </w:r>
      <w:r>
        <w:fldChar w:fldCharType="end"/>
      </w:r>
      <w:r>
        <w:t xml:space="preserve">, </w:t>
      </w:r>
      <w:r>
        <w:fldChar w:fldCharType="begin"/>
      </w:r>
      <w:r>
        <w:instrText xml:space="preserve"> REF _Ref520880173 \h </w:instrText>
      </w:r>
      <w:r>
        <w:fldChar w:fldCharType="separate"/>
      </w:r>
      <w:r w:rsidR="00F44858">
        <w:t xml:space="preserve">Table </w:t>
      </w:r>
      <w:r w:rsidR="00F44858">
        <w:rPr>
          <w:noProof/>
        </w:rPr>
        <w:t>4</w:t>
      </w:r>
      <w:r>
        <w:fldChar w:fldCharType="end"/>
      </w:r>
      <w:r>
        <w:t xml:space="preserve">, </w:t>
      </w:r>
      <w:r>
        <w:fldChar w:fldCharType="begin"/>
      </w:r>
      <w:r>
        <w:instrText xml:space="preserve"> REF _Ref520880177 \h </w:instrText>
      </w:r>
      <w:r>
        <w:fldChar w:fldCharType="separate"/>
      </w:r>
      <w:r w:rsidR="00F44858">
        <w:t xml:space="preserve">Table </w:t>
      </w:r>
      <w:r w:rsidR="00F44858">
        <w:rPr>
          <w:noProof/>
        </w:rPr>
        <w:t>5</w:t>
      </w:r>
      <w:r>
        <w:fldChar w:fldCharType="end"/>
      </w:r>
      <w:r>
        <w:t xml:space="preserve"> and </w:t>
      </w:r>
      <w:r>
        <w:fldChar w:fldCharType="begin"/>
      </w:r>
      <w:r>
        <w:instrText xml:space="preserve"> REF _Ref520880187 \h </w:instrText>
      </w:r>
      <w:r>
        <w:fldChar w:fldCharType="separate"/>
      </w:r>
      <w:r w:rsidR="00F44858">
        <w:t xml:space="preserve">Table </w:t>
      </w:r>
      <w:r w:rsidR="00F44858">
        <w:rPr>
          <w:noProof/>
        </w:rPr>
        <w:t>6</w:t>
      </w:r>
      <w:r>
        <w:fldChar w:fldCharType="end"/>
      </w:r>
      <w:r>
        <w:t>.</w:t>
      </w:r>
    </w:p>
    <w:p w14:paraId="0E7F0A4B" w14:textId="77777777" w:rsidR="00E340B2" w:rsidRDefault="005A495F">
      <w:r>
        <w:t>Analytical test results show a 98.3 per cent compliance rate with the tests applied under the IFIS.</w:t>
      </w:r>
    </w:p>
    <w:p w14:paraId="3ABA9C8A" w14:textId="77777777" w:rsidR="00E340B2" w:rsidRDefault="005A495F">
      <w:r>
        <w:t>Of the 23,037 analytical tests applied, 392 (1.7 per cent) of the products being tested failed against the standards.</w:t>
      </w:r>
    </w:p>
    <w:p w14:paraId="241423F0" w14:textId="77777777" w:rsidR="00E340B2" w:rsidRDefault="005A495F">
      <w:r>
        <w:t>The number of lines of food referred for inspection under the Scheme and the number of tests applied to food may differ. This is because food subject to inspection is sampled and analysed based on the number of:</w:t>
      </w:r>
    </w:p>
    <w:p w14:paraId="33B384CE" w14:textId="77777777" w:rsidR="00E340B2" w:rsidRDefault="005A495F">
      <w:pPr>
        <w:pStyle w:val="ListBullet"/>
      </w:pPr>
      <w:r>
        <w:t>batches and lots within each batch of food on the line referred for inspection</w:t>
      </w:r>
    </w:p>
    <w:p w14:paraId="08FAABC8" w14:textId="77777777" w:rsidR="00E340B2" w:rsidRDefault="005A495F">
      <w:pPr>
        <w:pStyle w:val="ListBullet"/>
      </w:pPr>
      <w:proofErr w:type="gramStart"/>
      <w:r>
        <w:t>tests</w:t>
      </w:r>
      <w:proofErr w:type="gramEnd"/>
      <w:r>
        <w:t xml:space="preserve"> applied to each sample of that food taken during inspection.</w:t>
      </w:r>
    </w:p>
    <w:p w14:paraId="139CBC13" w14:textId="77777777" w:rsidR="00E340B2" w:rsidRDefault="005A495F">
      <w:r>
        <w:t xml:space="preserve">For example, one line of a cooked and processed meat product may be referred for inspection under the Scheme. The line contains two batches of the product, each with one lot. An officer will take one sample from each batch and apply the test relevant to this food. The tests applied to cooked and processed meat products are </w:t>
      </w:r>
      <w:r>
        <w:rPr>
          <w:i/>
        </w:rPr>
        <w:t xml:space="preserve">Listeria monocytogenes </w:t>
      </w:r>
      <w:r>
        <w:t xml:space="preserve">and </w:t>
      </w:r>
      <w:r>
        <w:rPr>
          <w:i/>
        </w:rPr>
        <w:t>Salmonella</w:t>
      </w:r>
      <w:r>
        <w:t>. As a result, two samples have been taken from this one line of imported food with two microbiological tests applied to each sample.</w:t>
      </w:r>
    </w:p>
    <w:p w14:paraId="7EE7E304" w14:textId="77777777" w:rsidR="00E340B2" w:rsidRDefault="005A495F">
      <w:r>
        <w:t>This will be reported as one line, with four separate test results.</w:t>
      </w:r>
    </w:p>
    <w:p w14:paraId="20FD008C" w14:textId="7E9BCC65" w:rsidR="00E340B2" w:rsidRDefault="005A495F" w:rsidP="00A30B6F">
      <w:pPr>
        <w:pStyle w:val="Caption"/>
      </w:pPr>
      <w:bookmarkStart w:id="58" w:name="_Ref520880140"/>
      <w:bookmarkStart w:id="59" w:name="_Toc520814503"/>
      <w:bookmarkStart w:id="60" w:name="_Toc520880958"/>
      <w:r>
        <w:t xml:space="preserve">Table </w:t>
      </w:r>
      <w:r w:rsidR="00A30B6F">
        <w:rPr>
          <w:noProof/>
        </w:rPr>
        <w:fldChar w:fldCharType="begin"/>
      </w:r>
      <w:r w:rsidR="00A30B6F">
        <w:rPr>
          <w:noProof/>
        </w:rPr>
        <w:instrText xml:space="preserve"> SEQ Table \* ARABIC </w:instrText>
      </w:r>
      <w:r w:rsidR="00A30B6F">
        <w:rPr>
          <w:noProof/>
        </w:rPr>
        <w:fldChar w:fldCharType="separate"/>
      </w:r>
      <w:r w:rsidR="00F44858">
        <w:rPr>
          <w:noProof/>
        </w:rPr>
        <w:t>2</w:t>
      </w:r>
      <w:r w:rsidR="00A30B6F">
        <w:rPr>
          <w:noProof/>
        </w:rPr>
        <w:fldChar w:fldCharType="end"/>
      </w:r>
      <w:bookmarkEnd w:id="58"/>
      <w:r>
        <w:t xml:space="preserve"> Analytical testing</w:t>
      </w:r>
      <w:bookmarkEnd w:id="59"/>
      <w:r>
        <w:t xml:space="preserve"> compliance,</w:t>
      </w:r>
      <w:r w:rsidR="00B246C0">
        <w:t xml:space="preserve"> </w:t>
      </w:r>
      <w:bookmarkEnd w:id="60"/>
      <w:r w:rsidR="00B246C0">
        <w:t>2017</w:t>
      </w:r>
    </w:p>
    <w:tbl>
      <w:tblPr>
        <w:tblW w:w="5000" w:type="pct"/>
        <w:tblBorders>
          <w:top w:val="single" w:sz="4" w:space="0" w:color="auto"/>
          <w:bottom w:val="single" w:sz="4" w:space="0" w:color="auto"/>
        </w:tblBorders>
        <w:tblLook w:val="04A0" w:firstRow="1" w:lastRow="0" w:firstColumn="1" w:lastColumn="0" w:noHBand="0" w:noVBand="1"/>
      </w:tblPr>
      <w:tblGrid>
        <w:gridCol w:w="1804"/>
        <w:gridCol w:w="1804"/>
        <w:gridCol w:w="1804"/>
        <w:gridCol w:w="1804"/>
        <w:gridCol w:w="1804"/>
      </w:tblGrid>
      <w:tr w:rsidR="00E340B2" w14:paraId="2AECC785" w14:textId="77777777">
        <w:trPr>
          <w:cantSplit/>
          <w:tblHeader/>
        </w:trPr>
        <w:tc>
          <w:tcPr>
            <w:tcW w:w="1000" w:type="pct"/>
            <w:shd w:val="clear" w:color="auto" w:fill="auto"/>
          </w:tcPr>
          <w:p w14:paraId="250ACA83" w14:textId="7A046D83" w:rsidR="00E340B2" w:rsidRDefault="005A495F">
            <w:pPr>
              <w:pStyle w:val="Tableheading"/>
            </w:pPr>
            <w:r>
              <w:t>Test type</w:t>
            </w:r>
          </w:p>
        </w:tc>
        <w:tc>
          <w:tcPr>
            <w:tcW w:w="1000" w:type="pct"/>
          </w:tcPr>
          <w:p w14:paraId="2A07BA4A" w14:textId="16EA2451" w:rsidR="00E340B2" w:rsidRDefault="005A495F">
            <w:pPr>
              <w:pStyle w:val="Tableheading"/>
              <w:jc w:val="right"/>
            </w:pPr>
            <w:r>
              <w:t>No. of tests applied</w:t>
            </w:r>
          </w:p>
        </w:tc>
        <w:tc>
          <w:tcPr>
            <w:tcW w:w="1000" w:type="pct"/>
            <w:shd w:val="clear" w:color="auto" w:fill="auto"/>
          </w:tcPr>
          <w:p w14:paraId="0582734A" w14:textId="2F7FF64B" w:rsidR="00E340B2" w:rsidRDefault="005A495F">
            <w:pPr>
              <w:pStyle w:val="Tableheading"/>
              <w:jc w:val="right"/>
            </w:pPr>
            <w:r>
              <w:t>No. compliant</w:t>
            </w:r>
          </w:p>
        </w:tc>
        <w:tc>
          <w:tcPr>
            <w:tcW w:w="1000" w:type="pct"/>
          </w:tcPr>
          <w:p w14:paraId="788D9F84" w14:textId="5B185DEE" w:rsidR="00E340B2" w:rsidRDefault="005A495F">
            <w:pPr>
              <w:pStyle w:val="Tableheading"/>
              <w:jc w:val="right"/>
            </w:pPr>
            <w:r>
              <w:t>No. non-compliant</w:t>
            </w:r>
          </w:p>
        </w:tc>
        <w:tc>
          <w:tcPr>
            <w:tcW w:w="1000" w:type="pct"/>
          </w:tcPr>
          <w:p w14:paraId="6C2D8FA6" w14:textId="77777777" w:rsidR="00E340B2" w:rsidRDefault="005A495F">
            <w:pPr>
              <w:pStyle w:val="Tableheading"/>
              <w:jc w:val="right"/>
            </w:pPr>
            <w:r>
              <w:t>Compliance rate (%)</w:t>
            </w:r>
          </w:p>
        </w:tc>
      </w:tr>
      <w:tr w:rsidR="00E340B2" w14:paraId="1EC57A23" w14:textId="77777777">
        <w:trPr>
          <w:cantSplit/>
        </w:trPr>
        <w:tc>
          <w:tcPr>
            <w:tcW w:w="1000" w:type="pct"/>
            <w:shd w:val="clear" w:color="auto" w:fill="auto"/>
            <w:vAlign w:val="center"/>
          </w:tcPr>
          <w:p w14:paraId="58AF08AA" w14:textId="77777777" w:rsidR="00E340B2" w:rsidRDefault="005A495F">
            <w:pPr>
              <w:pStyle w:val="Tabletext"/>
            </w:pPr>
            <w:r>
              <w:t>Chemical</w:t>
            </w:r>
          </w:p>
        </w:tc>
        <w:tc>
          <w:tcPr>
            <w:tcW w:w="1000" w:type="pct"/>
            <w:vAlign w:val="bottom"/>
          </w:tcPr>
          <w:p w14:paraId="4DEC494F" w14:textId="77777777" w:rsidR="00E340B2" w:rsidRDefault="005A495F">
            <w:pPr>
              <w:pStyle w:val="Tabletext"/>
              <w:jc w:val="right"/>
            </w:pPr>
            <w:r>
              <w:t>3,380</w:t>
            </w:r>
          </w:p>
        </w:tc>
        <w:tc>
          <w:tcPr>
            <w:tcW w:w="1000" w:type="pct"/>
            <w:shd w:val="clear" w:color="auto" w:fill="auto"/>
            <w:vAlign w:val="center"/>
          </w:tcPr>
          <w:p w14:paraId="7CC53695" w14:textId="77777777" w:rsidR="00E340B2" w:rsidRDefault="005A495F">
            <w:pPr>
              <w:pStyle w:val="Tabletext"/>
              <w:jc w:val="right"/>
            </w:pPr>
            <w:r>
              <w:t>3,297</w:t>
            </w:r>
          </w:p>
        </w:tc>
        <w:tc>
          <w:tcPr>
            <w:tcW w:w="1000" w:type="pct"/>
            <w:vAlign w:val="center"/>
          </w:tcPr>
          <w:p w14:paraId="34CBFEFF" w14:textId="77777777" w:rsidR="00E340B2" w:rsidRDefault="005A495F">
            <w:pPr>
              <w:pStyle w:val="Tabletext"/>
              <w:jc w:val="right"/>
            </w:pPr>
            <w:r>
              <w:t>83</w:t>
            </w:r>
          </w:p>
        </w:tc>
        <w:tc>
          <w:tcPr>
            <w:tcW w:w="1000" w:type="pct"/>
            <w:vAlign w:val="bottom"/>
          </w:tcPr>
          <w:p w14:paraId="110242B3" w14:textId="77777777" w:rsidR="00E340B2" w:rsidRDefault="005A495F">
            <w:pPr>
              <w:pStyle w:val="Tabletext"/>
              <w:jc w:val="right"/>
            </w:pPr>
            <w:r>
              <w:t>97.5</w:t>
            </w:r>
          </w:p>
        </w:tc>
      </w:tr>
      <w:tr w:rsidR="00E340B2" w14:paraId="56A697CA" w14:textId="77777777">
        <w:trPr>
          <w:cantSplit/>
        </w:trPr>
        <w:tc>
          <w:tcPr>
            <w:tcW w:w="1000" w:type="pct"/>
            <w:shd w:val="clear" w:color="auto" w:fill="auto"/>
            <w:vAlign w:val="center"/>
          </w:tcPr>
          <w:p w14:paraId="18EB5188" w14:textId="77777777" w:rsidR="00E340B2" w:rsidRDefault="005A495F">
            <w:pPr>
              <w:pStyle w:val="Tabletext"/>
            </w:pPr>
            <w:r>
              <w:t>Contaminant</w:t>
            </w:r>
          </w:p>
        </w:tc>
        <w:tc>
          <w:tcPr>
            <w:tcW w:w="1000" w:type="pct"/>
            <w:vAlign w:val="bottom"/>
          </w:tcPr>
          <w:p w14:paraId="16A38675" w14:textId="77777777" w:rsidR="00E340B2" w:rsidRDefault="005A495F">
            <w:pPr>
              <w:pStyle w:val="Tabletext"/>
              <w:jc w:val="right"/>
            </w:pPr>
            <w:r>
              <w:t>8,788</w:t>
            </w:r>
          </w:p>
        </w:tc>
        <w:tc>
          <w:tcPr>
            <w:tcW w:w="1000" w:type="pct"/>
            <w:shd w:val="clear" w:color="auto" w:fill="auto"/>
            <w:vAlign w:val="center"/>
          </w:tcPr>
          <w:p w14:paraId="1A69E4E3" w14:textId="77777777" w:rsidR="00E340B2" w:rsidRDefault="005A495F">
            <w:pPr>
              <w:pStyle w:val="Tabletext"/>
              <w:jc w:val="right"/>
            </w:pPr>
            <w:r>
              <w:t>8,678</w:t>
            </w:r>
          </w:p>
        </w:tc>
        <w:tc>
          <w:tcPr>
            <w:tcW w:w="1000" w:type="pct"/>
            <w:vAlign w:val="center"/>
          </w:tcPr>
          <w:p w14:paraId="6B7E9CA6" w14:textId="77777777" w:rsidR="00E340B2" w:rsidRDefault="005A495F">
            <w:pPr>
              <w:pStyle w:val="Tabletext"/>
              <w:jc w:val="right"/>
            </w:pPr>
            <w:r>
              <w:t>110</w:t>
            </w:r>
          </w:p>
        </w:tc>
        <w:tc>
          <w:tcPr>
            <w:tcW w:w="1000" w:type="pct"/>
            <w:vAlign w:val="bottom"/>
          </w:tcPr>
          <w:p w14:paraId="734C7161" w14:textId="77777777" w:rsidR="00E340B2" w:rsidRDefault="005A495F">
            <w:pPr>
              <w:pStyle w:val="Tabletext"/>
              <w:jc w:val="right"/>
            </w:pPr>
            <w:r>
              <w:t>98.7</w:t>
            </w:r>
          </w:p>
        </w:tc>
      </w:tr>
      <w:tr w:rsidR="00E340B2" w14:paraId="20E44F0B" w14:textId="77777777">
        <w:trPr>
          <w:cantSplit/>
        </w:trPr>
        <w:tc>
          <w:tcPr>
            <w:tcW w:w="1000" w:type="pct"/>
            <w:shd w:val="clear" w:color="auto" w:fill="auto"/>
            <w:vAlign w:val="center"/>
          </w:tcPr>
          <w:p w14:paraId="5019FC78" w14:textId="77777777" w:rsidR="00E340B2" w:rsidRDefault="005A495F">
            <w:pPr>
              <w:pStyle w:val="Tabletext"/>
            </w:pPr>
            <w:r>
              <w:t>Microbiological</w:t>
            </w:r>
          </w:p>
        </w:tc>
        <w:tc>
          <w:tcPr>
            <w:tcW w:w="1000" w:type="pct"/>
            <w:vAlign w:val="bottom"/>
          </w:tcPr>
          <w:p w14:paraId="0FF76A81" w14:textId="77777777" w:rsidR="00E340B2" w:rsidRDefault="005A495F">
            <w:pPr>
              <w:pStyle w:val="Tabletext"/>
              <w:jc w:val="right"/>
            </w:pPr>
            <w:r>
              <w:t>10,795</w:t>
            </w:r>
          </w:p>
        </w:tc>
        <w:tc>
          <w:tcPr>
            <w:tcW w:w="1000" w:type="pct"/>
            <w:shd w:val="clear" w:color="auto" w:fill="auto"/>
            <w:vAlign w:val="center"/>
          </w:tcPr>
          <w:p w14:paraId="21BD815A" w14:textId="77777777" w:rsidR="00E340B2" w:rsidRDefault="005A495F">
            <w:pPr>
              <w:pStyle w:val="Tabletext"/>
              <w:jc w:val="right"/>
            </w:pPr>
            <w:r>
              <w:t>10,596</w:t>
            </w:r>
          </w:p>
        </w:tc>
        <w:tc>
          <w:tcPr>
            <w:tcW w:w="1000" w:type="pct"/>
            <w:vAlign w:val="center"/>
          </w:tcPr>
          <w:p w14:paraId="7E180CCB" w14:textId="77777777" w:rsidR="00E340B2" w:rsidRDefault="005A495F">
            <w:pPr>
              <w:pStyle w:val="Tabletext"/>
              <w:jc w:val="right"/>
            </w:pPr>
            <w:r>
              <w:t>199</w:t>
            </w:r>
          </w:p>
        </w:tc>
        <w:tc>
          <w:tcPr>
            <w:tcW w:w="1000" w:type="pct"/>
            <w:vAlign w:val="bottom"/>
          </w:tcPr>
          <w:p w14:paraId="7BAFC34D" w14:textId="77777777" w:rsidR="00E340B2" w:rsidRDefault="005A495F">
            <w:pPr>
              <w:pStyle w:val="Tabletext"/>
              <w:jc w:val="right"/>
            </w:pPr>
            <w:r>
              <w:t>98.2</w:t>
            </w:r>
          </w:p>
        </w:tc>
      </w:tr>
      <w:tr w:rsidR="00E340B2" w14:paraId="384472E9" w14:textId="77777777">
        <w:trPr>
          <w:cantSplit/>
        </w:trPr>
        <w:tc>
          <w:tcPr>
            <w:tcW w:w="1000" w:type="pct"/>
            <w:shd w:val="clear" w:color="auto" w:fill="auto"/>
            <w:vAlign w:val="center"/>
          </w:tcPr>
          <w:p w14:paraId="71B92C63" w14:textId="77777777" w:rsidR="00E340B2" w:rsidRDefault="005A495F">
            <w:pPr>
              <w:pStyle w:val="Tabletext"/>
            </w:pPr>
            <w:r>
              <w:t>Composition</w:t>
            </w:r>
          </w:p>
        </w:tc>
        <w:tc>
          <w:tcPr>
            <w:tcW w:w="1000" w:type="pct"/>
            <w:vAlign w:val="bottom"/>
          </w:tcPr>
          <w:p w14:paraId="67E8D889" w14:textId="77777777" w:rsidR="00E340B2" w:rsidRDefault="005A495F">
            <w:pPr>
              <w:pStyle w:val="Tabletext"/>
              <w:jc w:val="right"/>
            </w:pPr>
            <w:r>
              <w:t>74</w:t>
            </w:r>
          </w:p>
        </w:tc>
        <w:tc>
          <w:tcPr>
            <w:tcW w:w="1000" w:type="pct"/>
            <w:shd w:val="clear" w:color="auto" w:fill="auto"/>
            <w:vAlign w:val="center"/>
          </w:tcPr>
          <w:p w14:paraId="6AC7E24C" w14:textId="77777777" w:rsidR="00E340B2" w:rsidRDefault="005A495F">
            <w:pPr>
              <w:pStyle w:val="Tabletext"/>
              <w:jc w:val="right"/>
            </w:pPr>
            <w:r>
              <w:t>74</w:t>
            </w:r>
          </w:p>
        </w:tc>
        <w:tc>
          <w:tcPr>
            <w:tcW w:w="1000" w:type="pct"/>
            <w:vAlign w:val="center"/>
          </w:tcPr>
          <w:p w14:paraId="11417858" w14:textId="77777777" w:rsidR="00E340B2" w:rsidRDefault="005A495F">
            <w:pPr>
              <w:pStyle w:val="Tabletext"/>
              <w:jc w:val="right"/>
            </w:pPr>
            <w:r>
              <w:t>0</w:t>
            </w:r>
          </w:p>
        </w:tc>
        <w:tc>
          <w:tcPr>
            <w:tcW w:w="1000" w:type="pct"/>
            <w:vAlign w:val="bottom"/>
          </w:tcPr>
          <w:p w14:paraId="17B28FD4" w14:textId="77777777" w:rsidR="00E340B2" w:rsidRDefault="005A495F">
            <w:pPr>
              <w:pStyle w:val="Tabletext"/>
              <w:jc w:val="right"/>
            </w:pPr>
            <w:r>
              <w:t>100</w:t>
            </w:r>
          </w:p>
        </w:tc>
      </w:tr>
      <w:tr w:rsidR="00E340B2" w14:paraId="1B5436D8" w14:textId="77777777" w:rsidTr="00A30B6F">
        <w:trPr>
          <w:cantSplit/>
        </w:trPr>
        <w:tc>
          <w:tcPr>
            <w:tcW w:w="1000" w:type="pct"/>
            <w:shd w:val="clear" w:color="auto" w:fill="auto"/>
            <w:vAlign w:val="center"/>
          </w:tcPr>
          <w:p w14:paraId="34F925A5" w14:textId="77777777" w:rsidR="00E340B2" w:rsidRPr="00A30B6F" w:rsidRDefault="005A495F">
            <w:pPr>
              <w:pStyle w:val="Tabletext"/>
              <w:rPr>
                <w:rStyle w:val="Strong"/>
              </w:rPr>
            </w:pPr>
            <w:r w:rsidRPr="00A30B6F">
              <w:rPr>
                <w:rStyle w:val="Strong"/>
              </w:rPr>
              <w:t>Total</w:t>
            </w:r>
          </w:p>
        </w:tc>
        <w:tc>
          <w:tcPr>
            <w:tcW w:w="1000" w:type="pct"/>
          </w:tcPr>
          <w:p w14:paraId="5525EBFA" w14:textId="77777777" w:rsidR="00E340B2" w:rsidRPr="00A30B6F" w:rsidRDefault="005A495F">
            <w:pPr>
              <w:pStyle w:val="Tabletext"/>
              <w:jc w:val="right"/>
              <w:rPr>
                <w:rStyle w:val="Strong"/>
              </w:rPr>
            </w:pPr>
            <w:r w:rsidRPr="00A30B6F">
              <w:rPr>
                <w:rStyle w:val="Strong"/>
              </w:rPr>
              <w:t>23,037</w:t>
            </w:r>
          </w:p>
        </w:tc>
        <w:tc>
          <w:tcPr>
            <w:tcW w:w="1000" w:type="pct"/>
            <w:shd w:val="clear" w:color="auto" w:fill="auto"/>
          </w:tcPr>
          <w:p w14:paraId="2ADAC923" w14:textId="77777777" w:rsidR="00E340B2" w:rsidRPr="00A30B6F" w:rsidRDefault="005A495F">
            <w:pPr>
              <w:pStyle w:val="Tabletext"/>
              <w:jc w:val="right"/>
              <w:rPr>
                <w:rStyle w:val="Strong"/>
              </w:rPr>
            </w:pPr>
            <w:r w:rsidRPr="00A30B6F">
              <w:rPr>
                <w:rStyle w:val="Strong"/>
              </w:rPr>
              <w:t>22,645</w:t>
            </w:r>
          </w:p>
        </w:tc>
        <w:tc>
          <w:tcPr>
            <w:tcW w:w="1000" w:type="pct"/>
          </w:tcPr>
          <w:p w14:paraId="26630C19" w14:textId="50D866A0" w:rsidR="00E340B2" w:rsidRPr="00A30B6F" w:rsidRDefault="005A495F">
            <w:pPr>
              <w:pStyle w:val="Tabletext"/>
              <w:jc w:val="right"/>
              <w:rPr>
                <w:rStyle w:val="Strong"/>
              </w:rPr>
            </w:pPr>
            <w:r w:rsidRPr="00A30B6F">
              <w:rPr>
                <w:rStyle w:val="Strong"/>
              </w:rPr>
              <w:t>392</w:t>
            </w:r>
          </w:p>
        </w:tc>
        <w:tc>
          <w:tcPr>
            <w:tcW w:w="1000" w:type="pct"/>
          </w:tcPr>
          <w:p w14:paraId="40D3E064" w14:textId="77777777" w:rsidR="00E340B2" w:rsidRPr="00A30B6F" w:rsidRDefault="005A495F">
            <w:pPr>
              <w:pStyle w:val="Tabletext"/>
              <w:jc w:val="right"/>
              <w:rPr>
                <w:rStyle w:val="Strong"/>
              </w:rPr>
            </w:pPr>
            <w:r w:rsidRPr="00A30B6F">
              <w:rPr>
                <w:rStyle w:val="Strong"/>
              </w:rPr>
              <w:t>98.6</w:t>
            </w:r>
          </w:p>
        </w:tc>
      </w:tr>
    </w:tbl>
    <w:p w14:paraId="08C8C022" w14:textId="77777777" w:rsidR="00E340B2" w:rsidRPr="00A30B6F" w:rsidRDefault="005A495F" w:rsidP="00A30B6F">
      <w:pPr>
        <w:pStyle w:val="Figuretablenotesource"/>
        <w:spacing w:before="120"/>
      </w:pPr>
      <w:bookmarkStart w:id="61" w:name="_Toc369867483"/>
      <w:r w:rsidRPr="00A30B6F">
        <w:t>Source: AIMS database</w:t>
      </w:r>
    </w:p>
    <w:p w14:paraId="187F8CA7" w14:textId="1403CAA4" w:rsidR="00E340B2" w:rsidRDefault="005A495F">
      <w:pPr>
        <w:pStyle w:val="Caption"/>
      </w:pPr>
      <w:bookmarkStart w:id="62" w:name="_Ref520880163"/>
      <w:bookmarkStart w:id="63" w:name="_Toc520814504"/>
      <w:bookmarkStart w:id="64" w:name="_Toc520880959"/>
      <w:r>
        <w:t xml:space="preserve">Table </w:t>
      </w:r>
      <w:r w:rsidR="00A30B6F">
        <w:rPr>
          <w:noProof/>
        </w:rPr>
        <w:fldChar w:fldCharType="begin"/>
      </w:r>
      <w:r w:rsidR="00A30B6F">
        <w:rPr>
          <w:noProof/>
        </w:rPr>
        <w:instrText xml:space="preserve"> SEQ Table \* ARABIC </w:instrText>
      </w:r>
      <w:r w:rsidR="00A30B6F">
        <w:rPr>
          <w:noProof/>
        </w:rPr>
        <w:fldChar w:fldCharType="separate"/>
      </w:r>
      <w:r w:rsidR="00F44858">
        <w:rPr>
          <w:noProof/>
        </w:rPr>
        <w:t>3</w:t>
      </w:r>
      <w:r w:rsidR="00A30B6F">
        <w:rPr>
          <w:noProof/>
        </w:rPr>
        <w:fldChar w:fldCharType="end"/>
      </w:r>
      <w:bookmarkEnd w:id="62"/>
      <w:r>
        <w:t xml:space="preserve"> Chemical test compliance</w:t>
      </w:r>
      <w:bookmarkEnd w:id="61"/>
      <w:bookmarkEnd w:id="63"/>
      <w:r>
        <w:t xml:space="preserve">, </w:t>
      </w:r>
      <w:bookmarkEnd w:id="64"/>
      <w:r w:rsidR="004875A3">
        <w:t>2017</w:t>
      </w:r>
    </w:p>
    <w:tbl>
      <w:tblPr>
        <w:tblW w:w="5000" w:type="pct"/>
        <w:jc w:val="center"/>
        <w:tblBorders>
          <w:top w:val="single" w:sz="4" w:space="0" w:color="auto"/>
          <w:bottom w:val="single" w:sz="4" w:space="0" w:color="auto"/>
        </w:tblBorders>
        <w:tblLook w:val="04A0" w:firstRow="1" w:lastRow="0" w:firstColumn="1" w:lastColumn="0" w:noHBand="0" w:noVBand="1"/>
      </w:tblPr>
      <w:tblGrid>
        <w:gridCol w:w="1721"/>
        <w:gridCol w:w="1362"/>
        <w:gridCol w:w="1389"/>
        <w:gridCol w:w="1229"/>
        <w:gridCol w:w="1385"/>
        <w:gridCol w:w="1934"/>
      </w:tblGrid>
      <w:tr w:rsidR="00E340B2" w14:paraId="538B8FE5" w14:textId="77777777" w:rsidTr="00A30B6F">
        <w:trPr>
          <w:cantSplit/>
          <w:tblHeader/>
          <w:jc w:val="center"/>
        </w:trPr>
        <w:tc>
          <w:tcPr>
            <w:tcW w:w="954" w:type="pct"/>
            <w:shd w:val="clear" w:color="auto" w:fill="auto"/>
          </w:tcPr>
          <w:p w14:paraId="7043B443" w14:textId="77777777" w:rsidR="00E340B2" w:rsidRDefault="005A495F">
            <w:pPr>
              <w:pStyle w:val="Tableheading"/>
            </w:pPr>
            <w:r>
              <w:t>Chemical</w:t>
            </w:r>
          </w:p>
        </w:tc>
        <w:tc>
          <w:tcPr>
            <w:tcW w:w="755" w:type="pct"/>
          </w:tcPr>
          <w:p w14:paraId="7067671F" w14:textId="77777777" w:rsidR="00E340B2" w:rsidRDefault="005A495F">
            <w:pPr>
              <w:pStyle w:val="Tableheading"/>
              <w:jc w:val="right"/>
            </w:pPr>
            <w:r>
              <w:t>No. of tests applied</w:t>
            </w:r>
          </w:p>
        </w:tc>
        <w:tc>
          <w:tcPr>
            <w:tcW w:w="770" w:type="pct"/>
            <w:shd w:val="clear" w:color="auto" w:fill="auto"/>
          </w:tcPr>
          <w:p w14:paraId="49EC08F9" w14:textId="093E9A80" w:rsidR="00E340B2" w:rsidRDefault="005A495F">
            <w:pPr>
              <w:pStyle w:val="Tableheading"/>
              <w:jc w:val="right"/>
            </w:pPr>
            <w:r>
              <w:t>No. compliant</w:t>
            </w:r>
          </w:p>
        </w:tc>
        <w:tc>
          <w:tcPr>
            <w:tcW w:w="681" w:type="pct"/>
          </w:tcPr>
          <w:p w14:paraId="7F2103E8" w14:textId="77777777" w:rsidR="00E340B2" w:rsidRDefault="005A495F">
            <w:pPr>
              <w:pStyle w:val="Tableheading"/>
              <w:jc w:val="right"/>
            </w:pPr>
            <w:r>
              <w:t>No. non-compliant</w:t>
            </w:r>
          </w:p>
        </w:tc>
        <w:tc>
          <w:tcPr>
            <w:tcW w:w="768" w:type="pct"/>
          </w:tcPr>
          <w:p w14:paraId="309FD81D" w14:textId="77777777" w:rsidR="00E340B2" w:rsidRDefault="005A495F">
            <w:pPr>
              <w:pStyle w:val="Tableheading"/>
              <w:jc w:val="right"/>
            </w:pPr>
            <w:r>
              <w:t>Compliance rate (%)</w:t>
            </w:r>
          </w:p>
        </w:tc>
        <w:tc>
          <w:tcPr>
            <w:tcW w:w="1072" w:type="pct"/>
          </w:tcPr>
          <w:p w14:paraId="7F329BAF" w14:textId="41B9C3B7" w:rsidR="00E340B2" w:rsidRDefault="005A495F" w:rsidP="00A30B6F">
            <w:pPr>
              <w:pStyle w:val="Tableheading"/>
            </w:pPr>
            <w:r>
              <w:t>Food type</w:t>
            </w:r>
          </w:p>
        </w:tc>
      </w:tr>
      <w:tr w:rsidR="00E340B2" w14:paraId="57127ABC" w14:textId="77777777" w:rsidTr="00A30B6F">
        <w:trPr>
          <w:cantSplit/>
          <w:jc w:val="center"/>
        </w:trPr>
        <w:tc>
          <w:tcPr>
            <w:tcW w:w="954" w:type="pct"/>
            <w:shd w:val="clear" w:color="auto" w:fill="auto"/>
            <w:vAlign w:val="center"/>
          </w:tcPr>
          <w:p w14:paraId="2C1C1FD5" w14:textId="77777777" w:rsidR="00E340B2" w:rsidRDefault="005A495F" w:rsidP="00A30B6F">
            <w:pPr>
              <w:pStyle w:val="Tabletext"/>
              <w:keepNext/>
            </w:pPr>
            <w:r>
              <w:t>Fluoroquinolones</w:t>
            </w:r>
          </w:p>
        </w:tc>
        <w:tc>
          <w:tcPr>
            <w:tcW w:w="755" w:type="pct"/>
            <w:vAlign w:val="center"/>
          </w:tcPr>
          <w:p w14:paraId="4DFDE779" w14:textId="77777777" w:rsidR="00E340B2" w:rsidRDefault="005A495F" w:rsidP="00A30B6F">
            <w:pPr>
              <w:pStyle w:val="Tabletext"/>
              <w:keepNext/>
              <w:jc w:val="right"/>
            </w:pPr>
            <w:r>
              <w:t>377</w:t>
            </w:r>
          </w:p>
        </w:tc>
        <w:tc>
          <w:tcPr>
            <w:tcW w:w="770" w:type="pct"/>
            <w:shd w:val="clear" w:color="auto" w:fill="auto"/>
            <w:vAlign w:val="center"/>
          </w:tcPr>
          <w:p w14:paraId="20A5F689" w14:textId="77777777" w:rsidR="00E340B2" w:rsidRDefault="005A495F" w:rsidP="00A30B6F">
            <w:pPr>
              <w:pStyle w:val="Tabletext"/>
              <w:keepNext/>
              <w:jc w:val="right"/>
            </w:pPr>
            <w:r>
              <w:t>372</w:t>
            </w:r>
          </w:p>
        </w:tc>
        <w:tc>
          <w:tcPr>
            <w:tcW w:w="681" w:type="pct"/>
            <w:vAlign w:val="center"/>
          </w:tcPr>
          <w:p w14:paraId="19EF96A0" w14:textId="77777777" w:rsidR="00E340B2" w:rsidRDefault="005A495F" w:rsidP="00A30B6F">
            <w:pPr>
              <w:pStyle w:val="Tabletext"/>
              <w:keepNext/>
              <w:jc w:val="right"/>
            </w:pPr>
            <w:r>
              <w:t>5</w:t>
            </w:r>
          </w:p>
        </w:tc>
        <w:tc>
          <w:tcPr>
            <w:tcW w:w="768" w:type="pct"/>
            <w:vAlign w:val="center"/>
          </w:tcPr>
          <w:p w14:paraId="17723C16" w14:textId="77777777" w:rsidR="00E340B2" w:rsidRDefault="005A495F" w:rsidP="00A30B6F">
            <w:pPr>
              <w:pStyle w:val="Tabletext"/>
              <w:keepNext/>
              <w:jc w:val="right"/>
            </w:pPr>
            <w:r>
              <w:t>98.7</w:t>
            </w:r>
          </w:p>
        </w:tc>
        <w:tc>
          <w:tcPr>
            <w:tcW w:w="1072" w:type="pct"/>
          </w:tcPr>
          <w:p w14:paraId="1477E82B" w14:textId="77777777" w:rsidR="00E340B2" w:rsidRDefault="005A495F" w:rsidP="00A30B6F">
            <w:pPr>
              <w:pStyle w:val="Tabletext"/>
              <w:keepNext/>
            </w:pPr>
            <w:r>
              <w:t>Farmed fish and prawns</w:t>
            </w:r>
          </w:p>
        </w:tc>
      </w:tr>
      <w:tr w:rsidR="00E340B2" w14:paraId="1F639ED5" w14:textId="77777777" w:rsidTr="00A30B6F">
        <w:trPr>
          <w:cantSplit/>
          <w:jc w:val="center"/>
        </w:trPr>
        <w:tc>
          <w:tcPr>
            <w:tcW w:w="954" w:type="pct"/>
            <w:shd w:val="clear" w:color="auto" w:fill="auto"/>
            <w:vAlign w:val="center"/>
          </w:tcPr>
          <w:p w14:paraId="7AFB5237" w14:textId="77777777" w:rsidR="00E340B2" w:rsidRDefault="005A495F" w:rsidP="00A30B6F">
            <w:pPr>
              <w:pStyle w:val="Tabletext"/>
              <w:keepNext/>
            </w:pPr>
            <w:r>
              <w:t>Fruit and veg residue screen</w:t>
            </w:r>
          </w:p>
        </w:tc>
        <w:tc>
          <w:tcPr>
            <w:tcW w:w="755" w:type="pct"/>
            <w:vAlign w:val="center"/>
          </w:tcPr>
          <w:p w14:paraId="168DF29B" w14:textId="77777777" w:rsidR="00E340B2" w:rsidRDefault="005A495F" w:rsidP="00A30B6F">
            <w:pPr>
              <w:pStyle w:val="Tabletext"/>
              <w:keepNext/>
              <w:jc w:val="right"/>
            </w:pPr>
            <w:r>
              <w:t>1,774</w:t>
            </w:r>
          </w:p>
        </w:tc>
        <w:tc>
          <w:tcPr>
            <w:tcW w:w="770" w:type="pct"/>
            <w:shd w:val="clear" w:color="auto" w:fill="auto"/>
            <w:vAlign w:val="center"/>
          </w:tcPr>
          <w:p w14:paraId="5EA0EA11" w14:textId="77777777" w:rsidR="00E340B2" w:rsidRDefault="005A495F" w:rsidP="00A30B6F">
            <w:pPr>
              <w:pStyle w:val="Tabletext"/>
              <w:keepNext/>
              <w:jc w:val="right"/>
            </w:pPr>
            <w:r>
              <w:t>1,705</w:t>
            </w:r>
          </w:p>
        </w:tc>
        <w:tc>
          <w:tcPr>
            <w:tcW w:w="681" w:type="pct"/>
            <w:vAlign w:val="center"/>
          </w:tcPr>
          <w:p w14:paraId="5E406C22" w14:textId="77777777" w:rsidR="00E340B2" w:rsidRDefault="005A495F" w:rsidP="00A30B6F">
            <w:pPr>
              <w:pStyle w:val="Tabletext"/>
              <w:keepNext/>
              <w:jc w:val="right"/>
            </w:pPr>
            <w:r>
              <w:t>69</w:t>
            </w:r>
          </w:p>
        </w:tc>
        <w:tc>
          <w:tcPr>
            <w:tcW w:w="768" w:type="pct"/>
            <w:vAlign w:val="center"/>
          </w:tcPr>
          <w:p w14:paraId="68814C03" w14:textId="77777777" w:rsidR="00E340B2" w:rsidRDefault="005A495F" w:rsidP="00A30B6F">
            <w:pPr>
              <w:pStyle w:val="Tabletext"/>
              <w:keepNext/>
              <w:jc w:val="right"/>
            </w:pPr>
            <w:r>
              <w:t>96.1</w:t>
            </w:r>
          </w:p>
        </w:tc>
        <w:tc>
          <w:tcPr>
            <w:tcW w:w="1072" w:type="pct"/>
          </w:tcPr>
          <w:p w14:paraId="434DEC00" w14:textId="77777777" w:rsidR="00E340B2" w:rsidRDefault="005A495F" w:rsidP="00A30B6F">
            <w:pPr>
              <w:pStyle w:val="Tabletext"/>
              <w:keepNext/>
            </w:pPr>
            <w:r>
              <w:t>Fruit and vegetables</w:t>
            </w:r>
          </w:p>
        </w:tc>
      </w:tr>
      <w:tr w:rsidR="00E340B2" w14:paraId="3231DFE4" w14:textId="77777777" w:rsidTr="00A30B6F">
        <w:trPr>
          <w:cantSplit/>
          <w:jc w:val="center"/>
        </w:trPr>
        <w:tc>
          <w:tcPr>
            <w:tcW w:w="954" w:type="pct"/>
            <w:shd w:val="clear" w:color="auto" w:fill="auto"/>
            <w:vAlign w:val="center"/>
          </w:tcPr>
          <w:p w14:paraId="4BD11B42" w14:textId="77777777" w:rsidR="00E340B2" w:rsidRDefault="005A495F" w:rsidP="00A30B6F">
            <w:pPr>
              <w:pStyle w:val="Tabletext"/>
              <w:keepNext/>
            </w:pPr>
            <w:r>
              <w:t>Malachite Green</w:t>
            </w:r>
          </w:p>
        </w:tc>
        <w:tc>
          <w:tcPr>
            <w:tcW w:w="755" w:type="pct"/>
            <w:vAlign w:val="bottom"/>
          </w:tcPr>
          <w:p w14:paraId="300F9090" w14:textId="77777777" w:rsidR="00E340B2" w:rsidRDefault="005A495F" w:rsidP="00A30B6F">
            <w:pPr>
              <w:pStyle w:val="Tabletext"/>
              <w:keepNext/>
              <w:jc w:val="right"/>
            </w:pPr>
            <w:r>
              <w:t>340</w:t>
            </w:r>
          </w:p>
        </w:tc>
        <w:tc>
          <w:tcPr>
            <w:tcW w:w="770" w:type="pct"/>
            <w:shd w:val="clear" w:color="auto" w:fill="auto"/>
            <w:vAlign w:val="bottom"/>
          </w:tcPr>
          <w:p w14:paraId="6029B921" w14:textId="77777777" w:rsidR="00E340B2" w:rsidRDefault="005A495F" w:rsidP="00A30B6F">
            <w:pPr>
              <w:pStyle w:val="Tabletext"/>
              <w:keepNext/>
              <w:jc w:val="right"/>
            </w:pPr>
            <w:r>
              <w:t>338</w:t>
            </w:r>
          </w:p>
        </w:tc>
        <w:tc>
          <w:tcPr>
            <w:tcW w:w="681" w:type="pct"/>
            <w:vAlign w:val="bottom"/>
          </w:tcPr>
          <w:p w14:paraId="3BB01881" w14:textId="77777777" w:rsidR="00E340B2" w:rsidRDefault="005A495F" w:rsidP="00A30B6F">
            <w:pPr>
              <w:pStyle w:val="Tabletext"/>
              <w:keepNext/>
              <w:jc w:val="right"/>
            </w:pPr>
            <w:r>
              <w:t>2</w:t>
            </w:r>
          </w:p>
        </w:tc>
        <w:tc>
          <w:tcPr>
            <w:tcW w:w="768" w:type="pct"/>
            <w:vAlign w:val="bottom"/>
          </w:tcPr>
          <w:p w14:paraId="6DA8EDD1" w14:textId="77777777" w:rsidR="00E340B2" w:rsidRDefault="005A495F" w:rsidP="00A30B6F">
            <w:pPr>
              <w:pStyle w:val="Tabletext"/>
              <w:keepNext/>
              <w:jc w:val="right"/>
            </w:pPr>
            <w:r>
              <w:t>99.4</w:t>
            </w:r>
          </w:p>
        </w:tc>
        <w:tc>
          <w:tcPr>
            <w:tcW w:w="1072" w:type="pct"/>
          </w:tcPr>
          <w:p w14:paraId="04B86CC8" w14:textId="77777777" w:rsidR="00E340B2" w:rsidRDefault="005A495F" w:rsidP="00A30B6F">
            <w:pPr>
              <w:pStyle w:val="Tabletext"/>
              <w:keepNext/>
            </w:pPr>
            <w:r>
              <w:t>Farmed fish</w:t>
            </w:r>
          </w:p>
        </w:tc>
      </w:tr>
      <w:tr w:rsidR="00E340B2" w14:paraId="20EE68A8" w14:textId="77777777" w:rsidTr="00A30B6F">
        <w:trPr>
          <w:cantSplit/>
          <w:jc w:val="center"/>
        </w:trPr>
        <w:tc>
          <w:tcPr>
            <w:tcW w:w="954" w:type="pct"/>
            <w:shd w:val="clear" w:color="auto" w:fill="auto"/>
            <w:vAlign w:val="center"/>
          </w:tcPr>
          <w:p w14:paraId="3E670040" w14:textId="77777777" w:rsidR="00E340B2" w:rsidRDefault="005A495F" w:rsidP="00A30B6F">
            <w:pPr>
              <w:pStyle w:val="Tabletext"/>
              <w:keepNext/>
            </w:pPr>
            <w:proofErr w:type="spellStart"/>
            <w:r>
              <w:t>Nitrofurans</w:t>
            </w:r>
            <w:proofErr w:type="spellEnd"/>
          </w:p>
        </w:tc>
        <w:tc>
          <w:tcPr>
            <w:tcW w:w="755" w:type="pct"/>
            <w:vAlign w:val="center"/>
          </w:tcPr>
          <w:p w14:paraId="10816999" w14:textId="77777777" w:rsidR="00E340B2" w:rsidRDefault="005A495F" w:rsidP="00A30B6F">
            <w:pPr>
              <w:pStyle w:val="Tabletext"/>
              <w:keepNext/>
              <w:jc w:val="right"/>
            </w:pPr>
            <w:r>
              <w:t>48</w:t>
            </w:r>
          </w:p>
        </w:tc>
        <w:tc>
          <w:tcPr>
            <w:tcW w:w="770" w:type="pct"/>
            <w:shd w:val="clear" w:color="auto" w:fill="auto"/>
            <w:vAlign w:val="center"/>
          </w:tcPr>
          <w:p w14:paraId="4FBCDDF6" w14:textId="77777777" w:rsidR="00E340B2" w:rsidRDefault="005A495F" w:rsidP="00A30B6F">
            <w:pPr>
              <w:pStyle w:val="Tabletext"/>
              <w:keepNext/>
              <w:jc w:val="right"/>
            </w:pPr>
            <w:r>
              <w:t>44</w:t>
            </w:r>
          </w:p>
        </w:tc>
        <w:tc>
          <w:tcPr>
            <w:tcW w:w="681" w:type="pct"/>
            <w:vAlign w:val="center"/>
          </w:tcPr>
          <w:p w14:paraId="1B9BF5DE" w14:textId="77777777" w:rsidR="00E340B2" w:rsidRDefault="005A495F" w:rsidP="00A30B6F">
            <w:pPr>
              <w:pStyle w:val="Tabletext"/>
              <w:keepNext/>
              <w:jc w:val="right"/>
            </w:pPr>
            <w:r>
              <w:t>4</w:t>
            </w:r>
          </w:p>
        </w:tc>
        <w:tc>
          <w:tcPr>
            <w:tcW w:w="768" w:type="pct"/>
            <w:vAlign w:val="center"/>
          </w:tcPr>
          <w:p w14:paraId="493414C6" w14:textId="77777777" w:rsidR="00E340B2" w:rsidRDefault="005A495F" w:rsidP="00A30B6F">
            <w:pPr>
              <w:pStyle w:val="Tabletext"/>
              <w:keepNext/>
              <w:jc w:val="right"/>
            </w:pPr>
            <w:r>
              <w:t>91.7</w:t>
            </w:r>
          </w:p>
        </w:tc>
        <w:tc>
          <w:tcPr>
            <w:tcW w:w="1072" w:type="pct"/>
          </w:tcPr>
          <w:p w14:paraId="6E0DC293" w14:textId="77777777" w:rsidR="00E340B2" w:rsidRDefault="005A495F" w:rsidP="00A30B6F">
            <w:pPr>
              <w:pStyle w:val="Tabletext"/>
              <w:keepNext/>
            </w:pPr>
            <w:r>
              <w:t>Farmed prawns, honey</w:t>
            </w:r>
          </w:p>
        </w:tc>
      </w:tr>
      <w:tr w:rsidR="00E340B2" w14:paraId="0493B78F" w14:textId="77777777" w:rsidTr="00A30B6F">
        <w:trPr>
          <w:cantSplit/>
          <w:jc w:val="center"/>
        </w:trPr>
        <w:tc>
          <w:tcPr>
            <w:tcW w:w="954" w:type="pct"/>
            <w:shd w:val="clear" w:color="auto" w:fill="auto"/>
            <w:vAlign w:val="center"/>
          </w:tcPr>
          <w:p w14:paraId="7531B431" w14:textId="77777777" w:rsidR="00E340B2" w:rsidRDefault="005A495F" w:rsidP="00A30B6F">
            <w:pPr>
              <w:pStyle w:val="Tabletext"/>
              <w:keepNext/>
            </w:pPr>
            <w:r>
              <w:t>Pesticides</w:t>
            </w:r>
          </w:p>
        </w:tc>
        <w:tc>
          <w:tcPr>
            <w:tcW w:w="755" w:type="pct"/>
            <w:vAlign w:val="bottom"/>
          </w:tcPr>
          <w:p w14:paraId="0EDAC0BA" w14:textId="77777777" w:rsidR="00E340B2" w:rsidRDefault="005A495F" w:rsidP="00A30B6F">
            <w:pPr>
              <w:pStyle w:val="Tabletext"/>
              <w:keepNext/>
              <w:jc w:val="right"/>
            </w:pPr>
            <w:r>
              <w:t>719</w:t>
            </w:r>
          </w:p>
        </w:tc>
        <w:tc>
          <w:tcPr>
            <w:tcW w:w="770" w:type="pct"/>
            <w:shd w:val="clear" w:color="auto" w:fill="auto"/>
            <w:vAlign w:val="bottom"/>
          </w:tcPr>
          <w:p w14:paraId="79205C09" w14:textId="77777777" w:rsidR="00E340B2" w:rsidRDefault="005A495F" w:rsidP="00A30B6F">
            <w:pPr>
              <w:pStyle w:val="Tabletext"/>
              <w:keepNext/>
              <w:jc w:val="right"/>
            </w:pPr>
            <w:r>
              <w:t>716</w:t>
            </w:r>
          </w:p>
        </w:tc>
        <w:tc>
          <w:tcPr>
            <w:tcW w:w="681" w:type="pct"/>
            <w:vAlign w:val="bottom"/>
          </w:tcPr>
          <w:p w14:paraId="6977B583" w14:textId="77777777" w:rsidR="00E340B2" w:rsidRDefault="005A495F" w:rsidP="00A30B6F">
            <w:pPr>
              <w:pStyle w:val="Tabletext"/>
              <w:keepNext/>
              <w:jc w:val="right"/>
            </w:pPr>
            <w:r>
              <w:t>3</w:t>
            </w:r>
          </w:p>
        </w:tc>
        <w:tc>
          <w:tcPr>
            <w:tcW w:w="768" w:type="pct"/>
            <w:vAlign w:val="bottom"/>
          </w:tcPr>
          <w:p w14:paraId="307B4054" w14:textId="77777777" w:rsidR="00E340B2" w:rsidRDefault="005A495F" w:rsidP="00A30B6F">
            <w:pPr>
              <w:pStyle w:val="Tabletext"/>
              <w:keepNext/>
              <w:jc w:val="right"/>
            </w:pPr>
            <w:r>
              <w:t>99.6</w:t>
            </w:r>
          </w:p>
        </w:tc>
        <w:tc>
          <w:tcPr>
            <w:tcW w:w="1072" w:type="pct"/>
          </w:tcPr>
          <w:p w14:paraId="035F92E9" w14:textId="77777777" w:rsidR="00E340B2" w:rsidRDefault="005A495F" w:rsidP="00A30B6F">
            <w:pPr>
              <w:pStyle w:val="Tabletext"/>
              <w:keepNext/>
            </w:pPr>
            <w:r>
              <w:t>Meat</w:t>
            </w:r>
          </w:p>
        </w:tc>
      </w:tr>
      <w:tr w:rsidR="00E340B2" w14:paraId="26521900" w14:textId="77777777" w:rsidTr="00A30B6F">
        <w:trPr>
          <w:cantSplit/>
          <w:jc w:val="center"/>
        </w:trPr>
        <w:tc>
          <w:tcPr>
            <w:tcW w:w="954" w:type="pct"/>
            <w:shd w:val="clear" w:color="auto" w:fill="auto"/>
            <w:vAlign w:val="center"/>
          </w:tcPr>
          <w:p w14:paraId="31F5A44B" w14:textId="77777777" w:rsidR="00E340B2" w:rsidRDefault="005A495F" w:rsidP="00A30B6F">
            <w:pPr>
              <w:pStyle w:val="Tabletext"/>
              <w:keepNext/>
            </w:pPr>
            <w:r>
              <w:t>Quinolones</w:t>
            </w:r>
          </w:p>
        </w:tc>
        <w:tc>
          <w:tcPr>
            <w:tcW w:w="755" w:type="pct"/>
            <w:vAlign w:val="center"/>
          </w:tcPr>
          <w:p w14:paraId="37ACA5B1" w14:textId="77777777" w:rsidR="00E340B2" w:rsidRDefault="005A495F" w:rsidP="00A30B6F">
            <w:pPr>
              <w:pStyle w:val="Tabletext"/>
              <w:keepNext/>
              <w:jc w:val="right"/>
            </w:pPr>
            <w:r>
              <w:t>122</w:t>
            </w:r>
          </w:p>
        </w:tc>
        <w:tc>
          <w:tcPr>
            <w:tcW w:w="770" w:type="pct"/>
            <w:shd w:val="clear" w:color="auto" w:fill="auto"/>
            <w:vAlign w:val="center"/>
          </w:tcPr>
          <w:p w14:paraId="755D45F9" w14:textId="77777777" w:rsidR="00E340B2" w:rsidRDefault="005A495F" w:rsidP="00A30B6F">
            <w:pPr>
              <w:pStyle w:val="Tabletext"/>
              <w:keepNext/>
              <w:jc w:val="right"/>
            </w:pPr>
            <w:r>
              <w:t>122</w:t>
            </w:r>
          </w:p>
        </w:tc>
        <w:tc>
          <w:tcPr>
            <w:tcW w:w="681" w:type="pct"/>
            <w:vAlign w:val="center"/>
          </w:tcPr>
          <w:p w14:paraId="16525706" w14:textId="77777777" w:rsidR="00E340B2" w:rsidRDefault="005A495F" w:rsidP="00A30B6F">
            <w:pPr>
              <w:pStyle w:val="Tabletext"/>
              <w:keepNext/>
              <w:jc w:val="right"/>
            </w:pPr>
            <w:r>
              <w:t>0</w:t>
            </w:r>
          </w:p>
        </w:tc>
        <w:tc>
          <w:tcPr>
            <w:tcW w:w="768" w:type="pct"/>
            <w:vAlign w:val="center"/>
          </w:tcPr>
          <w:p w14:paraId="6FE13481" w14:textId="77777777" w:rsidR="00E340B2" w:rsidRDefault="005A495F" w:rsidP="00A30B6F">
            <w:pPr>
              <w:pStyle w:val="Tabletext"/>
              <w:keepNext/>
              <w:jc w:val="right"/>
            </w:pPr>
            <w:r>
              <w:t>100</w:t>
            </w:r>
          </w:p>
        </w:tc>
        <w:tc>
          <w:tcPr>
            <w:tcW w:w="1072" w:type="pct"/>
          </w:tcPr>
          <w:p w14:paraId="2DA822F7" w14:textId="77777777" w:rsidR="00E340B2" w:rsidRDefault="005A495F" w:rsidP="00A30B6F">
            <w:pPr>
              <w:pStyle w:val="Tabletext"/>
              <w:keepNext/>
            </w:pPr>
            <w:r>
              <w:t>Farmed fish</w:t>
            </w:r>
          </w:p>
        </w:tc>
      </w:tr>
      <w:tr w:rsidR="00E340B2" w14:paraId="67D931C1" w14:textId="77777777" w:rsidTr="00A30B6F">
        <w:trPr>
          <w:cantSplit/>
          <w:jc w:val="center"/>
        </w:trPr>
        <w:tc>
          <w:tcPr>
            <w:tcW w:w="954" w:type="pct"/>
            <w:shd w:val="clear" w:color="auto" w:fill="auto"/>
          </w:tcPr>
          <w:p w14:paraId="3695E27A" w14:textId="77777777" w:rsidR="00E340B2" w:rsidRPr="00A30B6F" w:rsidRDefault="005A495F" w:rsidP="00A30B6F">
            <w:pPr>
              <w:pStyle w:val="Tabletext"/>
              <w:keepNext/>
              <w:rPr>
                <w:rStyle w:val="Strong"/>
              </w:rPr>
            </w:pPr>
            <w:r w:rsidRPr="00A30B6F">
              <w:rPr>
                <w:rStyle w:val="Strong"/>
              </w:rPr>
              <w:t>Total</w:t>
            </w:r>
          </w:p>
        </w:tc>
        <w:tc>
          <w:tcPr>
            <w:tcW w:w="755" w:type="pct"/>
          </w:tcPr>
          <w:p w14:paraId="2F1E351E" w14:textId="77777777" w:rsidR="00E340B2" w:rsidRPr="00A30B6F" w:rsidRDefault="005A495F" w:rsidP="00A30B6F">
            <w:pPr>
              <w:pStyle w:val="Tabletext"/>
              <w:keepNext/>
              <w:jc w:val="right"/>
              <w:rPr>
                <w:rStyle w:val="Strong"/>
              </w:rPr>
            </w:pPr>
            <w:r w:rsidRPr="00A30B6F">
              <w:rPr>
                <w:rStyle w:val="Strong"/>
              </w:rPr>
              <w:t>3,380</w:t>
            </w:r>
          </w:p>
        </w:tc>
        <w:tc>
          <w:tcPr>
            <w:tcW w:w="770" w:type="pct"/>
            <w:shd w:val="clear" w:color="auto" w:fill="auto"/>
          </w:tcPr>
          <w:p w14:paraId="34E88EB9" w14:textId="77777777" w:rsidR="00E340B2" w:rsidRPr="00A30B6F" w:rsidRDefault="005A495F" w:rsidP="00A30B6F">
            <w:pPr>
              <w:pStyle w:val="Tabletext"/>
              <w:keepNext/>
              <w:jc w:val="right"/>
              <w:rPr>
                <w:rStyle w:val="Strong"/>
              </w:rPr>
            </w:pPr>
            <w:r w:rsidRPr="00A30B6F">
              <w:rPr>
                <w:rStyle w:val="Strong"/>
              </w:rPr>
              <w:t>3,297</w:t>
            </w:r>
          </w:p>
        </w:tc>
        <w:tc>
          <w:tcPr>
            <w:tcW w:w="681" w:type="pct"/>
          </w:tcPr>
          <w:p w14:paraId="58B82C57" w14:textId="77777777" w:rsidR="00E340B2" w:rsidRPr="00A30B6F" w:rsidRDefault="005A495F" w:rsidP="00A30B6F">
            <w:pPr>
              <w:pStyle w:val="Tabletext"/>
              <w:keepNext/>
              <w:jc w:val="right"/>
              <w:rPr>
                <w:rStyle w:val="Strong"/>
              </w:rPr>
            </w:pPr>
            <w:r w:rsidRPr="00A30B6F">
              <w:rPr>
                <w:rStyle w:val="Strong"/>
              </w:rPr>
              <w:t>83</w:t>
            </w:r>
          </w:p>
        </w:tc>
        <w:tc>
          <w:tcPr>
            <w:tcW w:w="768" w:type="pct"/>
          </w:tcPr>
          <w:p w14:paraId="2C89FD58" w14:textId="77777777" w:rsidR="00E340B2" w:rsidRPr="00A30B6F" w:rsidRDefault="005A495F" w:rsidP="00A30B6F">
            <w:pPr>
              <w:pStyle w:val="Tabletext"/>
              <w:keepNext/>
              <w:jc w:val="right"/>
              <w:rPr>
                <w:rStyle w:val="Strong"/>
              </w:rPr>
            </w:pPr>
            <w:r w:rsidRPr="00A30B6F">
              <w:rPr>
                <w:rStyle w:val="Strong"/>
              </w:rPr>
              <w:t>97.5</w:t>
            </w:r>
          </w:p>
        </w:tc>
        <w:tc>
          <w:tcPr>
            <w:tcW w:w="1072" w:type="pct"/>
            <w:shd w:val="clear" w:color="auto" w:fill="FFFFFF" w:themeFill="background1"/>
          </w:tcPr>
          <w:p w14:paraId="44C8D67C" w14:textId="77777777" w:rsidR="00E340B2" w:rsidRPr="00A30B6F" w:rsidRDefault="005A495F" w:rsidP="00A30B6F">
            <w:pPr>
              <w:pStyle w:val="Tabletext"/>
              <w:keepNext/>
              <w:jc w:val="right"/>
              <w:rPr>
                <w:rStyle w:val="Strong"/>
              </w:rPr>
            </w:pPr>
            <w:r w:rsidRPr="00A30B6F">
              <w:rPr>
                <w:rStyle w:val="Strong"/>
              </w:rPr>
              <w:t>–</w:t>
            </w:r>
          </w:p>
        </w:tc>
      </w:tr>
    </w:tbl>
    <w:p w14:paraId="1256A9BC" w14:textId="77777777" w:rsidR="00E340B2" w:rsidRPr="00A30B6F" w:rsidRDefault="005A495F" w:rsidP="00A30B6F">
      <w:pPr>
        <w:pStyle w:val="Figuretablenotesource"/>
        <w:keepNext/>
      </w:pPr>
      <w:bookmarkStart w:id="65" w:name="_Toc369867484"/>
      <w:r w:rsidRPr="00A30B6F">
        <w:t>Source: AIMS database</w:t>
      </w:r>
    </w:p>
    <w:p w14:paraId="21BA4500" w14:textId="6FC7B37B" w:rsidR="00E340B2" w:rsidRDefault="005A495F">
      <w:pPr>
        <w:pStyle w:val="Caption"/>
      </w:pPr>
      <w:bookmarkStart w:id="66" w:name="_Ref520880173"/>
      <w:bookmarkStart w:id="67" w:name="_Toc520880960"/>
      <w:bookmarkStart w:id="68" w:name="_Toc520814505"/>
      <w:r>
        <w:t xml:space="preserve">Table </w:t>
      </w:r>
      <w:r w:rsidR="00A30B6F">
        <w:rPr>
          <w:noProof/>
        </w:rPr>
        <w:fldChar w:fldCharType="begin"/>
      </w:r>
      <w:r w:rsidR="00A30B6F">
        <w:rPr>
          <w:noProof/>
        </w:rPr>
        <w:instrText xml:space="preserve"> SEQ Table \* ARABIC </w:instrText>
      </w:r>
      <w:r w:rsidR="00A30B6F">
        <w:rPr>
          <w:noProof/>
        </w:rPr>
        <w:fldChar w:fldCharType="separate"/>
      </w:r>
      <w:r w:rsidR="00F44858">
        <w:rPr>
          <w:noProof/>
        </w:rPr>
        <w:t>4</w:t>
      </w:r>
      <w:r w:rsidR="00A30B6F">
        <w:rPr>
          <w:noProof/>
        </w:rPr>
        <w:fldChar w:fldCharType="end"/>
      </w:r>
      <w:bookmarkEnd w:id="66"/>
      <w:r>
        <w:t xml:space="preserve"> Contaminant test compliance, </w:t>
      </w:r>
      <w:bookmarkEnd w:id="67"/>
      <w:r w:rsidR="004875A3">
        <w:t>2017</w:t>
      </w:r>
      <w:bookmarkEnd w:id="65"/>
      <w:bookmarkEnd w:id="68"/>
    </w:p>
    <w:tbl>
      <w:tblPr>
        <w:tblW w:w="5000" w:type="pct"/>
        <w:jc w:val="center"/>
        <w:tblBorders>
          <w:top w:val="single" w:sz="4" w:space="0" w:color="auto"/>
          <w:bottom w:val="single" w:sz="4" w:space="0" w:color="auto"/>
        </w:tblBorders>
        <w:tblLayout w:type="fixed"/>
        <w:tblLook w:val="04A0" w:firstRow="1" w:lastRow="0" w:firstColumn="1" w:lastColumn="0" w:noHBand="0" w:noVBand="1"/>
      </w:tblPr>
      <w:tblGrid>
        <w:gridCol w:w="1694"/>
        <w:gridCol w:w="1279"/>
        <w:gridCol w:w="1340"/>
        <w:gridCol w:w="1234"/>
        <w:gridCol w:w="1232"/>
        <w:gridCol w:w="2241"/>
      </w:tblGrid>
      <w:tr w:rsidR="00E340B2" w14:paraId="082420AC" w14:textId="77777777" w:rsidTr="00A30B6F">
        <w:trPr>
          <w:cantSplit/>
          <w:tblHeader/>
          <w:jc w:val="center"/>
        </w:trPr>
        <w:tc>
          <w:tcPr>
            <w:tcW w:w="939" w:type="pct"/>
            <w:shd w:val="clear" w:color="auto" w:fill="auto"/>
          </w:tcPr>
          <w:p w14:paraId="01F5D138" w14:textId="77777777" w:rsidR="00E340B2" w:rsidRDefault="005A495F">
            <w:pPr>
              <w:pStyle w:val="Tableheading"/>
            </w:pPr>
            <w:r>
              <w:t>Contaminant</w:t>
            </w:r>
          </w:p>
        </w:tc>
        <w:tc>
          <w:tcPr>
            <w:tcW w:w="709" w:type="pct"/>
          </w:tcPr>
          <w:p w14:paraId="4E67F802" w14:textId="77777777" w:rsidR="00E340B2" w:rsidRDefault="005A495F">
            <w:pPr>
              <w:pStyle w:val="Tableheading"/>
              <w:jc w:val="right"/>
            </w:pPr>
            <w:r>
              <w:t>No. of tests applied</w:t>
            </w:r>
          </w:p>
        </w:tc>
        <w:tc>
          <w:tcPr>
            <w:tcW w:w="743" w:type="pct"/>
            <w:shd w:val="clear" w:color="auto" w:fill="auto"/>
          </w:tcPr>
          <w:p w14:paraId="05A23415" w14:textId="77777777" w:rsidR="00E340B2" w:rsidRDefault="005A495F">
            <w:pPr>
              <w:pStyle w:val="Tableheading"/>
              <w:jc w:val="right"/>
            </w:pPr>
            <w:r>
              <w:t>No. compliant</w:t>
            </w:r>
          </w:p>
        </w:tc>
        <w:tc>
          <w:tcPr>
            <w:tcW w:w="684" w:type="pct"/>
          </w:tcPr>
          <w:p w14:paraId="3AB4BB75" w14:textId="77777777" w:rsidR="00E340B2" w:rsidRDefault="005A495F">
            <w:pPr>
              <w:pStyle w:val="Tableheading"/>
              <w:jc w:val="right"/>
            </w:pPr>
            <w:r>
              <w:t>No. non-compliant</w:t>
            </w:r>
          </w:p>
        </w:tc>
        <w:tc>
          <w:tcPr>
            <w:tcW w:w="683" w:type="pct"/>
          </w:tcPr>
          <w:p w14:paraId="42884953" w14:textId="77777777" w:rsidR="00E340B2" w:rsidRDefault="005A495F">
            <w:pPr>
              <w:pStyle w:val="Tableheading"/>
              <w:jc w:val="right"/>
            </w:pPr>
            <w:r>
              <w:t>Compliance rate (%)</w:t>
            </w:r>
          </w:p>
        </w:tc>
        <w:tc>
          <w:tcPr>
            <w:tcW w:w="1242" w:type="pct"/>
          </w:tcPr>
          <w:p w14:paraId="0171DC7C" w14:textId="1EC79DDC" w:rsidR="00E340B2" w:rsidRDefault="005A495F" w:rsidP="00A30B6F">
            <w:pPr>
              <w:pStyle w:val="Tableheading"/>
            </w:pPr>
            <w:r>
              <w:t>Food type</w:t>
            </w:r>
          </w:p>
        </w:tc>
      </w:tr>
      <w:tr w:rsidR="00E340B2" w14:paraId="00151341" w14:textId="77777777">
        <w:trPr>
          <w:cantSplit/>
          <w:jc w:val="center"/>
        </w:trPr>
        <w:tc>
          <w:tcPr>
            <w:tcW w:w="939" w:type="pct"/>
            <w:shd w:val="clear" w:color="auto" w:fill="auto"/>
            <w:vAlign w:val="center"/>
          </w:tcPr>
          <w:p w14:paraId="6D060C9F" w14:textId="77777777" w:rsidR="00E340B2" w:rsidRDefault="005A495F">
            <w:pPr>
              <w:pStyle w:val="Tabletext"/>
            </w:pPr>
            <w:r>
              <w:t>Aflatoxins</w:t>
            </w:r>
          </w:p>
        </w:tc>
        <w:tc>
          <w:tcPr>
            <w:tcW w:w="709" w:type="pct"/>
            <w:vAlign w:val="center"/>
          </w:tcPr>
          <w:p w14:paraId="1C1F2690" w14:textId="77777777" w:rsidR="00E340B2" w:rsidRDefault="005A495F">
            <w:pPr>
              <w:pStyle w:val="Tabletext"/>
              <w:jc w:val="right"/>
            </w:pPr>
            <w:r>
              <w:t>1,053</w:t>
            </w:r>
          </w:p>
        </w:tc>
        <w:tc>
          <w:tcPr>
            <w:tcW w:w="743" w:type="pct"/>
            <w:shd w:val="clear" w:color="auto" w:fill="auto"/>
            <w:vAlign w:val="center"/>
          </w:tcPr>
          <w:p w14:paraId="721728AB" w14:textId="77777777" w:rsidR="00E340B2" w:rsidRDefault="005A495F">
            <w:pPr>
              <w:pStyle w:val="Tabletext"/>
              <w:jc w:val="right"/>
            </w:pPr>
            <w:r>
              <w:t>1,015</w:t>
            </w:r>
          </w:p>
        </w:tc>
        <w:tc>
          <w:tcPr>
            <w:tcW w:w="684" w:type="pct"/>
            <w:vAlign w:val="center"/>
          </w:tcPr>
          <w:p w14:paraId="7D801776" w14:textId="77777777" w:rsidR="00E340B2" w:rsidRDefault="005A495F">
            <w:pPr>
              <w:pStyle w:val="Tabletext"/>
              <w:jc w:val="right"/>
            </w:pPr>
            <w:r>
              <w:t>38</w:t>
            </w:r>
          </w:p>
        </w:tc>
        <w:tc>
          <w:tcPr>
            <w:tcW w:w="683" w:type="pct"/>
            <w:vAlign w:val="center"/>
          </w:tcPr>
          <w:p w14:paraId="36110713" w14:textId="77777777" w:rsidR="00E340B2" w:rsidRDefault="005A495F">
            <w:pPr>
              <w:pStyle w:val="Tabletext"/>
              <w:jc w:val="right"/>
            </w:pPr>
            <w:r>
              <w:t>96.4</w:t>
            </w:r>
          </w:p>
        </w:tc>
        <w:tc>
          <w:tcPr>
            <w:tcW w:w="1242" w:type="pct"/>
            <w:vAlign w:val="center"/>
          </w:tcPr>
          <w:p w14:paraId="46492B75" w14:textId="77777777" w:rsidR="00E340B2" w:rsidRDefault="005A495F">
            <w:pPr>
              <w:pStyle w:val="Tabletext"/>
            </w:pPr>
            <w:r>
              <w:t>Nuts</w:t>
            </w:r>
          </w:p>
        </w:tc>
      </w:tr>
      <w:tr w:rsidR="00E340B2" w14:paraId="6511DF46" w14:textId="77777777">
        <w:trPr>
          <w:cantSplit/>
          <w:jc w:val="center"/>
        </w:trPr>
        <w:tc>
          <w:tcPr>
            <w:tcW w:w="939" w:type="pct"/>
            <w:shd w:val="clear" w:color="auto" w:fill="auto"/>
            <w:vAlign w:val="center"/>
          </w:tcPr>
          <w:p w14:paraId="43905FBB" w14:textId="77777777" w:rsidR="00E340B2" w:rsidRDefault="005A495F">
            <w:pPr>
              <w:pStyle w:val="Tabletext"/>
            </w:pPr>
            <w:r>
              <w:t>Arsenic total</w:t>
            </w:r>
          </w:p>
        </w:tc>
        <w:tc>
          <w:tcPr>
            <w:tcW w:w="709" w:type="pct"/>
            <w:vAlign w:val="center"/>
          </w:tcPr>
          <w:p w14:paraId="14B56ED7" w14:textId="77777777" w:rsidR="00E340B2" w:rsidRDefault="005A495F">
            <w:pPr>
              <w:pStyle w:val="Tabletext"/>
              <w:jc w:val="right"/>
            </w:pPr>
            <w:r>
              <w:t>812</w:t>
            </w:r>
          </w:p>
        </w:tc>
        <w:tc>
          <w:tcPr>
            <w:tcW w:w="743" w:type="pct"/>
            <w:shd w:val="clear" w:color="auto" w:fill="auto"/>
            <w:vAlign w:val="center"/>
          </w:tcPr>
          <w:p w14:paraId="0F69F06C" w14:textId="77777777" w:rsidR="00E340B2" w:rsidRDefault="005A495F">
            <w:pPr>
              <w:pStyle w:val="Tabletext"/>
              <w:jc w:val="right"/>
            </w:pPr>
            <w:r>
              <w:t>812</w:t>
            </w:r>
          </w:p>
        </w:tc>
        <w:tc>
          <w:tcPr>
            <w:tcW w:w="684" w:type="pct"/>
            <w:vAlign w:val="center"/>
          </w:tcPr>
          <w:p w14:paraId="6E390931" w14:textId="77777777" w:rsidR="00E340B2" w:rsidRDefault="005A495F">
            <w:pPr>
              <w:pStyle w:val="Tabletext"/>
              <w:jc w:val="right"/>
            </w:pPr>
            <w:r>
              <w:t>0</w:t>
            </w:r>
          </w:p>
        </w:tc>
        <w:tc>
          <w:tcPr>
            <w:tcW w:w="683" w:type="pct"/>
            <w:vAlign w:val="center"/>
          </w:tcPr>
          <w:p w14:paraId="1D229237" w14:textId="77777777" w:rsidR="00E340B2" w:rsidRDefault="005A495F">
            <w:pPr>
              <w:pStyle w:val="Tabletext"/>
              <w:jc w:val="right"/>
            </w:pPr>
            <w:r>
              <w:t>100</w:t>
            </w:r>
          </w:p>
        </w:tc>
        <w:tc>
          <w:tcPr>
            <w:tcW w:w="1242" w:type="pct"/>
            <w:vAlign w:val="center"/>
          </w:tcPr>
          <w:p w14:paraId="525013BB" w14:textId="77777777" w:rsidR="00E340B2" w:rsidRDefault="005A495F">
            <w:pPr>
              <w:pStyle w:val="Tabletext"/>
            </w:pPr>
            <w:r>
              <w:t>Cereal grains, cereal flours and processed cereals</w:t>
            </w:r>
          </w:p>
        </w:tc>
      </w:tr>
      <w:tr w:rsidR="00E340B2" w14:paraId="1AC27781" w14:textId="77777777">
        <w:trPr>
          <w:cantSplit/>
          <w:jc w:val="center"/>
        </w:trPr>
        <w:tc>
          <w:tcPr>
            <w:tcW w:w="939" w:type="pct"/>
            <w:shd w:val="clear" w:color="auto" w:fill="auto"/>
            <w:vAlign w:val="center"/>
          </w:tcPr>
          <w:p w14:paraId="79AF614F" w14:textId="6AFFB6F1" w:rsidR="00E340B2" w:rsidRDefault="005A495F">
            <w:pPr>
              <w:pStyle w:val="Tabletext"/>
            </w:pPr>
            <w:proofErr w:type="spellStart"/>
            <w:r>
              <w:t>Buprofezin</w:t>
            </w:r>
            <w:proofErr w:type="spellEnd"/>
            <w:r>
              <w:t xml:space="preserve"> </w:t>
            </w:r>
            <w:r w:rsidRPr="00A30B6F">
              <w:rPr>
                <w:rStyle w:val="Strong"/>
              </w:rPr>
              <w:t>a</w:t>
            </w:r>
          </w:p>
        </w:tc>
        <w:tc>
          <w:tcPr>
            <w:tcW w:w="709" w:type="pct"/>
            <w:vAlign w:val="bottom"/>
          </w:tcPr>
          <w:p w14:paraId="58350E95" w14:textId="77777777" w:rsidR="00E340B2" w:rsidRDefault="005A495F">
            <w:pPr>
              <w:pStyle w:val="Tabletext"/>
              <w:jc w:val="right"/>
            </w:pPr>
            <w:r>
              <w:t>2</w:t>
            </w:r>
          </w:p>
        </w:tc>
        <w:tc>
          <w:tcPr>
            <w:tcW w:w="743" w:type="pct"/>
            <w:shd w:val="clear" w:color="auto" w:fill="auto"/>
            <w:vAlign w:val="bottom"/>
          </w:tcPr>
          <w:p w14:paraId="067D3FC7" w14:textId="77777777" w:rsidR="00E340B2" w:rsidRDefault="005A495F">
            <w:pPr>
              <w:pStyle w:val="Tabletext"/>
              <w:jc w:val="right"/>
            </w:pPr>
            <w:r>
              <w:t>0</w:t>
            </w:r>
          </w:p>
        </w:tc>
        <w:tc>
          <w:tcPr>
            <w:tcW w:w="684" w:type="pct"/>
            <w:vAlign w:val="bottom"/>
          </w:tcPr>
          <w:p w14:paraId="0E045A03" w14:textId="77777777" w:rsidR="00E340B2" w:rsidRDefault="005A495F">
            <w:pPr>
              <w:pStyle w:val="Tabletext"/>
              <w:jc w:val="right"/>
            </w:pPr>
            <w:r>
              <w:t>2</w:t>
            </w:r>
          </w:p>
        </w:tc>
        <w:tc>
          <w:tcPr>
            <w:tcW w:w="683" w:type="pct"/>
            <w:vAlign w:val="bottom"/>
          </w:tcPr>
          <w:p w14:paraId="57FDD8B7" w14:textId="77777777" w:rsidR="00E340B2" w:rsidRDefault="005A495F">
            <w:pPr>
              <w:pStyle w:val="Tabletext"/>
              <w:jc w:val="right"/>
            </w:pPr>
            <w:r>
              <w:t>0</w:t>
            </w:r>
          </w:p>
        </w:tc>
        <w:tc>
          <w:tcPr>
            <w:tcW w:w="1242" w:type="pct"/>
            <w:vAlign w:val="center"/>
          </w:tcPr>
          <w:p w14:paraId="406FC417" w14:textId="77777777" w:rsidR="00E340B2" w:rsidRDefault="005A495F">
            <w:pPr>
              <w:pStyle w:val="Tabletext"/>
            </w:pPr>
            <w:r>
              <w:t>Rice</w:t>
            </w:r>
          </w:p>
        </w:tc>
      </w:tr>
      <w:tr w:rsidR="00E340B2" w14:paraId="2959C481" w14:textId="77777777">
        <w:trPr>
          <w:cantSplit/>
          <w:jc w:val="center"/>
        </w:trPr>
        <w:tc>
          <w:tcPr>
            <w:tcW w:w="939" w:type="pct"/>
            <w:shd w:val="clear" w:color="auto" w:fill="auto"/>
            <w:vAlign w:val="center"/>
          </w:tcPr>
          <w:p w14:paraId="316F5ED7" w14:textId="77777777" w:rsidR="00E340B2" w:rsidRDefault="005A495F">
            <w:pPr>
              <w:pStyle w:val="Tabletext"/>
            </w:pPr>
            <w:proofErr w:type="spellStart"/>
            <w:r>
              <w:t>Domoic</w:t>
            </w:r>
            <w:proofErr w:type="spellEnd"/>
            <w:r>
              <w:t xml:space="preserve"> acid</w:t>
            </w:r>
          </w:p>
        </w:tc>
        <w:tc>
          <w:tcPr>
            <w:tcW w:w="709" w:type="pct"/>
            <w:vAlign w:val="bottom"/>
          </w:tcPr>
          <w:p w14:paraId="189622D1" w14:textId="77777777" w:rsidR="00E340B2" w:rsidRDefault="005A495F">
            <w:pPr>
              <w:pStyle w:val="Tabletext"/>
              <w:jc w:val="right"/>
            </w:pPr>
            <w:r>
              <w:t>646</w:t>
            </w:r>
          </w:p>
        </w:tc>
        <w:tc>
          <w:tcPr>
            <w:tcW w:w="743" w:type="pct"/>
            <w:shd w:val="clear" w:color="auto" w:fill="auto"/>
            <w:vAlign w:val="bottom"/>
          </w:tcPr>
          <w:p w14:paraId="52C2750E" w14:textId="77777777" w:rsidR="00E340B2" w:rsidRDefault="005A495F">
            <w:pPr>
              <w:pStyle w:val="Tabletext"/>
              <w:jc w:val="right"/>
            </w:pPr>
            <w:r>
              <w:t>645</w:t>
            </w:r>
          </w:p>
        </w:tc>
        <w:tc>
          <w:tcPr>
            <w:tcW w:w="684" w:type="pct"/>
            <w:vAlign w:val="bottom"/>
          </w:tcPr>
          <w:p w14:paraId="09117EB8" w14:textId="77777777" w:rsidR="00E340B2" w:rsidRDefault="005A495F">
            <w:pPr>
              <w:pStyle w:val="Tabletext"/>
              <w:jc w:val="right"/>
            </w:pPr>
            <w:r>
              <w:t>1</w:t>
            </w:r>
          </w:p>
        </w:tc>
        <w:tc>
          <w:tcPr>
            <w:tcW w:w="683" w:type="pct"/>
            <w:vAlign w:val="bottom"/>
          </w:tcPr>
          <w:p w14:paraId="7F370A25" w14:textId="77777777" w:rsidR="00E340B2" w:rsidRDefault="005A495F">
            <w:pPr>
              <w:pStyle w:val="Tabletext"/>
              <w:jc w:val="right"/>
            </w:pPr>
            <w:r>
              <w:t>99.8</w:t>
            </w:r>
          </w:p>
        </w:tc>
        <w:tc>
          <w:tcPr>
            <w:tcW w:w="1242" w:type="pct"/>
            <w:vAlign w:val="center"/>
          </w:tcPr>
          <w:p w14:paraId="7D8D1B35" w14:textId="77777777" w:rsidR="00E340B2" w:rsidRDefault="005A495F">
            <w:pPr>
              <w:pStyle w:val="Tabletext"/>
            </w:pPr>
            <w:r>
              <w:t>Bivalve molluscs</w:t>
            </w:r>
          </w:p>
        </w:tc>
      </w:tr>
      <w:tr w:rsidR="00E340B2" w14:paraId="3A9F7478" w14:textId="77777777">
        <w:trPr>
          <w:cantSplit/>
          <w:jc w:val="center"/>
        </w:trPr>
        <w:tc>
          <w:tcPr>
            <w:tcW w:w="939" w:type="pct"/>
            <w:shd w:val="clear" w:color="auto" w:fill="auto"/>
            <w:vAlign w:val="center"/>
          </w:tcPr>
          <w:p w14:paraId="73D45344" w14:textId="77777777" w:rsidR="00E340B2" w:rsidRDefault="005A495F">
            <w:pPr>
              <w:pStyle w:val="Tabletext"/>
            </w:pPr>
            <w:proofErr w:type="spellStart"/>
            <w:r>
              <w:t>Erucic</w:t>
            </w:r>
            <w:proofErr w:type="spellEnd"/>
            <w:r>
              <w:t xml:space="preserve"> acid</w:t>
            </w:r>
          </w:p>
        </w:tc>
        <w:tc>
          <w:tcPr>
            <w:tcW w:w="709" w:type="pct"/>
            <w:vAlign w:val="bottom"/>
          </w:tcPr>
          <w:p w14:paraId="338B3FB4" w14:textId="77777777" w:rsidR="00E340B2" w:rsidRDefault="005A495F">
            <w:pPr>
              <w:pStyle w:val="Tabletext"/>
              <w:jc w:val="right"/>
            </w:pPr>
            <w:r>
              <w:t>379</w:t>
            </w:r>
          </w:p>
        </w:tc>
        <w:tc>
          <w:tcPr>
            <w:tcW w:w="743" w:type="pct"/>
            <w:shd w:val="clear" w:color="auto" w:fill="auto"/>
            <w:vAlign w:val="bottom"/>
          </w:tcPr>
          <w:p w14:paraId="0017BABB" w14:textId="77777777" w:rsidR="00E340B2" w:rsidRDefault="005A495F">
            <w:pPr>
              <w:pStyle w:val="Tabletext"/>
              <w:jc w:val="right"/>
            </w:pPr>
            <w:r>
              <w:t>379</w:t>
            </w:r>
          </w:p>
        </w:tc>
        <w:tc>
          <w:tcPr>
            <w:tcW w:w="684" w:type="pct"/>
            <w:vAlign w:val="bottom"/>
          </w:tcPr>
          <w:p w14:paraId="29633F59" w14:textId="77777777" w:rsidR="00E340B2" w:rsidRDefault="005A495F">
            <w:pPr>
              <w:pStyle w:val="Tabletext"/>
              <w:jc w:val="right"/>
            </w:pPr>
            <w:r>
              <w:t>0</w:t>
            </w:r>
          </w:p>
        </w:tc>
        <w:tc>
          <w:tcPr>
            <w:tcW w:w="683" w:type="pct"/>
            <w:vAlign w:val="bottom"/>
          </w:tcPr>
          <w:p w14:paraId="5F8201A3" w14:textId="77777777" w:rsidR="00E340B2" w:rsidRDefault="005A495F">
            <w:pPr>
              <w:pStyle w:val="Tabletext"/>
              <w:jc w:val="right"/>
            </w:pPr>
            <w:r>
              <w:t>100</w:t>
            </w:r>
          </w:p>
        </w:tc>
        <w:tc>
          <w:tcPr>
            <w:tcW w:w="1242" w:type="pct"/>
            <w:vAlign w:val="center"/>
          </w:tcPr>
          <w:p w14:paraId="1985BC8F" w14:textId="77777777" w:rsidR="00E340B2" w:rsidRDefault="005A495F">
            <w:pPr>
              <w:pStyle w:val="Tabletext"/>
            </w:pPr>
            <w:r>
              <w:t>Edible plant oils</w:t>
            </w:r>
          </w:p>
        </w:tc>
      </w:tr>
      <w:tr w:rsidR="00E340B2" w14:paraId="170A491F" w14:textId="77777777">
        <w:trPr>
          <w:cantSplit/>
          <w:jc w:val="center"/>
        </w:trPr>
        <w:tc>
          <w:tcPr>
            <w:tcW w:w="939" w:type="pct"/>
            <w:shd w:val="clear" w:color="auto" w:fill="auto"/>
            <w:vAlign w:val="center"/>
          </w:tcPr>
          <w:p w14:paraId="1243F41E" w14:textId="77777777" w:rsidR="00E340B2" w:rsidRDefault="005A495F">
            <w:pPr>
              <w:pStyle w:val="Tabletext"/>
            </w:pPr>
            <w:r>
              <w:t>Histamine</w:t>
            </w:r>
          </w:p>
        </w:tc>
        <w:tc>
          <w:tcPr>
            <w:tcW w:w="709" w:type="pct"/>
            <w:vAlign w:val="bottom"/>
          </w:tcPr>
          <w:p w14:paraId="53F8D22D" w14:textId="77777777" w:rsidR="00E340B2" w:rsidRDefault="005A495F">
            <w:pPr>
              <w:pStyle w:val="Tabletext"/>
              <w:jc w:val="right"/>
            </w:pPr>
            <w:r>
              <w:t>3,672</w:t>
            </w:r>
          </w:p>
        </w:tc>
        <w:tc>
          <w:tcPr>
            <w:tcW w:w="743" w:type="pct"/>
            <w:shd w:val="clear" w:color="auto" w:fill="auto"/>
            <w:vAlign w:val="bottom"/>
          </w:tcPr>
          <w:p w14:paraId="0BA3F9CB" w14:textId="77777777" w:rsidR="00E340B2" w:rsidRDefault="005A495F">
            <w:pPr>
              <w:pStyle w:val="Tabletext"/>
              <w:jc w:val="right"/>
            </w:pPr>
            <w:r>
              <w:t>3,628</w:t>
            </w:r>
          </w:p>
        </w:tc>
        <w:tc>
          <w:tcPr>
            <w:tcW w:w="684" w:type="pct"/>
            <w:vAlign w:val="bottom"/>
          </w:tcPr>
          <w:p w14:paraId="2CB29460" w14:textId="77777777" w:rsidR="00E340B2" w:rsidRDefault="005A495F">
            <w:pPr>
              <w:pStyle w:val="Tabletext"/>
              <w:jc w:val="right"/>
            </w:pPr>
            <w:r>
              <w:t>44</w:t>
            </w:r>
          </w:p>
        </w:tc>
        <w:tc>
          <w:tcPr>
            <w:tcW w:w="683" w:type="pct"/>
            <w:vAlign w:val="bottom"/>
          </w:tcPr>
          <w:p w14:paraId="59F2E01E" w14:textId="77777777" w:rsidR="00E340B2" w:rsidRDefault="005A495F">
            <w:pPr>
              <w:pStyle w:val="Tabletext"/>
              <w:jc w:val="right"/>
            </w:pPr>
            <w:r>
              <w:t>98.8</w:t>
            </w:r>
          </w:p>
        </w:tc>
        <w:tc>
          <w:tcPr>
            <w:tcW w:w="1242" w:type="pct"/>
            <w:vAlign w:val="center"/>
          </w:tcPr>
          <w:p w14:paraId="558CD668" w14:textId="77777777" w:rsidR="00E340B2" w:rsidRDefault="005A495F">
            <w:pPr>
              <w:pStyle w:val="Tabletext"/>
            </w:pPr>
            <w:r>
              <w:t>Fish</w:t>
            </w:r>
          </w:p>
        </w:tc>
      </w:tr>
      <w:tr w:rsidR="00E340B2" w14:paraId="7E194A28" w14:textId="77777777">
        <w:trPr>
          <w:cantSplit/>
          <w:jc w:val="center"/>
        </w:trPr>
        <w:tc>
          <w:tcPr>
            <w:tcW w:w="939" w:type="pct"/>
            <w:shd w:val="clear" w:color="auto" w:fill="auto"/>
            <w:vAlign w:val="center"/>
          </w:tcPr>
          <w:p w14:paraId="00A3EEFA" w14:textId="77777777" w:rsidR="00E340B2" w:rsidRDefault="005A495F">
            <w:pPr>
              <w:pStyle w:val="Tabletext"/>
            </w:pPr>
            <w:r>
              <w:t>Hydrocyanic acid</w:t>
            </w:r>
          </w:p>
        </w:tc>
        <w:tc>
          <w:tcPr>
            <w:tcW w:w="709" w:type="pct"/>
            <w:vAlign w:val="bottom"/>
          </w:tcPr>
          <w:p w14:paraId="2C138F97" w14:textId="77777777" w:rsidR="00E340B2" w:rsidRDefault="005A495F">
            <w:pPr>
              <w:pStyle w:val="Tabletext"/>
              <w:jc w:val="right"/>
            </w:pPr>
            <w:r>
              <w:t>84</w:t>
            </w:r>
          </w:p>
        </w:tc>
        <w:tc>
          <w:tcPr>
            <w:tcW w:w="743" w:type="pct"/>
            <w:shd w:val="clear" w:color="auto" w:fill="auto"/>
            <w:vAlign w:val="bottom"/>
          </w:tcPr>
          <w:p w14:paraId="05785220" w14:textId="77777777" w:rsidR="00E340B2" w:rsidRDefault="005A495F">
            <w:pPr>
              <w:pStyle w:val="Tabletext"/>
              <w:jc w:val="right"/>
            </w:pPr>
            <w:r>
              <w:t>80</w:t>
            </w:r>
          </w:p>
        </w:tc>
        <w:tc>
          <w:tcPr>
            <w:tcW w:w="684" w:type="pct"/>
            <w:vAlign w:val="bottom"/>
          </w:tcPr>
          <w:p w14:paraId="73F3526D" w14:textId="77777777" w:rsidR="00E340B2" w:rsidRDefault="005A495F">
            <w:pPr>
              <w:pStyle w:val="Tabletext"/>
              <w:jc w:val="right"/>
            </w:pPr>
            <w:r>
              <w:t>4</w:t>
            </w:r>
          </w:p>
        </w:tc>
        <w:tc>
          <w:tcPr>
            <w:tcW w:w="683" w:type="pct"/>
            <w:vAlign w:val="bottom"/>
          </w:tcPr>
          <w:p w14:paraId="58AE1C04" w14:textId="77777777" w:rsidR="00E340B2" w:rsidRDefault="005A495F">
            <w:pPr>
              <w:pStyle w:val="Tabletext"/>
              <w:jc w:val="right"/>
            </w:pPr>
            <w:r>
              <w:t>95.2</w:t>
            </w:r>
          </w:p>
        </w:tc>
        <w:tc>
          <w:tcPr>
            <w:tcW w:w="1242" w:type="pct"/>
            <w:vAlign w:val="center"/>
          </w:tcPr>
          <w:p w14:paraId="2A75A3CA" w14:textId="77777777" w:rsidR="00E340B2" w:rsidRDefault="005A495F">
            <w:pPr>
              <w:pStyle w:val="Tabletext"/>
            </w:pPr>
            <w:r>
              <w:t>Cassava chips</w:t>
            </w:r>
          </w:p>
        </w:tc>
      </w:tr>
      <w:tr w:rsidR="00E340B2" w14:paraId="54AA595E" w14:textId="77777777">
        <w:trPr>
          <w:cantSplit/>
          <w:jc w:val="center"/>
        </w:trPr>
        <w:tc>
          <w:tcPr>
            <w:tcW w:w="939" w:type="pct"/>
            <w:shd w:val="clear" w:color="auto" w:fill="auto"/>
            <w:vAlign w:val="center"/>
          </w:tcPr>
          <w:p w14:paraId="2B3ECF34" w14:textId="77777777" w:rsidR="00E340B2" w:rsidRDefault="005A495F">
            <w:pPr>
              <w:pStyle w:val="Tabletext"/>
            </w:pPr>
            <w:r>
              <w:t>Inorganic arsenic</w:t>
            </w:r>
          </w:p>
        </w:tc>
        <w:tc>
          <w:tcPr>
            <w:tcW w:w="709" w:type="pct"/>
            <w:vAlign w:val="bottom"/>
          </w:tcPr>
          <w:p w14:paraId="239FBC4F" w14:textId="77777777" w:rsidR="00E340B2" w:rsidRDefault="005A495F">
            <w:pPr>
              <w:pStyle w:val="Tabletext"/>
              <w:jc w:val="right"/>
            </w:pPr>
            <w:r>
              <w:t>17</w:t>
            </w:r>
          </w:p>
        </w:tc>
        <w:tc>
          <w:tcPr>
            <w:tcW w:w="743" w:type="pct"/>
            <w:shd w:val="clear" w:color="auto" w:fill="auto"/>
            <w:vAlign w:val="bottom"/>
          </w:tcPr>
          <w:p w14:paraId="4207E1F0" w14:textId="77777777" w:rsidR="00E340B2" w:rsidRDefault="005A495F">
            <w:pPr>
              <w:pStyle w:val="Tabletext"/>
              <w:jc w:val="right"/>
            </w:pPr>
            <w:r>
              <w:t>17</w:t>
            </w:r>
          </w:p>
        </w:tc>
        <w:tc>
          <w:tcPr>
            <w:tcW w:w="684" w:type="pct"/>
            <w:vAlign w:val="bottom"/>
          </w:tcPr>
          <w:p w14:paraId="437399B7" w14:textId="77777777" w:rsidR="00E340B2" w:rsidRDefault="005A495F">
            <w:pPr>
              <w:pStyle w:val="Tabletext"/>
              <w:jc w:val="right"/>
            </w:pPr>
            <w:r>
              <w:t>0</w:t>
            </w:r>
          </w:p>
        </w:tc>
        <w:tc>
          <w:tcPr>
            <w:tcW w:w="683" w:type="pct"/>
            <w:vAlign w:val="bottom"/>
          </w:tcPr>
          <w:p w14:paraId="44DCE00A" w14:textId="77777777" w:rsidR="00E340B2" w:rsidRDefault="005A495F">
            <w:pPr>
              <w:pStyle w:val="Tabletext"/>
              <w:jc w:val="right"/>
            </w:pPr>
            <w:r>
              <w:t>100</w:t>
            </w:r>
          </w:p>
        </w:tc>
        <w:tc>
          <w:tcPr>
            <w:tcW w:w="1242" w:type="pct"/>
            <w:vAlign w:val="center"/>
          </w:tcPr>
          <w:p w14:paraId="688BC250" w14:textId="77777777" w:rsidR="00E340B2" w:rsidRDefault="005A495F">
            <w:pPr>
              <w:pStyle w:val="Tabletext"/>
            </w:pPr>
            <w:r>
              <w:t>Seaweed (</w:t>
            </w:r>
            <w:proofErr w:type="spellStart"/>
            <w:r>
              <w:t>Hijiki</w:t>
            </w:r>
            <w:proofErr w:type="spellEnd"/>
            <w:r>
              <w:t>)</w:t>
            </w:r>
          </w:p>
        </w:tc>
      </w:tr>
      <w:tr w:rsidR="00E340B2" w14:paraId="6F4E4D9C" w14:textId="77777777">
        <w:trPr>
          <w:cantSplit/>
          <w:jc w:val="center"/>
        </w:trPr>
        <w:tc>
          <w:tcPr>
            <w:tcW w:w="939" w:type="pct"/>
            <w:shd w:val="clear" w:color="auto" w:fill="auto"/>
            <w:vAlign w:val="center"/>
          </w:tcPr>
          <w:p w14:paraId="263350FA" w14:textId="77777777" w:rsidR="00E340B2" w:rsidRDefault="005A495F">
            <w:pPr>
              <w:pStyle w:val="Tabletext"/>
            </w:pPr>
            <w:r>
              <w:t>Iodine</w:t>
            </w:r>
          </w:p>
        </w:tc>
        <w:tc>
          <w:tcPr>
            <w:tcW w:w="709" w:type="pct"/>
            <w:vAlign w:val="bottom"/>
          </w:tcPr>
          <w:p w14:paraId="19B65AE4" w14:textId="77777777" w:rsidR="00E340B2" w:rsidRDefault="005A495F">
            <w:pPr>
              <w:pStyle w:val="Tabletext"/>
              <w:jc w:val="right"/>
            </w:pPr>
            <w:r>
              <w:t>94</w:t>
            </w:r>
          </w:p>
        </w:tc>
        <w:tc>
          <w:tcPr>
            <w:tcW w:w="743" w:type="pct"/>
            <w:shd w:val="clear" w:color="auto" w:fill="auto"/>
            <w:vAlign w:val="bottom"/>
          </w:tcPr>
          <w:p w14:paraId="03C9AF07" w14:textId="77777777" w:rsidR="00E340B2" w:rsidRDefault="005A495F">
            <w:pPr>
              <w:pStyle w:val="Tabletext"/>
              <w:jc w:val="right"/>
            </w:pPr>
            <w:r>
              <w:t>88</w:t>
            </w:r>
          </w:p>
        </w:tc>
        <w:tc>
          <w:tcPr>
            <w:tcW w:w="684" w:type="pct"/>
            <w:vAlign w:val="bottom"/>
          </w:tcPr>
          <w:p w14:paraId="6B4C5CFB" w14:textId="77777777" w:rsidR="00E340B2" w:rsidRDefault="005A495F">
            <w:pPr>
              <w:pStyle w:val="Tabletext"/>
              <w:jc w:val="right"/>
            </w:pPr>
            <w:r>
              <w:t>6</w:t>
            </w:r>
          </w:p>
        </w:tc>
        <w:tc>
          <w:tcPr>
            <w:tcW w:w="683" w:type="pct"/>
            <w:vAlign w:val="bottom"/>
          </w:tcPr>
          <w:p w14:paraId="6B980749" w14:textId="77777777" w:rsidR="00E340B2" w:rsidRDefault="005A495F">
            <w:pPr>
              <w:pStyle w:val="Tabletext"/>
              <w:jc w:val="right"/>
            </w:pPr>
            <w:r>
              <w:t>93.6</w:t>
            </w:r>
          </w:p>
        </w:tc>
        <w:tc>
          <w:tcPr>
            <w:tcW w:w="1242" w:type="pct"/>
            <w:vAlign w:val="center"/>
          </w:tcPr>
          <w:p w14:paraId="425C7055" w14:textId="77777777" w:rsidR="00E340B2" w:rsidRDefault="005A495F">
            <w:pPr>
              <w:pStyle w:val="Tabletext"/>
            </w:pPr>
            <w:r>
              <w:t>Seaweed (brown algae)</w:t>
            </w:r>
          </w:p>
        </w:tc>
      </w:tr>
      <w:tr w:rsidR="00E340B2" w14:paraId="69B2B682" w14:textId="77777777">
        <w:trPr>
          <w:cantSplit/>
          <w:jc w:val="center"/>
        </w:trPr>
        <w:tc>
          <w:tcPr>
            <w:tcW w:w="939" w:type="pct"/>
            <w:shd w:val="clear" w:color="auto" w:fill="auto"/>
            <w:vAlign w:val="center"/>
          </w:tcPr>
          <w:p w14:paraId="2A04469F" w14:textId="77777777" w:rsidR="00E340B2" w:rsidRDefault="005A495F">
            <w:pPr>
              <w:pStyle w:val="Tabletext"/>
            </w:pPr>
            <w:r>
              <w:t>Lead</w:t>
            </w:r>
          </w:p>
        </w:tc>
        <w:tc>
          <w:tcPr>
            <w:tcW w:w="709" w:type="pct"/>
            <w:vAlign w:val="center"/>
          </w:tcPr>
          <w:p w14:paraId="0115F970" w14:textId="77777777" w:rsidR="00E340B2" w:rsidRDefault="005A495F">
            <w:pPr>
              <w:pStyle w:val="Tabletext"/>
              <w:jc w:val="right"/>
            </w:pPr>
            <w:r>
              <w:t>1,223</w:t>
            </w:r>
          </w:p>
        </w:tc>
        <w:tc>
          <w:tcPr>
            <w:tcW w:w="743" w:type="pct"/>
            <w:shd w:val="clear" w:color="auto" w:fill="auto"/>
            <w:vAlign w:val="center"/>
          </w:tcPr>
          <w:p w14:paraId="430EEF97" w14:textId="77777777" w:rsidR="00E340B2" w:rsidRDefault="005A495F">
            <w:pPr>
              <w:pStyle w:val="Tabletext"/>
              <w:jc w:val="right"/>
            </w:pPr>
            <w:r>
              <w:t>1,208</w:t>
            </w:r>
          </w:p>
        </w:tc>
        <w:tc>
          <w:tcPr>
            <w:tcW w:w="684" w:type="pct"/>
            <w:vAlign w:val="center"/>
          </w:tcPr>
          <w:p w14:paraId="2F0A4CA6" w14:textId="77777777" w:rsidR="00E340B2" w:rsidRDefault="005A495F">
            <w:pPr>
              <w:pStyle w:val="Tabletext"/>
              <w:jc w:val="right"/>
            </w:pPr>
            <w:r>
              <w:t>15</w:t>
            </w:r>
          </w:p>
        </w:tc>
        <w:tc>
          <w:tcPr>
            <w:tcW w:w="683" w:type="pct"/>
            <w:vAlign w:val="center"/>
          </w:tcPr>
          <w:p w14:paraId="392B449C" w14:textId="77777777" w:rsidR="00E340B2" w:rsidRDefault="005A495F">
            <w:pPr>
              <w:pStyle w:val="Tabletext"/>
              <w:jc w:val="right"/>
            </w:pPr>
            <w:r>
              <w:t>98.8</w:t>
            </w:r>
          </w:p>
        </w:tc>
        <w:tc>
          <w:tcPr>
            <w:tcW w:w="1242" w:type="pct"/>
            <w:vAlign w:val="center"/>
          </w:tcPr>
          <w:p w14:paraId="4BF3F960" w14:textId="77777777" w:rsidR="00E340B2" w:rsidRDefault="005A495F">
            <w:pPr>
              <w:pStyle w:val="Tabletext"/>
            </w:pPr>
            <w:r>
              <w:t>Cereal grains, cereal flours, processed cereals, canned and preserved fruit</w:t>
            </w:r>
          </w:p>
        </w:tc>
      </w:tr>
      <w:tr w:rsidR="00E340B2" w14:paraId="18DB7580" w14:textId="77777777">
        <w:trPr>
          <w:cantSplit/>
          <w:jc w:val="center"/>
        </w:trPr>
        <w:tc>
          <w:tcPr>
            <w:tcW w:w="939" w:type="pct"/>
            <w:shd w:val="clear" w:color="auto" w:fill="auto"/>
          </w:tcPr>
          <w:p w14:paraId="081082E1" w14:textId="77777777" w:rsidR="00E340B2" w:rsidRDefault="005A495F">
            <w:pPr>
              <w:pStyle w:val="Tabletext"/>
            </w:pPr>
            <w:r>
              <w:t>PSP Toxin</w:t>
            </w:r>
          </w:p>
        </w:tc>
        <w:tc>
          <w:tcPr>
            <w:tcW w:w="709" w:type="pct"/>
            <w:vAlign w:val="bottom"/>
          </w:tcPr>
          <w:p w14:paraId="7C79A98E" w14:textId="77777777" w:rsidR="00E340B2" w:rsidRDefault="005A495F">
            <w:pPr>
              <w:pStyle w:val="Tabletext"/>
              <w:jc w:val="right"/>
            </w:pPr>
            <w:r>
              <w:t>554</w:t>
            </w:r>
          </w:p>
        </w:tc>
        <w:tc>
          <w:tcPr>
            <w:tcW w:w="743" w:type="pct"/>
            <w:shd w:val="clear" w:color="auto" w:fill="auto"/>
            <w:vAlign w:val="bottom"/>
          </w:tcPr>
          <w:p w14:paraId="626AB926" w14:textId="77777777" w:rsidR="00E340B2" w:rsidRDefault="005A495F">
            <w:pPr>
              <w:pStyle w:val="Tabletext"/>
              <w:jc w:val="right"/>
            </w:pPr>
            <w:r>
              <w:t>554</w:t>
            </w:r>
          </w:p>
        </w:tc>
        <w:tc>
          <w:tcPr>
            <w:tcW w:w="684" w:type="pct"/>
            <w:vAlign w:val="bottom"/>
          </w:tcPr>
          <w:p w14:paraId="334DDDB8" w14:textId="77777777" w:rsidR="00E340B2" w:rsidRDefault="005A495F">
            <w:pPr>
              <w:pStyle w:val="Tabletext"/>
              <w:jc w:val="right"/>
            </w:pPr>
            <w:r>
              <w:t>0</w:t>
            </w:r>
          </w:p>
        </w:tc>
        <w:tc>
          <w:tcPr>
            <w:tcW w:w="683" w:type="pct"/>
            <w:vAlign w:val="bottom"/>
          </w:tcPr>
          <w:p w14:paraId="4D3F996F" w14:textId="77777777" w:rsidR="00E340B2" w:rsidRDefault="005A495F">
            <w:pPr>
              <w:pStyle w:val="Tabletext"/>
              <w:jc w:val="right"/>
            </w:pPr>
            <w:r>
              <w:t>100</w:t>
            </w:r>
          </w:p>
        </w:tc>
        <w:tc>
          <w:tcPr>
            <w:tcW w:w="1242" w:type="pct"/>
          </w:tcPr>
          <w:p w14:paraId="1BEE1D01" w14:textId="77777777" w:rsidR="00E340B2" w:rsidRDefault="005A495F">
            <w:pPr>
              <w:pStyle w:val="Tabletext"/>
            </w:pPr>
            <w:r>
              <w:t>Bivalve molluscs</w:t>
            </w:r>
          </w:p>
        </w:tc>
      </w:tr>
      <w:tr w:rsidR="00E340B2" w14:paraId="742ED3E4" w14:textId="77777777">
        <w:trPr>
          <w:cantSplit/>
          <w:jc w:val="center"/>
        </w:trPr>
        <w:tc>
          <w:tcPr>
            <w:tcW w:w="939" w:type="pct"/>
            <w:shd w:val="clear" w:color="auto" w:fill="auto"/>
          </w:tcPr>
          <w:p w14:paraId="36376393" w14:textId="77777777" w:rsidR="00E340B2" w:rsidRDefault="005A495F">
            <w:pPr>
              <w:pStyle w:val="Tabletext"/>
            </w:pPr>
            <w:r>
              <w:t>Tin</w:t>
            </w:r>
          </w:p>
        </w:tc>
        <w:tc>
          <w:tcPr>
            <w:tcW w:w="709" w:type="pct"/>
            <w:vAlign w:val="bottom"/>
          </w:tcPr>
          <w:p w14:paraId="05F3E176" w14:textId="77777777" w:rsidR="00E340B2" w:rsidRDefault="005A495F">
            <w:pPr>
              <w:pStyle w:val="Tabletext"/>
              <w:jc w:val="right"/>
            </w:pPr>
            <w:r>
              <w:t>252</w:t>
            </w:r>
          </w:p>
        </w:tc>
        <w:tc>
          <w:tcPr>
            <w:tcW w:w="743" w:type="pct"/>
            <w:shd w:val="clear" w:color="auto" w:fill="auto"/>
            <w:vAlign w:val="bottom"/>
          </w:tcPr>
          <w:p w14:paraId="781D2449" w14:textId="77777777" w:rsidR="00E340B2" w:rsidRDefault="005A495F">
            <w:pPr>
              <w:pStyle w:val="Tabletext"/>
              <w:jc w:val="right"/>
            </w:pPr>
            <w:r>
              <w:t>252</w:t>
            </w:r>
          </w:p>
        </w:tc>
        <w:tc>
          <w:tcPr>
            <w:tcW w:w="684" w:type="pct"/>
            <w:vAlign w:val="bottom"/>
          </w:tcPr>
          <w:p w14:paraId="1105FC1C" w14:textId="77777777" w:rsidR="00E340B2" w:rsidRDefault="005A495F">
            <w:pPr>
              <w:pStyle w:val="Tabletext"/>
              <w:jc w:val="right"/>
            </w:pPr>
            <w:r>
              <w:t>0</w:t>
            </w:r>
          </w:p>
        </w:tc>
        <w:tc>
          <w:tcPr>
            <w:tcW w:w="683" w:type="pct"/>
            <w:vAlign w:val="bottom"/>
          </w:tcPr>
          <w:p w14:paraId="2DA56DC1" w14:textId="77777777" w:rsidR="00E340B2" w:rsidRDefault="005A495F">
            <w:pPr>
              <w:pStyle w:val="Tabletext"/>
              <w:jc w:val="right"/>
            </w:pPr>
            <w:r>
              <w:t>100</w:t>
            </w:r>
          </w:p>
        </w:tc>
        <w:tc>
          <w:tcPr>
            <w:tcW w:w="1242" w:type="pct"/>
          </w:tcPr>
          <w:p w14:paraId="3E7045B4" w14:textId="77777777" w:rsidR="00E340B2" w:rsidRDefault="005A495F">
            <w:pPr>
              <w:pStyle w:val="Tabletext"/>
            </w:pPr>
            <w:r>
              <w:t>Canned fruit</w:t>
            </w:r>
          </w:p>
        </w:tc>
      </w:tr>
      <w:tr w:rsidR="00E340B2" w14:paraId="7F5DDA01" w14:textId="77777777" w:rsidTr="00A30B6F">
        <w:trPr>
          <w:cantSplit/>
          <w:jc w:val="center"/>
        </w:trPr>
        <w:tc>
          <w:tcPr>
            <w:tcW w:w="939" w:type="pct"/>
            <w:shd w:val="clear" w:color="auto" w:fill="auto"/>
          </w:tcPr>
          <w:p w14:paraId="4383D94C" w14:textId="77777777" w:rsidR="00E340B2" w:rsidRPr="00A30B6F" w:rsidRDefault="005A495F">
            <w:pPr>
              <w:pStyle w:val="Tabletext"/>
              <w:rPr>
                <w:rStyle w:val="Strong"/>
              </w:rPr>
            </w:pPr>
            <w:r w:rsidRPr="00A30B6F">
              <w:rPr>
                <w:rStyle w:val="Strong"/>
              </w:rPr>
              <w:t>Total</w:t>
            </w:r>
          </w:p>
        </w:tc>
        <w:tc>
          <w:tcPr>
            <w:tcW w:w="709" w:type="pct"/>
          </w:tcPr>
          <w:p w14:paraId="34342209" w14:textId="77777777" w:rsidR="00E340B2" w:rsidRPr="00A30B6F" w:rsidRDefault="005A495F">
            <w:pPr>
              <w:pStyle w:val="Tabletext"/>
              <w:jc w:val="right"/>
              <w:rPr>
                <w:rStyle w:val="Strong"/>
              </w:rPr>
            </w:pPr>
            <w:r w:rsidRPr="00A30B6F">
              <w:rPr>
                <w:rStyle w:val="Strong"/>
              </w:rPr>
              <w:t>8,788</w:t>
            </w:r>
          </w:p>
        </w:tc>
        <w:tc>
          <w:tcPr>
            <w:tcW w:w="743" w:type="pct"/>
            <w:shd w:val="clear" w:color="auto" w:fill="auto"/>
          </w:tcPr>
          <w:p w14:paraId="4F0A7C8C" w14:textId="77777777" w:rsidR="00E340B2" w:rsidRPr="00A30B6F" w:rsidRDefault="005A495F">
            <w:pPr>
              <w:pStyle w:val="Tabletext"/>
              <w:jc w:val="right"/>
              <w:rPr>
                <w:rStyle w:val="Strong"/>
              </w:rPr>
            </w:pPr>
            <w:r w:rsidRPr="00A30B6F">
              <w:rPr>
                <w:rStyle w:val="Strong"/>
              </w:rPr>
              <w:t>8,678</w:t>
            </w:r>
          </w:p>
        </w:tc>
        <w:tc>
          <w:tcPr>
            <w:tcW w:w="684" w:type="pct"/>
          </w:tcPr>
          <w:p w14:paraId="6058F96C" w14:textId="77777777" w:rsidR="00E340B2" w:rsidRPr="00A30B6F" w:rsidRDefault="005A495F">
            <w:pPr>
              <w:pStyle w:val="Tabletext"/>
              <w:jc w:val="right"/>
              <w:rPr>
                <w:rStyle w:val="Strong"/>
              </w:rPr>
            </w:pPr>
            <w:r w:rsidRPr="00A30B6F">
              <w:rPr>
                <w:rStyle w:val="Strong"/>
              </w:rPr>
              <w:t>110</w:t>
            </w:r>
          </w:p>
        </w:tc>
        <w:tc>
          <w:tcPr>
            <w:tcW w:w="683" w:type="pct"/>
          </w:tcPr>
          <w:p w14:paraId="50659A05" w14:textId="77777777" w:rsidR="00E340B2" w:rsidRPr="00A30B6F" w:rsidRDefault="005A495F">
            <w:pPr>
              <w:pStyle w:val="Tabletext"/>
              <w:jc w:val="right"/>
              <w:rPr>
                <w:rStyle w:val="Strong"/>
              </w:rPr>
            </w:pPr>
            <w:r w:rsidRPr="00A30B6F">
              <w:rPr>
                <w:rStyle w:val="Strong"/>
              </w:rPr>
              <w:t>98.7</w:t>
            </w:r>
          </w:p>
        </w:tc>
        <w:tc>
          <w:tcPr>
            <w:tcW w:w="1242" w:type="pct"/>
          </w:tcPr>
          <w:p w14:paraId="64D2A055" w14:textId="77777777" w:rsidR="00E340B2" w:rsidRPr="00A30B6F" w:rsidRDefault="005A495F" w:rsidP="00A30B6F">
            <w:pPr>
              <w:pStyle w:val="Tabletext"/>
              <w:jc w:val="right"/>
              <w:rPr>
                <w:rStyle w:val="Strong"/>
                <w:highlight w:val="yellow"/>
              </w:rPr>
            </w:pPr>
            <w:r w:rsidRPr="00A30B6F">
              <w:rPr>
                <w:rStyle w:val="Strong"/>
              </w:rPr>
              <w:t>–</w:t>
            </w:r>
          </w:p>
        </w:tc>
      </w:tr>
    </w:tbl>
    <w:p w14:paraId="5523ADEB" w14:textId="5C3C8F3E" w:rsidR="00E340B2" w:rsidRDefault="005A495F" w:rsidP="00A30B6F">
      <w:pPr>
        <w:pStyle w:val="Figuretablenotesource"/>
        <w:spacing w:before="120"/>
      </w:pPr>
      <w:bookmarkStart w:id="69" w:name="_Toc369867486"/>
      <w:proofErr w:type="gramStart"/>
      <w:r w:rsidRPr="00A30B6F">
        <w:rPr>
          <w:rStyle w:val="Strong"/>
        </w:rPr>
        <w:t>a</w:t>
      </w:r>
      <w:proofErr w:type="gramEnd"/>
      <w:r>
        <w:t xml:space="preserve"> </w:t>
      </w:r>
      <w:proofErr w:type="spellStart"/>
      <w:r>
        <w:t>Buprofezin</w:t>
      </w:r>
      <w:proofErr w:type="spellEnd"/>
      <w:r>
        <w:t xml:space="preserve"> testing commenced in response to evidence of noncompliance for a specific pathway.</w:t>
      </w:r>
    </w:p>
    <w:p w14:paraId="638D2B9A" w14:textId="1A501890" w:rsidR="00E340B2" w:rsidRDefault="005A495F" w:rsidP="00A30B6F">
      <w:pPr>
        <w:pStyle w:val="Figuretablenotesource"/>
        <w:spacing w:before="120"/>
        <w:rPr>
          <w:b/>
          <w:bCs/>
        </w:rPr>
      </w:pPr>
      <w:r>
        <w:t>Source: AIMS database</w:t>
      </w:r>
    </w:p>
    <w:p w14:paraId="39CEA67C" w14:textId="3E6A5BA9" w:rsidR="00E340B2" w:rsidRDefault="005A495F">
      <w:pPr>
        <w:pStyle w:val="Caption"/>
      </w:pPr>
      <w:bookmarkStart w:id="70" w:name="_Ref520880177"/>
      <w:bookmarkStart w:id="71" w:name="_Toc520814506"/>
      <w:bookmarkStart w:id="72" w:name="_Toc520880961"/>
      <w:r>
        <w:t xml:space="preserve">Table </w:t>
      </w:r>
      <w:r w:rsidR="00A30B6F">
        <w:rPr>
          <w:noProof/>
        </w:rPr>
        <w:fldChar w:fldCharType="begin"/>
      </w:r>
      <w:r w:rsidR="00A30B6F">
        <w:rPr>
          <w:noProof/>
        </w:rPr>
        <w:instrText xml:space="preserve"> SEQ Table \* ARABIC </w:instrText>
      </w:r>
      <w:r w:rsidR="00A30B6F">
        <w:rPr>
          <w:noProof/>
        </w:rPr>
        <w:fldChar w:fldCharType="separate"/>
      </w:r>
      <w:r w:rsidR="00F44858">
        <w:rPr>
          <w:noProof/>
        </w:rPr>
        <w:t>5</w:t>
      </w:r>
      <w:r w:rsidR="00A30B6F">
        <w:rPr>
          <w:noProof/>
        </w:rPr>
        <w:fldChar w:fldCharType="end"/>
      </w:r>
      <w:bookmarkEnd w:id="70"/>
      <w:r>
        <w:t xml:space="preserve"> Microbiological test compliance</w:t>
      </w:r>
      <w:bookmarkEnd w:id="69"/>
      <w:bookmarkEnd w:id="71"/>
      <w:r>
        <w:t xml:space="preserve">, </w:t>
      </w:r>
      <w:bookmarkEnd w:id="72"/>
      <w:r w:rsidR="00F15717">
        <w:t>2017</w:t>
      </w:r>
    </w:p>
    <w:tbl>
      <w:tblPr>
        <w:tblW w:w="5000" w:type="pct"/>
        <w:jc w:val="center"/>
        <w:tblBorders>
          <w:top w:val="single" w:sz="4" w:space="0" w:color="auto"/>
          <w:bottom w:val="single" w:sz="4" w:space="0" w:color="auto"/>
        </w:tblBorders>
        <w:tblLook w:val="04A0" w:firstRow="1" w:lastRow="0" w:firstColumn="1" w:lastColumn="0" w:noHBand="0" w:noVBand="1"/>
      </w:tblPr>
      <w:tblGrid>
        <w:gridCol w:w="1850"/>
        <w:gridCol w:w="1057"/>
        <w:gridCol w:w="1221"/>
        <w:gridCol w:w="1223"/>
        <w:gridCol w:w="1290"/>
        <w:gridCol w:w="2379"/>
      </w:tblGrid>
      <w:tr w:rsidR="00E340B2" w14:paraId="0020C1BA" w14:textId="77777777" w:rsidTr="00A30B6F">
        <w:trPr>
          <w:cantSplit/>
          <w:tblHeader/>
          <w:jc w:val="center"/>
        </w:trPr>
        <w:tc>
          <w:tcPr>
            <w:tcW w:w="1025" w:type="pct"/>
            <w:shd w:val="clear" w:color="auto" w:fill="auto"/>
          </w:tcPr>
          <w:p w14:paraId="47D5C055" w14:textId="77777777" w:rsidR="00E340B2" w:rsidRDefault="005A495F">
            <w:pPr>
              <w:pStyle w:val="Tableheading"/>
            </w:pPr>
            <w:r>
              <w:t>Microbial agent</w:t>
            </w:r>
          </w:p>
        </w:tc>
        <w:tc>
          <w:tcPr>
            <w:tcW w:w="586" w:type="pct"/>
          </w:tcPr>
          <w:p w14:paraId="6E405C2F" w14:textId="77777777" w:rsidR="00E340B2" w:rsidRDefault="005A495F">
            <w:pPr>
              <w:pStyle w:val="Tableheading"/>
              <w:jc w:val="right"/>
            </w:pPr>
            <w:r>
              <w:t>No. of tests applied</w:t>
            </w:r>
          </w:p>
        </w:tc>
        <w:tc>
          <w:tcPr>
            <w:tcW w:w="677" w:type="pct"/>
            <w:shd w:val="clear" w:color="auto" w:fill="auto"/>
          </w:tcPr>
          <w:p w14:paraId="361D7913" w14:textId="77777777" w:rsidR="00E340B2" w:rsidRDefault="005A495F">
            <w:pPr>
              <w:pStyle w:val="Tableheading"/>
              <w:jc w:val="right"/>
            </w:pPr>
            <w:r>
              <w:t>No. compliant</w:t>
            </w:r>
          </w:p>
        </w:tc>
        <w:tc>
          <w:tcPr>
            <w:tcW w:w="678" w:type="pct"/>
          </w:tcPr>
          <w:p w14:paraId="23BAAD70" w14:textId="77777777" w:rsidR="00E340B2" w:rsidRDefault="005A495F">
            <w:pPr>
              <w:pStyle w:val="Tableheading"/>
              <w:jc w:val="right"/>
            </w:pPr>
            <w:r>
              <w:t>No. non-compliant</w:t>
            </w:r>
          </w:p>
        </w:tc>
        <w:tc>
          <w:tcPr>
            <w:tcW w:w="715" w:type="pct"/>
          </w:tcPr>
          <w:p w14:paraId="4B9C6BDE" w14:textId="77777777" w:rsidR="00E340B2" w:rsidRDefault="005A495F">
            <w:pPr>
              <w:pStyle w:val="Tableheading"/>
              <w:jc w:val="right"/>
            </w:pPr>
            <w:r>
              <w:t>Compliance rate (%)</w:t>
            </w:r>
          </w:p>
        </w:tc>
        <w:tc>
          <w:tcPr>
            <w:tcW w:w="1320" w:type="pct"/>
          </w:tcPr>
          <w:p w14:paraId="4AE2F6BE" w14:textId="7B1A9706" w:rsidR="00E340B2" w:rsidRDefault="005A495F" w:rsidP="00A30B6F">
            <w:pPr>
              <w:pStyle w:val="Tableheading"/>
            </w:pPr>
            <w:r>
              <w:t>Food type</w:t>
            </w:r>
          </w:p>
        </w:tc>
      </w:tr>
      <w:tr w:rsidR="00E340B2" w14:paraId="00545F88" w14:textId="77777777">
        <w:trPr>
          <w:cantSplit/>
          <w:tblHeader/>
          <w:jc w:val="center"/>
        </w:trPr>
        <w:tc>
          <w:tcPr>
            <w:tcW w:w="1025" w:type="pct"/>
            <w:shd w:val="clear" w:color="auto" w:fill="auto"/>
            <w:vAlign w:val="center"/>
          </w:tcPr>
          <w:p w14:paraId="03B4A2DD" w14:textId="77777777" w:rsidR="00E340B2" w:rsidRDefault="005A495F">
            <w:pPr>
              <w:pStyle w:val="Tabletext"/>
              <w:rPr>
                <w:i/>
              </w:rPr>
            </w:pPr>
            <w:r>
              <w:rPr>
                <w:i/>
              </w:rPr>
              <w:t>Bacillus cereus</w:t>
            </w:r>
          </w:p>
        </w:tc>
        <w:tc>
          <w:tcPr>
            <w:tcW w:w="586" w:type="pct"/>
            <w:vAlign w:val="center"/>
          </w:tcPr>
          <w:p w14:paraId="43D8A4CB" w14:textId="77777777" w:rsidR="00E340B2" w:rsidRDefault="005A495F">
            <w:pPr>
              <w:pStyle w:val="Tabletext"/>
              <w:jc w:val="right"/>
            </w:pPr>
            <w:r>
              <w:t>51</w:t>
            </w:r>
          </w:p>
        </w:tc>
        <w:tc>
          <w:tcPr>
            <w:tcW w:w="677" w:type="pct"/>
            <w:shd w:val="clear" w:color="auto" w:fill="auto"/>
            <w:vAlign w:val="center"/>
          </w:tcPr>
          <w:p w14:paraId="6936E3E9" w14:textId="77777777" w:rsidR="00E340B2" w:rsidRDefault="005A495F">
            <w:pPr>
              <w:pStyle w:val="Tabletext"/>
              <w:jc w:val="right"/>
            </w:pPr>
            <w:r>
              <w:t>49</w:t>
            </w:r>
          </w:p>
        </w:tc>
        <w:tc>
          <w:tcPr>
            <w:tcW w:w="678" w:type="pct"/>
            <w:vAlign w:val="center"/>
          </w:tcPr>
          <w:p w14:paraId="79D2455F" w14:textId="77777777" w:rsidR="00E340B2" w:rsidRDefault="005A495F">
            <w:pPr>
              <w:pStyle w:val="Tabletext"/>
              <w:jc w:val="right"/>
            </w:pPr>
            <w:r>
              <w:t>2</w:t>
            </w:r>
          </w:p>
        </w:tc>
        <w:tc>
          <w:tcPr>
            <w:tcW w:w="715" w:type="pct"/>
            <w:vAlign w:val="center"/>
          </w:tcPr>
          <w:p w14:paraId="12BC44A7" w14:textId="77777777" w:rsidR="00E340B2" w:rsidRDefault="005A495F">
            <w:pPr>
              <w:pStyle w:val="Tabletext"/>
              <w:jc w:val="right"/>
            </w:pPr>
            <w:r>
              <w:t>96.1</w:t>
            </w:r>
          </w:p>
        </w:tc>
        <w:tc>
          <w:tcPr>
            <w:tcW w:w="1320" w:type="pct"/>
            <w:vAlign w:val="center"/>
          </w:tcPr>
          <w:p w14:paraId="5BA266F3" w14:textId="77777777" w:rsidR="00E340B2" w:rsidRDefault="005A495F">
            <w:pPr>
              <w:pStyle w:val="Tabletext"/>
            </w:pPr>
            <w:r>
              <w:t>Bean curd, tofu</w:t>
            </w:r>
          </w:p>
        </w:tc>
      </w:tr>
      <w:tr w:rsidR="00E340B2" w14:paraId="37C99BF3" w14:textId="77777777">
        <w:trPr>
          <w:cantSplit/>
          <w:tblHeader/>
          <w:jc w:val="center"/>
        </w:trPr>
        <w:tc>
          <w:tcPr>
            <w:tcW w:w="1025" w:type="pct"/>
            <w:shd w:val="clear" w:color="auto" w:fill="auto"/>
          </w:tcPr>
          <w:p w14:paraId="3FE1A36C" w14:textId="77777777" w:rsidR="00E340B2" w:rsidRDefault="005A495F">
            <w:pPr>
              <w:pStyle w:val="Tabletext"/>
              <w:rPr>
                <w:i/>
              </w:rPr>
            </w:pPr>
            <w:r>
              <w:t>Coagulase-positive staphylococci</w:t>
            </w:r>
          </w:p>
        </w:tc>
        <w:tc>
          <w:tcPr>
            <w:tcW w:w="586" w:type="pct"/>
            <w:vAlign w:val="center"/>
          </w:tcPr>
          <w:p w14:paraId="4E4736DC" w14:textId="77777777" w:rsidR="00E340B2" w:rsidRDefault="005A495F">
            <w:pPr>
              <w:pStyle w:val="Tabletext"/>
              <w:jc w:val="right"/>
            </w:pPr>
            <w:r>
              <w:t>1,082</w:t>
            </w:r>
          </w:p>
        </w:tc>
        <w:tc>
          <w:tcPr>
            <w:tcW w:w="677" w:type="pct"/>
            <w:shd w:val="clear" w:color="auto" w:fill="auto"/>
            <w:vAlign w:val="center"/>
          </w:tcPr>
          <w:p w14:paraId="1D1068DF" w14:textId="77777777" w:rsidR="00E340B2" w:rsidRDefault="005A495F">
            <w:pPr>
              <w:pStyle w:val="Tabletext"/>
              <w:jc w:val="right"/>
            </w:pPr>
            <w:r>
              <w:t>1,082</w:t>
            </w:r>
          </w:p>
        </w:tc>
        <w:tc>
          <w:tcPr>
            <w:tcW w:w="678" w:type="pct"/>
            <w:vAlign w:val="center"/>
          </w:tcPr>
          <w:p w14:paraId="1993E96A" w14:textId="77777777" w:rsidR="00E340B2" w:rsidRDefault="005A495F">
            <w:pPr>
              <w:pStyle w:val="Tabletext"/>
              <w:jc w:val="right"/>
            </w:pPr>
            <w:r>
              <w:t>0</w:t>
            </w:r>
          </w:p>
        </w:tc>
        <w:tc>
          <w:tcPr>
            <w:tcW w:w="715" w:type="pct"/>
            <w:vAlign w:val="center"/>
          </w:tcPr>
          <w:p w14:paraId="5A6E3609" w14:textId="77777777" w:rsidR="00E340B2" w:rsidRDefault="005A495F">
            <w:pPr>
              <w:pStyle w:val="Tabletext"/>
              <w:jc w:val="right"/>
            </w:pPr>
            <w:r>
              <w:t>100</w:t>
            </w:r>
          </w:p>
        </w:tc>
        <w:tc>
          <w:tcPr>
            <w:tcW w:w="1320" w:type="pct"/>
            <w:vAlign w:val="center"/>
          </w:tcPr>
          <w:p w14:paraId="511BEFC1" w14:textId="77777777" w:rsidR="00E340B2" w:rsidRDefault="005A495F">
            <w:pPr>
              <w:pStyle w:val="Tabletext"/>
            </w:pPr>
            <w:r>
              <w:t>Processed meats and cooked crustaceans</w:t>
            </w:r>
          </w:p>
        </w:tc>
      </w:tr>
      <w:tr w:rsidR="00E340B2" w14:paraId="5A66743C" w14:textId="77777777">
        <w:trPr>
          <w:cantSplit/>
          <w:tblHeader/>
          <w:jc w:val="center"/>
        </w:trPr>
        <w:tc>
          <w:tcPr>
            <w:tcW w:w="1025" w:type="pct"/>
            <w:shd w:val="clear" w:color="auto" w:fill="auto"/>
            <w:vAlign w:val="center"/>
          </w:tcPr>
          <w:p w14:paraId="4C709524" w14:textId="77777777" w:rsidR="00E340B2" w:rsidRDefault="005A495F">
            <w:pPr>
              <w:pStyle w:val="Tabletext"/>
            </w:pPr>
            <w:r>
              <w:rPr>
                <w:i/>
              </w:rPr>
              <w:t>Escherichia coli</w:t>
            </w:r>
          </w:p>
        </w:tc>
        <w:tc>
          <w:tcPr>
            <w:tcW w:w="586" w:type="pct"/>
            <w:vAlign w:val="center"/>
          </w:tcPr>
          <w:p w14:paraId="16165415" w14:textId="77777777" w:rsidR="00E340B2" w:rsidRDefault="005A495F">
            <w:pPr>
              <w:pStyle w:val="Tabletext"/>
              <w:jc w:val="right"/>
            </w:pPr>
            <w:r>
              <w:t>586</w:t>
            </w:r>
          </w:p>
        </w:tc>
        <w:tc>
          <w:tcPr>
            <w:tcW w:w="677" w:type="pct"/>
            <w:shd w:val="clear" w:color="auto" w:fill="auto"/>
            <w:vAlign w:val="center"/>
          </w:tcPr>
          <w:p w14:paraId="71A46079" w14:textId="77777777" w:rsidR="00E340B2" w:rsidRDefault="005A495F">
            <w:pPr>
              <w:pStyle w:val="Tabletext"/>
              <w:jc w:val="right"/>
            </w:pPr>
            <w:r>
              <w:t>572</w:t>
            </w:r>
          </w:p>
        </w:tc>
        <w:tc>
          <w:tcPr>
            <w:tcW w:w="678" w:type="pct"/>
            <w:vAlign w:val="center"/>
          </w:tcPr>
          <w:p w14:paraId="4A1600A9" w14:textId="77777777" w:rsidR="00E340B2" w:rsidRDefault="005A495F">
            <w:pPr>
              <w:pStyle w:val="Tabletext"/>
              <w:jc w:val="right"/>
            </w:pPr>
            <w:r>
              <w:t>14</w:t>
            </w:r>
          </w:p>
        </w:tc>
        <w:tc>
          <w:tcPr>
            <w:tcW w:w="715" w:type="pct"/>
            <w:vAlign w:val="center"/>
          </w:tcPr>
          <w:p w14:paraId="4924333A" w14:textId="77777777" w:rsidR="00E340B2" w:rsidRDefault="005A495F">
            <w:pPr>
              <w:pStyle w:val="Tabletext"/>
              <w:jc w:val="right"/>
            </w:pPr>
            <w:r>
              <w:t>97.6</w:t>
            </w:r>
          </w:p>
        </w:tc>
        <w:tc>
          <w:tcPr>
            <w:tcW w:w="1320" w:type="pct"/>
            <w:vAlign w:val="center"/>
          </w:tcPr>
          <w:p w14:paraId="0CCE1E20" w14:textId="77777777" w:rsidR="00E340B2" w:rsidRDefault="005A495F">
            <w:pPr>
              <w:pStyle w:val="Tabletext"/>
            </w:pPr>
            <w:r>
              <w:t>Processed meats, water, seafood, and cheese</w:t>
            </w:r>
          </w:p>
        </w:tc>
      </w:tr>
      <w:tr w:rsidR="00E340B2" w14:paraId="4EE7F101" w14:textId="77777777">
        <w:trPr>
          <w:cantSplit/>
          <w:tblHeader/>
          <w:jc w:val="center"/>
        </w:trPr>
        <w:tc>
          <w:tcPr>
            <w:tcW w:w="1025" w:type="pct"/>
            <w:shd w:val="clear" w:color="auto" w:fill="auto"/>
            <w:vAlign w:val="center"/>
          </w:tcPr>
          <w:p w14:paraId="27860DFF" w14:textId="77777777" w:rsidR="00E340B2" w:rsidRDefault="005A495F">
            <w:pPr>
              <w:pStyle w:val="Tabletext"/>
            </w:pPr>
            <w:r>
              <w:rPr>
                <w:i/>
              </w:rPr>
              <w:t>Listeria</w:t>
            </w:r>
            <w:r>
              <w:t xml:space="preserve"> </w:t>
            </w:r>
            <w:r>
              <w:rPr>
                <w:i/>
              </w:rPr>
              <w:t>monocytogenes</w:t>
            </w:r>
          </w:p>
        </w:tc>
        <w:tc>
          <w:tcPr>
            <w:tcW w:w="586" w:type="pct"/>
            <w:vAlign w:val="center"/>
          </w:tcPr>
          <w:p w14:paraId="5CD3AE33" w14:textId="77777777" w:rsidR="00E340B2" w:rsidRDefault="005A495F">
            <w:pPr>
              <w:pStyle w:val="Tabletext"/>
              <w:jc w:val="right"/>
            </w:pPr>
            <w:r>
              <w:t>2902</w:t>
            </w:r>
          </w:p>
        </w:tc>
        <w:tc>
          <w:tcPr>
            <w:tcW w:w="677" w:type="pct"/>
            <w:shd w:val="clear" w:color="auto" w:fill="auto"/>
            <w:vAlign w:val="center"/>
          </w:tcPr>
          <w:p w14:paraId="3FCECE11" w14:textId="77777777" w:rsidR="00E340B2" w:rsidRDefault="005A495F">
            <w:pPr>
              <w:pStyle w:val="Tabletext"/>
              <w:jc w:val="right"/>
            </w:pPr>
            <w:r>
              <w:t>2883</w:t>
            </w:r>
          </w:p>
        </w:tc>
        <w:tc>
          <w:tcPr>
            <w:tcW w:w="678" w:type="pct"/>
            <w:vAlign w:val="center"/>
          </w:tcPr>
          <w:p w14:paraId="7BC43F75" w14:textId="77777777" w:rsidR="00E340B2" w:rsidRDefault="005A495F">
            <w:pPr>
              <w:pStyle w:val="Tabletext"/>
              <w:jc w:val="right"/>
            </w:pPr>
            <w:r>
              <w:t>19</w:t>
            </w:r>
          </w:p>
        </w:tc>
        <w:tc>
          <w:tcPr>
            <w:tcW w:w="715" w:type="pct"/>
            <w:vAlign w:val="center"/>
          </w:tcPr>
          <w:p w14:paraId="32C3712D" w14:textId="77777777" w:rsidR="00E340B2" w:rsidRDefault="005A495F">
            <w:pPr>
              <w:pStyle w:val="Tabletext"/>
              <w:jc w:val="right"/>
            </w:pPr>
            <w:r>
              <w:t>99.3</w:t>
            </w:r>
          </w:p>
        </w:tc>
        <w:tc>
          <w:tcPr>
            <w:tcW w:w="1320" w:type="pct"/>
            <w:vAlign w:val="center"/>
          </w:tcPr>
          <w:p w14:paraId="0ED9A6FD" w14:textId="77777777" w:rsidR="00E340B2" w:rsidRDefault="005A495F">
            <w:pPr>
              <w:pStyle w:val="Tabletext"/>
            </w:pPr>
            <w:r>
              <w:t>Cheese, ready-to-eat seafood, processed meats</w:t>
            </w:r>
          </w:p>
        </w:tc>
      </w:tr>
      <w:tr w:rsidR="00E340B2" w14:paraId="6EB1B2C2" w14:textId="77777777">
        <w:trPr>
          <w:cantSplit/>
          <w:tblHeader/>
          <w:jc w:val="center"/>
        </w:trPr>
        <w:tc>
          <w:tcPr>
            <w:tcW w:w="1025" w:type="pct"/>
            <w:shd w:val="clear" w:color="auto" w:fill="auto"/>
            <w:vAlign w:val="center"/>
          </w:tcPr>
          <w:p w14:paraId="33159CF0" w14:textId="77777777" w:rsidR="00E340B2" w:rsidRDefault="005A495F">
            <w:pPr>
              <w:pStyle w:val="Tabletext"/>
              <w:rPr>
                <w:i/>
              </w:rPr>
            </w:pPr>
            <w:r>
              <w:rPr>
                <w:i/>
              </w:rPr>
              <w:t>Listeria monocytogenes-</w:t>
            </w:r>
            <w:r>
              <w:t>enumerated</w:t>
            </w:r>
          </w:p>
        </w:tc>
        <w:tc>
          <w:tcPr>
            <w:tcW w:w="586" w:type="pct"/>
            <w:vAlign w:val="center"/>
          </w:tcPr>
          <w:p w14:paraId="5F327A67" w14:textId="77777777" w:rsidR="00E340B2" w:rsidRDefault="005A495F">
            <w:pPr>
              <w:pStyle w:val="Tabletext"/>
              <w:jc w:val="right"/>
            </w:pPr>
            <w:r>
              <w:t>439</w:t>
            </w:r>
          </w:p>
        </w:tc>
        <w:tc>
          <w:tcPr>
            <w:tcW w:w="677" w:type="pct"/>
            <w:shd w:val="clear" w:color="auto" w:fill="auto"/>
            <w:vAlign w:val="center"/>
          </w:tcPr>
          <w:p w14:paraId="2E8EABBE" w14:textId="77777777" w:rsidR="00E340B2" w:rsidRDefault="005A495F">
            <w:pPr>
              <w:pStyle w:val="Tabletext"/>
              <w:jc w:val="right"/>
            </w:pPr>
            <w:r>
              <w:t>439</w:t>
            </w:r>
          </w:p>
        </w:tc>
        <w:tc>
          <w:tcPr>
            <w:tcW w:w="678" w:type="pct"/>
            <w:vAlign w:val="center"/>
          </w:tcPr>
          <w:p w14:paraId="325F6833" w14:textId="77777777" w:rsidR="00E340B2" w:rsidRDefault="005A495F">
            <w:pPr>
              <w:pStyle w:val="Tabletext"/>
              <w:jc w:val="right"/>
            </w:pPr>
            <w:r>
              <w:t>0</w:t>
            </w:r>
          </w:p>
        </w:tc>
        <w:tc>
          <w:tcPr>
            <w:tcW w:w="715" w:type="pct"/>
            <w:vAlign w:val="center"/>
          </w:tcPr>
          <w:p w14:paraId="112D2DA5" w14:textId="77777777" w:rsidR="00E340B2" w:rsidRDefault="005A495F">
            <w:pPr>
              <w:pStyle w:val="Tabletext"/>
              <w:jc w:val="right"/>
            </w:pPr>
            <w:r>
              <w:t>100</w:t>
            </w:r>
          </w:p>
        </w:tc>
        <w:tc>
          <w:tcPr>
            <w:tcW w:w="1320" w:type="pct"/>
            <w:vAlign w:val="center"/>
          </w:tcPr>
          <w:p w14:paraId="0D3CC080" w14:textId="77777777" w:rsidR="00E340B2" w:rsidRDefault="005A495F">
            <w:pPr>
              <w:pStyle w:val="Tabletext"/>
              <w:rPr>
                <w:highlight w:val="red"/>
              </w:rPr>
            </w:pPr>
            <w:r>
              <w:t>cheese, RTE finfish, slow cured ham</w:t>
            </w:r>
          </w:p>
        </w:tc>
      </w:tr>
      <w:tr w:rsidR="00E340B2" w14:paraId="05027181" w14:textId="77777777">
        <w:trPr>
          <w:cantSplit/>
          <w:tblHeader/>
          <w:jc w:val="center"/>
        </w:trPr>
        <w:tc>
          <w:tcPr>
            <w:tcW w:w="1025" w:type="pct"/>
            <w:shd w:val="clear" w:color="auto" w:fill="auto"/>
            <w:vAlign w:val="center"/>
          </w:tcPr>
          <w:p w14:paraId="3223A886" w14:textId="77777777" w:rsidR="00E340B2" w:rsidRDefault="005A495F">
            <w:pPr>
              <w:pStyle w:val="Tabletext"/>
            </w:pPr>
            <w:r>
              <w:rPr>
                <w:i/>
              </w:rPr>
              <w:t>Salmonella</w:t>
            </w:r>
          </w:p>
        </w:tc>
        <w:tc>
          <w:tcPr>
            <w:tcW w:w="586" w:type="pct"/>
            <w:vAlign w:val="center"/>
          </w:tcPr>
          <w:p w14:paraId="1D04F3D3" w14:textId="77777777" w:rsidR="00E340B2" w:rsidRDefault="005A495F">
            <w:pPr>
              <w:pStyle w:val="Tabletext"/>
              <w:jc w:val="right"/>
            </w:pPr>
            <w:r>
              <w:t>3717</w:t>
            </w:r>
          </w:p>
        </w:tc>
        <w:tc>
          <w:tcPr>
            <w:tcW w:w="677" w:type="pct"/>
            <w:shd w:val="clear" w:color="auto" w:fill="auto"/>
            <w:vAlign w:val="center"/>
          </w:tcPr>
          <w:p w14:paraId="620AA2A4" w14:textId="77777777" w:rsidR="00E340B2" w:rsidRDefault="005A495F">
            <w:pPr>
              <w:pStyle w:val="Tabletext"/>
              <w:jc w:val="right"/>
            </w:pPr>
            <w:r>
              <w:t>3667</w:t>
            </w:r>
          </w:p>
        </w:tc>
        <w:tc>
          <w:tcPr>
            <w:tcW w:w="678" w:type="pct"/>
            <w:vAlign w:val="center"/>
          </w:tcPr>
          <w:p w14:paraId="4D0E683C" w14:textId="77777777" w:rsidR="00E340B2" w:rsidRDefault="005A495F">
            <w:pPr>
              <w:pStyle w:val="Tabletext"/>
              <w:jc w:val="right"/>
            </w:pPr>
            <w:r>
              <w:t>50</w:t>
            </w:r>
          </w:p>
        </w:tc>
        <w:tc>
          <w:tcPr>
            <w:tcW w:w="715" w:type="pct"/>
            <w:vAlign w:val="center"/>
          </w:tcPr>
          <w:p w14:paraId="3CC1ACE6" w14:textId="77777777" w:rsidR="00E340B2" w:rsidRDefault="005A495F">
            <w:pPr>
              <w:pStyle w:val="Tabletext"/>
              <w:jc w:val="right"/>
            </w:pPr>
            <w:r>
              <w:t>98.7</w:t>
            </w:r>
          </w:p>
        </w:tc>
        <w:tc>
          <w:tcPr>
            <w:tcW w:w="1320" w:type="pct"/>
            <w:vAlign w:val="center"/>
          </w:tcPr>
          <w:p w14:paraId="6D12CAFE" w14:textId="77777777" w:rsidR="00E340B2" w:rsidRDefault="005A495F">
            <w:pPr>
              <w:pStyle w:val="Tabletext"/>
            </w:pPr>
            <w:r>
              <w:t>Processed meats, seafood, dried coconut, dried chilli and pepper, sesame seeds, cheese</w:t>
            </w:r>
          </w:p>
        </w:tc>
      </w:tr>
      <w:tr w:rsidR="00E340B2" w14:paraId="71D4EFDF" w14:textId="77777777">
        <w:trPr>
          <w:cantSplit/>
          <w:tblHeader/>
          <w:jc w:val="center"/>
        </w:trPr>
        <w:tc>
          <w:tcPr>
            <w:tcW w:w="1025" w:type="pct"/>
            <w:shd w:val="clear" w:color="auto" w:fill="auto"/>
            <w:vAlign w:val="center"/>
          </w:tcPr>
          <w:p w14:paraId="49C925D3" w14:textId="77777777" w:rsidR="00E340B2" w:rsidRDefault="005A495F">
            <w:pPr>
              <w:pStyle w:val="Tabletext"/>
            </w:pPr>
            <w:r>
              <w:t>Standard plate count</w:t>
            </w:r>
          </w:p>
        </w:tc>
        <w:tc>
          <w:tcPr>
            <w:tcW w:w="586" w:type="pct"/>
            <w:vAlign w:val="center"/>
          </w:tcPr>
          <w:p w14:paraId="44BCDFD3" w14:textId="77777777" w:rsidR="00E340B2" w:rsidRDefault="005A495F">
            <w:pPr>
              <w:pStyle w:val="Tabletext"/>
              <w:jc w:val="right"/>
            </w:pPr>
            <w:r>
              <w:t>1196</w:t>
            </w:r>
          </w:p>
        </w:tc>
        <w:tc>
          <w:tcPr>
            <w:tcW w:w="677" w:type="pct"/>
            <w:shd w:val="clear" w:color="auto" w:fill="auto"/>
            <w:vAlign w:val="center"/>
          </w:tcPr>
          <w:p w14:paraId="1CE38921" w14:textId="77777777" w:rsidR="00E340B2" w:rsidRDefault="005A495F">
            <w:pPr>
              <w:pStyle w:val="Tabletext"/>
              <w:jc w:val="right"/>
            </w:pPr>
            <w:r>
              <w:t>1089</w:t>
            </w:r>
          </w:p>
        </w:tc>
        <w:tc>
          <w:tcPr>
            <w:tcW w:w="678" w:type="pct"/>
            <w:vAlign w:val="center"/>
          </w:tcPr>
          <w:p w14:paraId="60108AE8" w14:textId="77777777" w:rsidR="00E340B2" w:rsidRDefault="005A495F">
            <w:pPr>
              <w:pStyle w:val="Tabletext"/>
              <w:jc w:val="right"/>
            </w:pPr>
            <w:r>
              <w:t>107</w:t>
            </w:r>
          </w:p>
        </w:tc>
        <w:tc>
          <w:tcPr>
            <w:tcW w:w="715" w:type="pct"/>
            <w:vAlign w:val="center"/>
          </w:tcPr>
          <w:p w14:paraId="75ADD0E7" w14:textId="77777777" w:rsidR="00E340B2" w:rsidRDefault="005A495F">
            <w:pPr>
              <w:pStyle w:val="Tabletext"/>
              <w:jc w:val="right"/>
            </w:pPr>
            <w:r>
              <w:t>91.1</w:t>
            </w:r>
          </w:p>
        </w:tc>
        <w:tc>
          <w:tcPr>
            <w:tcW w:w="1320" w:type="pct"/>
            <w:vAlign w:val="center"/>
          </w:tcPr>
          <w:p w14:paraId="283419F7" w14:textId="77777777" w:rsidR="00E340B2" w:rsidRDefault="005A495F">
            <w:pPr>
              <w:pStyle w:val="Tabletext"/>
            </w:pPr>
            <w:r>
              <w:t>Cooked crustaceans</w:t>
            </w:r>
          </w:p>
        </w:tc>
      </w:tr>
      <w:tr w:rsidR="00E340B2" w14:paraId="14DB560B" w14:textId="77777777">
        <w:trPr>
          <w:cantSplit/>
          <w:tblHeader/>
          <w:jc w:val="center"/>
        </w:trPr>
        <w:tc>
          <w:tcPr>
            <w:tcW w:w="1025" w:type="pct"/>
            <w:shd w:val="clear" w:color="auto" w:fill="auto"/>
            <w:vAlign w:val="center"/>
          </w:tcPr>
          <w:p w14:paraId="1103215F" w14:textId="77777777" w:rsidR="00E340B2" w:rsidRDefault="005A495F">
            <w:pPr>
              <w:pStyle w:val="Tabletext"/>
              <w:rPr>
                <w:i/>
              </w:rPr>
            </w:pPr>
            <w:r>
              <w:rPr>
                <w:i/>
              </w:rPr>
              <w:t xml:space="preserve">Vibrio </w:t>
            </w:r>
            <w:proofErr w:type="spellStart"/>
            <w:r>
              <w:rPr>
                <w:i/>
              </w:rPr>
              <w:t>cholerae</w:t>
            </w:r>
            <w:proofErr w:type="spellEnd"/>
          </w:p>
        </w:tc>
        <w:tc>
          <w:tcPr>
            <w:tcW w:w="586" w:type="pct"/>
            <w:vAlign w:val="center"/>
          </w:tcPr>
          <w:p w14:paraId="4023E798" w14:textId="77777777" w:rsidR="00E340B2" w:rsidRDefault="005A495F">
            <w:pPr>
              <w:pStyle w:val="Tabletext"/>
              <w:jc w:val="right"/>
            </w:pPr>
            <w:r>
              <w:t>822</w:t>
            </w:r>
          </w:p>
        </w:tc>
        <w:tc>
          <w:tcPr>
            <w:tcW w:w="677" w:type="pct"/>
            <w:shd w:val="clear" w:color="auto" w:fill="auto"/>
            <w:vAlign w:val="center"/>
          </w:tcPr>
          <w:p w14:paraId="3C7880E5" w14:textId="77777777" w:rsidR="00E340B2" w:rsidRDefault="005A495F">
            <w:pPr>
              <w:pStyle w:val="Tabletext"/>
              <w:jc w:val="right"/>
            </w:pPr>
            <w:r>
              <w:t>815</w:t>
            </w:r>
          </w:p>
        </w:tc>
        <w:tc>
          <w:tcPr>
            <w:tcW w:w="678" w:type="pct"/>
            <w:vAlign w:val="center"/>
          </w:tcPr>
          <w:p w14:paraId="75F5A063" w14:textId="77777777" w:rsidR="00E340B2" w:rsidRDefault="005A495F">
            <w:pPr>
              <w:pStyle w:val="Tabletext"/>
              <w:jc w:val="right"/>
            </w:pPr>
            <w:r>
              <w:t>7</w:t>
            </w:r>
          </w:p>
        </w:tc>
        <w:tc>
          <w:tcPr>
            <w:tcW w:w="715" w:type="pct"/>
            <w:vAlign w:val="center"/>
          </w:tcPr>
          <w:p w14:paraId="6B16F5F1" w14:textId="77777777" w:rsidR="00E340B2" w:rsidRDefault="005A495F">
            <w:pPr>
              <w:pStyle w:val="Tabletext"/>
              <w:jc w:val="right"/>
            </w:pPr>
            <w:r>
              <w:t>99.1</w:t>
            </w:r>
          </w:p>
        </w:tc>
        <w:tc>
          <w:tcPr>
            <w:tcW w:w="1320" w:type="pct"/>
            <w:vAlign w:val="center"/>
          </w:tcPr>
          <w:p w14:paraId="6AE601AE" w14:textId="77777777" w:rsidR="00E340B2" w:rsidRDefault="005A495F">
            <w:pPr>
              <w:pStyle w:val="Tabletext"/>
            </w:pPr>
            <w:r>
              <w:t>Cooked prawns</w:t>
            </w:r>
          </w:p>
        </w:tc>
      </w:tr>
      <w:tr w:rsidR="00E340B2" w14:paraId="3C281753" w14:textId="77777777" w:rsidTr="00A30B6F">
        <w:trPr>
          <w:cantSplit/>
          <w:tblHeader/>
          <w:jc w:val="center"/>
        </w:trPr>
        <w:tc>
          <w:tcPr>
            <w:tcW w:w="1025" w:type="pct"/>
            <w:shd w:val="clear" w:color="auto" w:fill="auto"/>
            <w:vAlign w:val="center"/>
          </w:tcPr>
          <w:p w14:paraId="3D8091C7" w14:textId="77777777" w:rsidR="00E340B2" w:rsidRPr="00A30B6F" w:rsidRDefault="005A495F">
            <w:pPr>
              <w:pStyle w:val="Tabletext"/>
              <w:rPr>
                <w:rStyle w:val="Strong"/>
              </w:rPr>
            </w:pPr>
            <w:r w:rsidRPr="00A30B6F">
              <w:rPr>
                <w:rStyle w:val="Strong"/>
              </w:rPr>
              <w:t>Total</w:t>
            </w:r>
          </w:p>
        </w:tc>
        <w:tc>
          <w:tcPr>
            <w:tcW w:w="586" w:type="pct"/>
          </w:tcPr>
          <w:p w14:paraId="08655876" w14:textId="77777777" w:rsidR="00E340B2" w:rsidRPr="00A30B6F" w:rsidRDefault="005A495F">
            <w:pPr>
              <w:pStyle w:val="Tabletext"/>
              <w:jc w:val="right"/>
              <w:rPr>
                <w:rStyle w:val="Strong"/>
              </w:rPr>
            </w:pPr>
            <w:r w:rsidRPr="00A30B6F">
              <w:rPr>
                <w:rStyle w:val="Strong"/>
              </w:rPr>
              <w:t>10,795</w:t>
            </w:r>
          </w:p>
        </w:tc>
        <w:tc>
          <w:tcPr>
            <w:tcW w:w="677" w:type="pct"/>
            <w:shd w:val="clear" w:color="auto" w:fill="auto"/>
          </w:tcPr>
          <w:p w14:paraId="32FF6030" w14:textId="77777777" w:rsidR="00E340B2" w:rsidRPr="00A30B6F" w:rsidRDefault="005A495F">
            <w:pPr>
              <w:pStyle w:val="Tabletext"/>
              <w:jc w:val="right"/>
              <w:rPr>
                <w:rStyle w:val="Strong"/>
              </w:rPr>
            </w:pPr>
            <w:r w:rsidRPr="00A30B6F">
              <w:rPr>
                <w:rStyle w:val="Strong"/>
              </w:rPr>
              <w:t>10,596</w:t>
            </w:r>
          </w:p>
        </w:tc>
        <w:tc>
          <w:tcPr>
            <w:tcW w:w="678" w:type="pct"/>
          </w:tcPr>
          <w:p w14:paraId="0A19E98F" w14:textId="77777777" w:rsidR="00E340B2" w:rsidRPr="00A30B6F" w:rsidRDefault="005A495F">
            <w:pPr>
              <w:pStyle w:val="Tabletext"/>
              <w:jc w:val="right"/>
              <w:rPr>
                <w:rStyle w:val="Strong"/>
              </w:rPr>
            </w:pPr>
            <w:r w:rsidRPr="00A30B6F">
              <w:rPr>
                <w:rStyle w:val="Strong"/>
              </w:rPr>
              <w:t>199</w:t>
            </w:r>
          </w:p>
        </w:tc>
        <w:tc>
          <w:tcPr>
            <w:tcW w:w="715" w:type="pct"/>
          </w:tcPr>
          <w:p w14:paraId="1F21B771" w14:textId="77777777" w:rsidR="00E340B2" w:rsidRPr="00A30B6F" w:rsidRDefault="005A495F">
            <w:pPr>
              <w:pStyle w:val="Tabletext"/>
              <w:jc w:val="right"/>
              <w:rPr>
                <w:rStyle w:val="Strong"/>
              </w:rPr>
            </w:pPr>
            <w:r w:rsidRPr="00A30B6F">
              <w:rPr>
                <w:rStyle w:val="Strong"/>
              </w:rPr>
              <w:t>98.2</w:t>
            </w:r>
          </w:p>
        </w:tc>
        <w:tc>
          <w:tcPr>
            <w:tcW w:w="1320" w:type="pct"/>
          </w:tcPr>
          <w:p w14:paraId="6B872F22" w14:textId="77777777" w:rsidR="00E340B2" w:rsidRPr="00A30B6F" w:rsidRDefault="005A495F" w:rsidP="00A30B6F">
            <w:pPr>
              <w:pStyle w:val="Tabletext"/>
              <w:jc w:val="right"/>
              <w:rPr>
                <w:rStyle w:val="Strong"/>
              </w:rPr>
            </w:pPr>
            <w:r w:rsidRPr="00A30B6F">
              <w:rPr>
                <w:rStyle w:val="Strong"/>
              </w:rPr>
              <w:t>–</w:t>
            </w:r>
          </w:p>
        </w:tc>
      </w:tr>
    </w:tbl>
    <w:p w14:paraId="69139B40" w14:textId="77777777" w:rsidR="00E340B2" w:rsidRPr="00A30B6F" w:rsidRDefault="005A495F" w:rsidP="00A30B6F">
      <w:pPr>
        <w:pStyle w:val="Figuretablenotesource"/>
        <w:spacing w:before="120"/>
      </w:pPr>
      <w:bookmarkStart w:id="73" w:name="_Toc367781897"/>
      <w:bookmarkStart w:id="74" w:name="_Toc369764303"/>
      <w:r w:rsidRPr="00A30B6F">
        <w:t>Source: AIMS database</w:t>
      </w:r>
    </w:p>
    <w:p w14:paraId="3037C6C2" w14:textId="39445D39" w:rsidR="00E340B2" w:rsidRDefault="005A495F">
      <w:pPr>
        <w:pStyle w:val="Caption"/>
      </w:pPr>
      <w:bookmarkStart w:id="75" w:name="_Ref520880187"/>
      <w:bookmarkStart w:id="76" w:name="_Toc520880962"/>
      <w:bookmarkStart w:id="77" w:name="_Toc520814507"/>
      <w:r>
        <w:t xml:space="preserve">Table </w:t>
      </w:r>
      <w:r w:rsidR="00A30B6F">
        <w:rPr>
          <w:noProof/>
        </w:rPr>
        <w:fldChar w:fldCharType="begin"/>
      </w:r>
      <w:r w:rsidR="00A30B6F">
        <w:rPr>
          <w:noProof/>
        </w:rPr>
        <w:instrText xml:space="preserve"> SEQ Table \* ARABIC </w:instrText>
      </w:r>
      <w:r w:rsidR="00A30B6F">
        <w:rPr>
          <w:noProof/>
        </w:rPr>
        <w:fldChar w:fldCharType="separate"/>
      </w:r>
      <w:r w:rsidR="00F44858">
        <w:rPr>
          <w:noProof/>
        </w:rPr>
        <w:t>6</w:t>
      </w:r>
      <w:r w:rsidR="00A30B6F">
        <w:rPr>
          <w:noProof/>
        </w:rPr>
        <w:fldChar w:fldCharType="end"/>
      </w:r>
      <w:bookmarkEnd w:id="75"/>
      <w:r>
        <w:t xml:space="preserve"> Composition analytical test compliance, </w:t>
      </w:r>
      <w:bookmarkEnd w:id="76"/>
      <w:r w:rsidR="00F15717">
        <w:t>2017</w:t>
      </w:r>
      <w:bookmarkEnd w:id="77"/>
    </w:p>
    <w:tbl>
      <w:tblPr>
        <w:tblW w:w="5000" w:type="pct"/>
        <w:jc w:val="center"/>
        <w:tblBorders>
          <w:top w:val="single" w:sz="4" w:space="0" w:color="auto"/>
          <w:bottom w:val="single" w:sz="4" w:space="0" w:color="auto"/>
        </w:tblBorders>
        <w:tblLook w:val="04A0" w:firstRow="1" w:lastRow="0" w:firstColumn="1" w:lastColumn="0" w:noHBand="0" w:noVBand="1"/>
      </w:tblPr>
      <w:tblGrid>
        <w:gridCol w:w="1695"/>
        <w:gridCol w:w="1232"/>
        <w:gridCol w:w="1387"/>
        <w:gridCol w:w="1313"/>
        <w:gridCol w:w="1290"/>
        <w:gridCol w:w="2103"/>
      </w:tblGrid>
      <w:tr w:rsidR="00E340B2" w14:paraId="590976A6" w14:textId="77777777" w:rsidTr="00A30B6F">
        <w:trPr>
          <w:cantSplit/>
          <w:tblHeader/>
          <w:jc w:val="center"/>
        </w:trPr>
        <w:tc>
          <w:tcPr>
            <w:tcW w:w="939" w:type="pct"/>
            <w:shd w:val="clear" w:color="auto" w:fill="auto"/>
          </w:tcPr>
          <w:p w14:paraId="66D0D884" w14:textId="77777777" w:rsidR="00E340B2" w:rsidRDefault="005A495F">
            <w:pPr>
              <w:pStyle w:val="Tableheading"/>
            </w:pPr>
            <w:r>
              <w:t>Microbial agent</w:t>
            </w:r>
          </w:p>
        </w:tc>
        <w:tc>
          <w:tcPr>
            <w:tcW w:w="683" w:type="pct"/>
          </w:tcPr>
          <w:p w14:paraId="750F2A33" w14:textId="77777777" w:rsidR="00E340B2" w:rsidRDefault="005A495F">
            <w:pPr>
              <w:pStyle w:val="Tableheading"/>
              <w:jc w:val="right"/>
            </w:pPr>
            <w:r>
              <w:t>No. of tests applied</w:t>
            </w:r>
          </w:p>
        </w:tc>
        <w:tc>
          <w:tcPr>
            <w:tcW w:w="769" w:type="pct"/>
            <w:shd w:val="clear" w:color="auto" w:fill="auto"/>
          </w:tcPr>
          <w:p w14:paraId="61D2D618" w14:textId="77777777" w:rsidR="00E340B2" w:rsidRDefault="005A495F">
            <w:pPr>
              <w:pStyle w:val="Tableheading"/>
              <w:jc w:val="right"/>
            </w:pPr>
            <w:r>
              <w:t>No. compliant</w:t>
            </w:r>
          </w:p>
        </w:tc>
        <w:tc>
          <w:tcPr>
            <w:tcW w:w="728" w:type="pct"/>
          </w:tcPr>
          <w:p w14:paraId="706C4263" w14:textId="77777777" w:rsidR="00E340B2" w:rsidRDefault="005A495F">
            <w:pPr>
              <w:pStyle w:val="Tableheading"/>
              <w:jc w:val="right"/>
            </w:pPr>
            <w:r>
              <w:t>No. non-compliant</w:t>
            </w:r>
          </w:p>
        </w:tc>
        <w:tc>
          <w:tcPr>
            <w:tcW w:w="715" w:type="pct"/>
          </w:tcPr>
          <w:p w14:paraId="043BD0D8" w14:textId="77777777" w:rsidR="00E340B2" w:rsidRDefault="005A495F">
            <w:pPr>
              <w:pStyle w:val="Tableheading"/>
              <w:jc w:val="right"/>
            </w:pPr>
            <w:r>
              <w:t>Compliance rate (%)</w:t>
            </w:r>
          </w:p>
        </w:tc>
        <w:tc>
          <w:tcPr>
            <w:tcW w:w="1166" w:type="pct"/>
          </w:tcPr>
          <w:p w14:paraId="05C7B222" w14:textId="0EB9162C" w:rsidR="00E340B2" w:rsidRDefault="005A495F" w:rsidP="00A30B6F">
            <w:pPr>
              <w:pStyle w:val="Tableheading"/>
            </w:pPr>
            <w:r>
              <w:t>Food type</w:t>
            </w:r>
          </w:p>
        </w:tc>
      </w:tr>
      <w:tr w:rsidR="00E340B2" w14:paraId="2AC291D3" w14:textId="77777777">
        <w:trPr>
          <w:cantSplit/>
          <w:tblHeader/>
          <w:jc w:val="center"/>
        </w:trPr>
        <w:tc>
          <w:tcPr>
            <w:tcW w:w="939" w:type="pct"/>
            <w:shd w:val="clear" w:color="auto" w:fill="auto"/>
            <w:vAlign w:val="center"/>
          </w:tcPr>
          <w:p w14:paraId="5B19B643" w14:textId="77777777" w:rsidR="00E340B2" w:rsidRDefault="005A495F">
            <w:pPr>
              <w:pStyle w:val="Tabletext"/>
            </w:pPr>
            <w:r>
              <w:t>Allergen - Dairy</w:t>
            </w:r>
          </w:p>
        </w:tc>
        <w:tc>
          <w:tcPr>
            <w:tcW w:w="683" w:type="pct"/>
            <w:vAlign w:val="center"/>
          </w:tcPr>
          <w:p w14:paraId="04722121" w14:textId="77777777" w:rsidR="00E340B2" w:rsidRDefault="005A495F">
            <w:pPr>
              <w:pStyle w:val="Tabletext"/>
              <w:jc w:val="right"/>
            </w:pPr>
            <w:r>
              <w:t>11</w:t>
            </w:r>
          </w:p>
        </w:tc>
        <w:tc>
          <w:tcPr>
            <w:tcW w:w="769" w:type="pct"/>
            <w:shd w:val="clear" w:color="auto" w:fill="auto"/>
            <w:vAlign w:val="center"/>
          </w:tcPr>
          <w:p w14:paraId="296D9AF9" w14:textId="77777777" w:rsidR="00E340B2" w:rsidRDefault="005A495F">
            <w:pPr>
              <w:pStyle w:val="Tabletext"/>
              <w:jc w:val="right"/>
            </w:pPr>
            <w:r>
              <w:t>11</w:t>
            </w:r>
          </w:p>
        </w:tc>
        <w:tc>
          <w:tcPr>
            <w:tcW w:w="728" w:type="pct"/>
            <w:vAlign w:val="center"/>
          </w:tcPr>
          <w:p w14:paraId="6CDF0DD5" w14:textId="77777777" w:rsidR="00E340B2" w:rsidRDefault="005A495F">
            <w:pPr>
              <w:pStyle w:val="Tabletext"/>
              <w:jc w:val="right"/>
            </w:pPr>
            <w:r>
              <w:t>0</w:t>
            </w:r>
          </w:p>
        </w:tc>
        <w:tc>
          <w:tcPr>
            <w:tcW w:w="715" w:type="pct"/>
            <w:vAlign w:val="center"/>
          </w:tcPr>
          <w:p w14:paraId="44229A3E" w14:textId="77777777" w:rsidR="00E340B2" w:rsidRDefault="005A495F">
            <w:pPr>
              <w:pStyle w:val="Tabletext"/>
              <w:jc w:val="right"/>
            </w:pPr>
            <w:r>
              <w:t>100</w:t>
            </w:r>
          </w:p>
        </w:tc>
        <w:tc>
          <w:tcPr>
            <w:tcW w:w="1166" w:type="pct"/>
            <w:vAlign w:val="center"/>
          </w:tcPr>
          <w:p w14:paraId="7E840BB8" w14:textId="77777777" w:rsidR="00E340B2" w:rsidRDefault="005A495F">
            <w:pPr>
              <w:pStyle w:val="Tabletext"/>
            </w:pPr>
            <w:r>
              <w:t>Coconut drinks and coconut powders</w:t>
            </w:r>
          </w:p>
        </w:tc>
      </w:tr>
      <w:tr w:rsidR="00E340B2" w14:paraId="7B1525D2" w14:textId="77777777">
        <w:trPr>
          <w:cantSplit/>
          <w:tblHeader/>
          <w:jc w:val="center"/>
        </w:trPr>
        <w:tc>
          <w:tcPr>
            <w:tcW w:w="939" w:type="pct"/>
            <w:shd w:val="clear" w:color="auto" w:fill="auto"/>
            <w:vAlign w:val="center"/>
          </w:tcPr>
          <w:p w14:paraId="0561086C" w14:textId="77777777" w:rsidR="00E340B2" w:rsidRDefault="005A495F">
            <w:pPr>
              <w:pStyle w:val="Tabletext"/>
            </w:pPr>
            <w:r>
              <w:t>C4 adulteration</w:t>
            </w:r>
          </w:p>
        </w:tc>
        <w:tc>
          <w:tcPr>
            <w:tcW w:w="683" w:type="pct"/>
            <w:vAlign w:val="center"/>
          </w:tcPr>
          <w:p w14:paraId="768CD69F" w14:textId="77777777" w:rsidR="00E340B2" w:rsidRDefault="005A495F">
            <w:pPr>
              <w:pStyle w:val="Tabletext"/>
              <w:jc w:val="right"/>
            </w:pPr>
            <w:r>
              <w:t>21</w:t>
            </w:r>
          </w:p>
        </w:tc>
        <w:tc>
          <w:tcPr>
            <w:tcW w:w="769" w:type="pct"/>
            <w:shd w:val="clear" w:color="auto" w:fill="auto"/>
            <w:vAlign w:val="center"/>
          </w:tcPr>
          <w:p w14:paraId="1412853B" w14:textId="77777777" w:rsidR="00E340B2" w:rsidRDefault="005A495F">
            <w:pPr>
              <w:pStyle w:val="Tabletext"/>
              <w:jc w:val="right"/>
            </w:pPr>
            <w:r>
              <w:t>21</w:t>
            </w:r>
          </w:p>
        </w:tc>
        <w:tc>
          <w:tcPr>
            <w:tcW w:w="728" w:type="pct"/>
            <w:vAlign w:val="center"/>
          </w:tcPr>
          <w:p w14:paraId="258DD877" w14:textId="77777777" w:rsidR="00E340B2" w:rsidRDefault="005A495F">
            <w:pPr>
              <w:pStyle w:val="Tabletext"/>
              <w:jc w:val="right"/>
            </w:pPr>
            <w:r>
              <w:t>0</w:t>
            </w:r>
          </w:p>
        </w:tc>
        <w:tc>
          <w:tcPr>
            <w:tcW w:w="715" w:type="pct"/>
            <w:vAlign w:val="center"/>
          </w:tcPr>
          <w:p w14:paraId="4DB61144" w14:textId="77777777" w:rsidR="00E340B2" w:rsidRDefault="005A495F">
            <w:pPr>
              <w:pStyle w:val="Tabletext"/>
              <w:jc w:val="right"/>
            </w:pPr>
            <w:r>
              <w:t>100</w:t>
            </w:r>
          </w:p>
        </w:tc>
        <w:tc>
          <w:tcPr>
            <w:tcW w:w="1166" w:type="pct"/>
            <w:vAlign w:val="center"/>
          </w:tcPr>
          <w:p w14:paraId="5CC134D8" w14:textId="77777777" w:rsidR="00E340B2" w:rsidRDefault="005A495F">
            <w:pPr>
              <w:pStyle w:val="Tabletext"/>
            </w:pPr>
            <w:r>
              <w:t>Honey</w:t>
            </w:r>
          </w:p>
        </w:tc>
      </w:tr>
      <w:tr w:rsidR="00E340B2" w14:paraId="540214AC" w14:textId="77777777">
        <w:trPr>
          <w:cantSplit/>
          <w:tblHeader/>
          <w:jc w:val="center"/>
        </w:trPr>
        <w:tc>
          <w:tcPr>
            <w:tcW w:w="939" w:type="pct"/>
            <w:shd w:val="clear" w:color="auto" w:fill="auto"/>
            <w:vAlign w:val="center"/>
          </w:tcPr>
          <w:p w14:paraId="7558E3F2" w14:textId="77777777" w:rsidR="00E340B2" w:rsidRDefault="005A495F">
            <w:pPr>
              <w:pStyle w:val="Tabletext"/>
            </w:pPr>
            <w:r>
              <w:t>Moisture content</w:t>
            </w:r>
          </w:p>
        </w:tc>
        <w:tc>
          <w:tcPr>
            <w:tcW w:w="683" w:type="pct"/>
            <w:vAlign w:val="center"/>
          </w:tcPr>
          <w:p w14:paraId="6E2DA216" w14:textId="77777777" w:rsidR="00E340B2" w:rsidRDefault="005A495F">
            <w:pPr>
              <w:pStyle w:val="Tabletext"/>
              <w:jc w:val="right"/>
            </w:pPr>
            <w:r>
              <w:t>21</w:t>
            </w:r>
          </w:p>
        </w:tc>
        <w:tc>
          <w:tcPr>
            <w:tcW w:w="769" w:type="pct"/>
            <w:shd w:val="clear" w:color="auto" w:fill="auto"/>
            <w:vAlign w:val="center"/>
          </w:tcPr>
          <w:p w14:paraId="67B02AD7" w14:textId="77777777" w:rsidR="00E340B2" w:rsidRDefault="005A495F">
            <w:pPr>
              <w:pStyle w:val="Tabletext"/>
              <w:jc w:val="right"/>
            </w:pPr>
            <w:r>
              <w:t>21</w:t>
            </w:r>
          </w:p>
        </w:tc>
        <w:tc>
          <w:tcPr>
            <w:tcW w:w="728" w:type="pct"/>
            <w:vAlign w:val="center"/>
          </w:tcPr>
          <w:p w14:paraId="6C6855E4" w14:textId="77777777" w:rsidR="00E340B2" w:rsidRDefault="005A495F">
            <w:pPr>
              <w:pStyle w:val="Tabletext"/>
              <w:jc w:val="right"/>
            </w:pPr>
            <w:r>
              <w:t>0</w:t>
            </w:r>
          </w:p>
        </w:tc>
        <w:tc>
          <w:tcPr>
            <w:tcW w:w="715" w:type="pct"/>
            <w:vAlign w:val="center"/>
          </w:tcPr>
          <w:p w14:paraId="79B3F938" w14:textId="77777777" w:rsidR="00E340B2" w:rsidRDefault="005A495F">
            <w:pPr>
              <w:pStyle w:val="Tabletext"/>
              <w:jc w:val="right"/>
            </w:pPr>
            <w:r>
              <w:t>100</w:t>
            </w:r>
          </w:p>
        </w:tc>
        <w:tc>
          <w:tcPr>
            <w:tcW w:w="1166" w:type="pct"/>
            <w:vAlign w:val="center"/>
          </w:tcPr>
          <w:p w14:paraId="086CE10B" w14:textId="77777777" w:rsidR="00E340B2" w:rsidRDefault="005A495F">
            <w:pPr>
              <w:pStyle w:val="Tabletext"/>
            </w:pPr>
            <w:r>
              <w:t>Honey</w:t>
            </w:r>
          </w:p>
        </w:tc>
      </w:tr>
      <w:tr w:rsidR="00E340B2" w14:paraId="7DB3FD8B" w14:textId="77777777">
        <w:trPr>
          <w:cantSplit/>
          <w:tblHeader/>
          <w:jc w:val="center"/>
        </w:trPr>
        <w:tc>
          <w:tcPr>
            <w:tcW w:w="939" w:type="pct"/>
            <w:shd w:val="clear" w:color="auto" w:fill="auto"/>
            <w:vAlign w:val="center"/>
          </w:tcPr>
          <w:p w14:paraId="6EDFF4BB" w14:textId="77777777" w:rsidR="00E340B2" w:rsidRDefault="005A495F">
            <w:pPr>
              <w:pStyle w:val="Tabletext"/>
            </w:pPr>
            <w:r>
              <w:t>Reducing sugar content</w:t>
            </w:r>
          </w:p>
        </w:tc>
        <w:tc>
          <w:tcPr>
            <w:tcW w:w="683" w:type="pct"/>
            <w:vAlign w:val="center"/>
          </w:tcPr>
          <w:p w14:paraId="20BC9981" w14:textId="77777777" w:rsidR="00E340B2" w:rsidRDefault="005A495F">
            <w:pPr>
              <w:pStyle w:val="Tabletext"/>
              <w:jc w:val="right"/>
            </w:pPr>
            <w:r>
              <w:t>21</w:t>
            </w:r>
          </w:p>
        </w:tc>
        <w:tc>
          <w:tcPr>
            <w:tcW w:w="769" w:type="pct"/>
            <w:shd w:val="clear" w:color="auto" w:fill="auto"/>
            <w:vAlign w:val="center"/>
          </w:tcPr>
          <w:p w14:paraId="7E59AF2B" w14:textId="77777777" w:rsidR="00E340B2" w:rsidRDefault="005A495F">
            <w:pPr>
              <w:pStyle w:val="Tabletext"/>
              <w:jc w:val="right"/>
            </w:pPr>
            <w:r>
              <w:t>21</w:t>
            </w:r>
          </w:p>
        </w:tc>
        <w:tc>
          <w:tcPr>
            <w:tcW w:w="728" w:type="pct"/>
            <w:vAlign w:val="center"/>
          </w:tcPr>
          <w:p w14:paraId="51A2057F" w14:textId="77777777" w:rsidR="00E340B2" w:rsidRDefault="005A495F">
            <w:pPr>
              <w:pStyle w:val="Tabletext"/>
              <w:jc w:val="right"/>
            </w:pPr>
            <w:r>
              <w:t>0</w:t>
            </w:r>
          </w:p>
        </w:tc>
        <w:tc>
          <w:tcPr>
            <w:tcW w:w="715" w:type="pct"/>
            <w:vAlign w:val="center"/>
          </w:tcPr>
          <w:p w14:paraId="4FB9C329" w14:textId="77777777" w:rsidR="00E340B2" w:rsidRDefault="005A495F">
            <w:pPr>
              <w:pStyle w:val="Tabletext"/>
              <w:jc w:val="right"/>
            </w:pPr>
            <w:r>
              <w:t>100</w:t>
            </w:r>
          </w:p>
        </w:tc>
        <w:tc>
          <w:tcPr>
            <w:tcW w:w="1166" w:type="pct"/>
            <w:vAlign w:val="center"/>
          </w:tcPr>
          <w:p w14:paraId="2480D68F" w14:textId="77777777" w:rsidR="00E340B2" w:rsidRDefault="005A495F">
            <w:pPr>
              <w:pStyle w:val="Tabletext"/>
            </w:pPr>
            <w:r>
              <w:t>Honey</w:t>
            </w:r>
          </w:p>
        </w:tc>
      </w:tr>
      <w:tr w:rsidR="00E340B2" w14:paraId="3C6286CE" w14:textId="77777777" w:rsidTr="00A30B6F">
        <w:trPr>
          <w:cantSplit/>
          <w:tblHeader/>
          <w:jc w:val="center"/>
        </w:trPr>
        <w:tc>
          <w:tcPr>
            <w:tcW w:w="939" w:type="pct"/>
            <w:shd w:val="clear" w:color="auto" w:fill="auto"/>
            <w:vAlign w:val="center"/>
          </w:tcPr>
          <w:p w14:paraId="7D12B647" w14:textId="77777777" w:rsidR="00E340B2" w:rsidRPr="00A30B6F" w:rsidRDefault="005A495F">
            <w:pPr>
              <w:pStyle w:val="Tabletext"/>
              <w:rPr>
                <w:rStyle w:val="Strong"/>
              </w:rPr>
            </w:pPr>
            <w:r w:rsidRPr="00A30B6F">
              <w:rPr>
                <w:rStyle w:val="Strong"/>
              </w:rPr>
              <w:t>Total</w:t>
            </w:r>
          </w:p>
        </w:tc>
        <w:tc>
          <w:tcPr>
            <w:tcW w:w="683" w:type="pct"/>
          </w:tcPr>
          <w:p w14:paraId="51E7BA80" w14:textId="77777777" w:rsidR="00E340B2" w:rsidRPr="00A30B6F" w:rsidRDefault="005A495F">
            <w:pPr>
              <w:pStyle w:val="Tabletext"/>
              <w:jc w:val="right"/>
              <w:rPr>
                <w:rStyle w:val="Strong"/>
              </w:rPr>
            </w:pPr>
            <w:r w:rsidRPr="00A30B6F">
              <w:rPr>
                <w:rStyle w:val="Strong"/>
              </w:rPr>
              <w:t>74</w:t>
            </w:r>
          </w:p>
        </w:tc>
        <w:tc>
          <w:tcPr>
            <w:tcW w:w="769" w:type="pct"/>
            <w:shd w:val="clear" w:color="auto" w:fill="auto"/>
          </w:tcPr>
          <w:p w14:paraId="41EAB251" w14:textId="77777777" w:rsidR="00E340B2" w:rsidRPr="00A30B6F" w:rsidRDefault="005A495F">
            <w:pPr>
              <w:pStyle w:val="Tabletext"/>
              <w:jc w:val="right"/>
              <w:rPr>
                <w:rStyle w:val="Strong"/>
              </w:rPr>
            </w:pPr>
            <w:r w:rsidRPr="00A30B6F">
              <w:rPr>
                <w:rStyle w:val="Strong"/>
              </w:rPr>
              <w:t>74</w:t>
            </w:r>
          </w:p>
        </w:tc>
        <w:tc>
          <w:tcPr>
            <w:tcW w:w="728" w:type="pct"/>
          </w:tcPr>
          <w:p w14:paraId="63C7A3E4" w14:textId="77777777" w:rsidR="00E340B2" w:rsidRPr="00A30B6F" w:rsidRDefault="005A495F">
            <w:pPr>
              <w:pStyle w:val="Tabletext"/>
              <w:jc w:val="right"/>
              <w:rPr>
                <w:rStyle w:val="Strong"/>
              </w:rPr>
            </w:pPr>
            <w:r w:rsidRPr="00A30B6F">
              <w:rPr>
                <w:rStyle w:val="Strong"/>
              </w:rPr>
              <w:t>0</w:t>
            </w:r>
          </w:p>
        </w:tc>
        <w:tc>
          <w:tcPr>
            <w:tcW w:w="715" w:type="pct"/>
          </w:tcPr>
          <w:p w14:paraId="7CE75331" w14:textId="77777777" w:rsidR="00E340B2" w:rsidRPr="00A30B6F" w:rsidRDefault="005A495F">
            <w:pPr>
              <w:pStyle w:val="Tabletext"/>
              <w:jc w:val="right"/>
              <w:rPr>
                <w:rStyle w:val="Strong"/>
              </w:rPr>
            </w:pPr>
            <w:r w:rsidRPr="00A30B6F">
              <w:rPr>
                <w:rStyle w:val="Strong"/>
              </w:rPr>
              <w:t>100</w:t>
            </w:r>
          </w:p>
        </w:tc>
        <w:tc>
          <w:tcPr>
            <w:tcW w:w="1166" w:type="pct"/>
          </w:tcPr>
          <w:p w14:paraId="516F782F" w14:textId="6D944DE1" w:rsidR="00E340B2" w:rsidRPr="00A30B6F" w:rsidRDefault="005A495F" w:rsidP="00A30B6F">
            <w:pPr>
              <w:pStyle w:val="Tabletext"/>
              <w:jc w:val="right"/>
              <w:rPr>
                <w:rStyle w:val="Strong"/>
              </w:rPr>
            </w:pPr>
            <w:r w:rsidRPr="00A30B6F">
              <w:rPr>
                <w:rStyle w:val="Strong"/>
              </w:rPr>
              <w:t>–</w:t>
            </w:r>
          </w:p>
        </w:tc>
      </w:tr>
    </w:tbl>
    <w:p w14:paraId="2ADA5D9C" w14:textId="77777777" w:rsidR="00E340B2" w:rsidRPr="00A30B6F" w:rsidRDefault="005A495F" w:rsidP="00A30B6F">
      <w:pPr>
        <w:pStyle w:val="Figuretablenotesource"/>
        <w:spacing w:before="120"/>
      </w:pPr>
      <w:r w:rsidRPr="00A30B6F">
        <w:t>Source: AIMS database</w:t>
      </w:r>
    </w:p>
    <w:p w14:paraId="1645FC2C" w14:textId="77777777" w:rsidR="00E340B2" w:rsidRDefault="005A495F" w:rsidP="00A30B6F">
      <w:pPr>
        <w:pStyle w:val="Heading3"/>
      </w:pPr>
      <w:bookmarkStart w:id="78" w:name="_Toc516131648"/>
      <w:bookmarkStart w:id="79" w:name="_Toc516132098"/>
      <w:bookmarkStart w:id="80" w:name="_Toc520880946"/>
      <w:r>
        <w:t>Results by commodity groups</w:t>
      </w:r>
      <w:bookmarkEnd w:id="78"/>
      <w:bookmarkEnd w:id="79"/>
      <w:bookmarkEnd w:id="80"/>
    </w:p>
    <w:p w14:paraId="15E7D6F0" w14:textId="2F0DAE91" w:rsidR="00E340B2" w:rsidRDefault="005A495F">
      <w:r>
        <w:fldChar w:fldCharType="begin"/>
      </w:r>
      <w:r>
        <w:instrText xml:space="preserve"> REF _Ref520879795 \h </w:instrText>
      </w:r>
      <w:r>
        <w:fldChar w:fldCharType="separate"/>
      </w:r>
      <w:r w:rsidR="00F44858">
        <w:t xml:space="preserve">Figure </w:t>
      </w:r>
      <w:r w:rsidR="00F44858">
        <w:rPr>
          <w:noProof/>
        </w:rPr>
        <w:t>6</w:t>
      </w:r>
      <w:r>
        <w:fldChar w:fldCharType="end"/>
      </w:r>
      <w:r>
        <w:t xml:space="preserve"> and </w:t>
      </w:r>
      <w:r>
        <w:fldChar w:fldCharType="begin"/>
      </w:r>
      <w:r>
        <w:instrText xml:space="preserve"> REF _Ref520880238 \h </w:instrText>
      </w:r>
      <w:r>
        <w:fldChar w:fldCharType="separate"/>
      </w:r>
      <w:r w:rsidR="00F44858">
        <w:t xml:space="preserve">Table </w:t>
      </w:r>
      <w:r w:rsidR="00F44858">
        <w:rPr>
          <w:noProof/>
        </w:rPr>
        <w:t>7</w:t>
      </w:r>
      <w:r>
        <w:fldChar w:fldCharType="end"/>
      </w:r>
      <w:r>
        <w:t xml:space="preserve"> provide an overview of tests applied to food commodity groups. This data does not indicate the volume of trade in particular commodities, but the commodities most often tested. This will be influenced by these factors:</w:t>
      </w:r>
    </w:p>
    <w:p w14:paraId="7A2D7C71" w14:textId="77777777" w:rsidR="00E340B2" w:rsidRDefault="005A495F" w:rsidP="00A30B6F">
      <w:pPr>
        <w:pStyle w:val="ListBullet"/>
      </w:pPr>
      <w:r>
        <w:t>commodity groups that contain more risk food or are imported more frequently will have a higher representation under the inspection activity</w:t>
      </w:r>
    </w:p>
    <w:p w14:paraId="3E0BF14A" w14:textId="77777777" w:rsidR="00E340B2" w:rsidRDefault="005A495F" w:rsidP="00A30B6F">
      <w:pPr>
        <w:pStyle w:val="ListBullet"/>
      </w:pPr>
      <w:proofErr w:type="gramStart"/>
      <w:r>
        <w:t>the</w:t>
      </w:r>
      <w:proofErr w:type="gramEnd"/>
      <w:r>
        <w:t xml:space="preserve"> rate of inspection and analysis of food identified as failing food is increased to 100 per cent until compliance has again been demonstrated.</w:t>
      </w:r>
    </w:p>
    <w:p w14:paraId="6B346FA2" w14:textId="77777777" w:rsidR="00E340B2" w:rsidRDefault="005A495F">
      <w:pPr>
        <w:pStyle w:val="Heading4"/>
      </w:pPr>
      <w:r>
        <w:t>Test data by commodity groups</w:t>
      </w:r>
    </w:p>
    <w:p w14:paraId="55AB8C31" w14:textId="3AEEC4D2" w:rsidR="00E340B2" w:rsidRDefault="005A495F">
      <w:r>
        <w:t>During the reporting period seafood was the single commodity subject to most testing. Testing of seafood accounted for 22.0 per cent of tests applied (</w:t>
      </w:r>
      <w:r>
        <w:fldChar w:fldCharType="begin"/>
      </w:r>
      <w:r>
        <w:instrText xml:space="preserve"> REF _Ref520879990 \h </w:instrText>
      </w:r>
      <w:r>
        <w:fldChar w:fldCharType="separate"/>
      </w:r>
      <w:r w:rsidR="00F44858">
        <w:t xml:space="preserve">Figure </w:t>
      </w:r>
      <w:r w:rsidR="00F44858">
        <w:rPr>
          <w:noProof/>
        </w:rPr>
        <w:t>10</w:t>
      </w:r>
      <w:r>
        <w:fldChar w:fldCharType="end"/>
      </w:r>
      <w:r>
        <w:t>) under the IFIS. This commodity includes fresh, chilled, frozen and processed seafood products.</w:t>
      </w:r>
    </w:p>
    <w:p w14:paraId="312E14D6" w14:textId="77777777" w:rsidR="00E340B2" w:rsidRDefault="005A495F">
      <w:r>
        <w:t>Horticulture (including fresh and processed fruit and vegetables) was the next highest single commodity inspected and was subject to 13.8 per cent of all tests applied to imported food under the Scheme.</w:t>
      </w:r>
    </w:p>
    <w:p w14:paraId="2ED30C25" w14:textId="75018573" w:rsidR="00E340B2" w:rsidRDefault="005A495F">
      <w:pPr>
        <w:pStyle w:val="Caption"/>
      </w:pPr>
      <w:bookmarkStart w:id="81" w:name="_Ref520879795"/>
      <w:bookmarkStart w:id="82" w:name="_Toc518543535"/>
      <w:bookmarkStart w:id="83" w:name="_Toc520880972"/>
      <w:r>
        <w:t xml:space="preserve">Figure </w:t>
      </w:r>
      <w:r w:rsidR="00A30B6F">
        <w:rPr>
          <w:noProof/>
        </w:rPr>
        <w:fldChar w:fldCharType="begin"/>
      </w:r>
      <w:r w:rsidR="00A30B6F">
        <w:rPr>
          <w:noProof/>
        </w:rPr>
        <w:instrText xml:space="preserve"> SEQ Figure \* ARABIC </w:instrText>
      </w:r>
      <w:r w:rsidR="00A30B6F">
        <w:rPr>
          <w:noProof/>
        </w:rPr>
        <w:fldChar w:fldCharType="separate"/>
      </w:r>
      <w:r w:rsidR="00F44858">
        <w:rPr>
          <w:noProof/>
        </w:rPr>
        <w:t>6</w:t>
      </w:r>
      <w:r w:rsidR="00A30B6F">
        <w:rPr>
          <w:noProof/>
        </w:rPr>
        <w:fldChar w:fldCharType="end"/>
      </w:r>
      <w:bookmarkEnd w:id="81"/>
      <w:r>
        <w:t xml:space="preserve"> Percentage of tests applied to each commodity group</w:t>
      </w:r>
      <w:bookmarkEnd w:id="82"/>
      <w:r>
        <w:t xml:space="preserve">, </w:t>
      </w:r>
      <w:bookmarkEnd w:id="83"/>
      <w:r w:rsidR="00071C15">
        <w:t>2017</w:t>
      </w:r>
    </w:p>
    <w:p w14:paraId="7185B344" w14:textId="77777777" w:rsidR="00E340B2" w:rsidRDefault="005A495F">
      <w:r>
        <w:rPr>
          <w:noProof/>
          <w:lang w:eastAsia="en-AU"/>
        </w:rPr>
        <w:drawing>
          <wp:inline distT="0" distB="0" distL="0" distR="0" wp14:anchorId="251D45A4" wp14:editId="70A8FB2B">
            <wp:extent cx="5284839" cy="3052916"/>
            <wp:effectExtent l="0" t="0" r="11430" b="14605"/>
            <wp:docPr id="8" name="Chart 8" descr="Eggs &lt;0.1%&#10;Honey &lt;0.1%&#10;Meat 2.7%&#10;Cereals 3.6%&#10;Dairy 7.9%&#10;Beverages 8.5%&#10;Horticulture 13.8%&#10;Seafood 22.0%&#10;Other 4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13B3103" w14:textId="77777777" w:rsidR="00E340B2" w:rsidRPr="00A30B6F" w:rsidRDefault="005A495F">
      <w:pPr>
        <w:pStyle w:val="Figuretablenotesource"/>
      </w:pPr>
      <w:r w:rsidRPr="00A30B6F">
        <w:t>Source: AIMS database</w:t>
      </w:r>
    </w:p>
    <w:p w14:paraId="43142A5E" w14:textId="4B85B04A" w:rsidR="003A1D1F" w:rsidRDefault="008B28FB" w:rsidP="00A30B6F">
      <w:hyperlink w:anchor="_Appendix_A:_Analytical" w:history="1">
        <w:r w:rsidR="005A495F">
          <w:rPr>
            <w:rStyle w:val="Hyperlink"/>
          </w:rPr>
          <w:t>Appendix A</w:t>
        </w:r>
      </w:hyperlink>
      <w:r w:rsidR="005A495F">
        <w:t xml:space="preserve"> provides an overview of the analytical tests applied to the commodity groups and </w:t>
      </w:r>
      <w:hyperlink w:anchor="_Appendix_B:_Tariff" w:history="1">
        <w:r w:rsidR="005A495F">
          <w:rPr>
            <w:rStyle w:val="Hyperlink"/>
          </w:rPr>
          <w:t>Appendix B</w:t>
        </w:r>
      </w:hyperlink>
      <w:r w:rsidR="005A495F">
        <w:t xml:space="preserve"> provides a list of the tariff codes associated with each commodity grouping used for this report.</w:t>
      </w:r>
    </w:p>
    <w:p w14:paraId="77AA355B" w14:textId="77777777" w:rsidR="003A1D1F" w:rsidRPr="00A30B6F" w:rsidRDefault="003A1D1F" w:rsidP="00A30B6F">
      <w:pPr>
        <w:spacing w:after="0" w:line="240" w:lineRule="auto"/>
      </w:pPr>
      <w:r>
        <w:br w:type="page"/>
      </w:r>
    </w:p>
    <w:p w14:paraId="57CDE2C3" w14:textId="62C8EE35" w:rsidR="00E340B2" w:rsidRDefault="005A495F">
      <w:pPr>
        <w:pStyle w:val="Caption"/>
      </w:pPr>
      <w:bookmarkStart w:id="84" w:name="_Ref520880238"/>
      <w:bookmarkStart w:id="85" w:name="_Toc520814508"/>
      <w:bookmarkStart w:id="86" w:name="_Toc520880963"/>
      <w:r>
        <w:t xml:space="preserve">Table </w:t>
      </w:r>
      <w:r w:rsidR="00A30B6F">
        <w:rPr>
          <w:noProof/>
        </w:rPr>
        <w:fldChar w:fldCharType="begin"/>
      </w:r>
      <w:r w:rsidR="00A30B6F">
        <w:rPr>
          <w:noProof/>
        </w:rPr>
        <w:instrText xml:space="preserve"> SEQ Table \* ARABIC </w:instrText>
      </w:r>
      <w:r w:rsidR="00A30B6F">
        <w:rPr>
          <w:noProof/>
        </w:rPr>
        <w:fldChar w:fldCharType="separate"/>
      </w:r>
      <w:r w:rsidR="00F44858">
        <w:rPr>
          <w:noProof/>
        </w:rPr>
        <w:t>7</w:t>
      </w:r>
      <w:r w:rsidR="00A30B6F">
        <w:rPr>
          <w:noProof/>
        </w:rPr>
        <w:fldChar w:fldCharType="end"/>
      </w:r>
      <w:bookmarkEnd w:id="84"/>
      <w:r>
        <w:t xml:space="preserve"> Inspection and test data, by commodity group</w:t>
      </w:r>
      <w:bookmarkEnd w:id="85"/>
      <w:r>
        <w:t xml:space="preserve">, </w:t>
      </w:r>
      <w:bookmarkEnd w:id="86"/>
      <w:r w:rsidR="00071C15">
        <w:t>2017</w:t>
      </w:r>
    </w:p>
    <w:tbl>
      <w:tblPr>
        <w:tblW w:w="5000" w:type="pct"/>
        <w:tblBorders>
          <w:top w:val="single" w:sz="4" w:space="0" w:color="auto"/>
          <w:bottom w:val="single" w:sz="4" w:space="0" w:color="auto"/>
        </w:tblBorders>
        <w:tblLook w:val="04A0" w:firstRow="1" w:lastRow="0" w:firstColumn="1" w:lastColumn="0" w:noHBand="0" w:noVBand="1"/>
      </w:tblPr>
      <w:tblGrid>
        <w:gridCol w:w="2657"/>
        <w:gridCol w:w="1521"/>
        <w:gridCol w:w="1616"/>
        <w:gridCol w:w="1909"/>
        <w:gridCol w:w="1317"/>
      </w:tblGrid>
      <w:tr w:rsidR="00E340B2" w14:paraId="2DFB029B" w14:textId="77777777">
        <w:trPr>
          <w:cantSplit/>
          <w:tblHeader/>
        </w:trPr>
        <w:tc>
          <w:tcPr>
            <w:tcW w:w="1473" w:type="pct"/>
            <w:shd w:val="clear" w:color="auto" w:fill="auto"/>
          </w:tcPr>
          <w:p w14:paraId="108132AD" w14:textId="77777777" w:rsidR="00E340B2" w:rsidRDefault="005A495F">
            <w:pPr>
              <w:pStyle w:val="Tableheading"/>
            </w:pPr>
            <w:r>
              <w:t>Commodity group</w:t>
            </w:r>
          </w:p>
        </w:tc>
        <w:tc>
          <w:tcPr>
            <w:tcW w:w="843" w:type="pct"/>
          </w:tcPr>
          <w:p w14:paraId="4781D689" w14:textId="77777777" w:rsidR="00E340B2" w:rsidRDefault="005A495F">
            <w:pPr>
              <w:pStyle w:val="Tableheading"/>
              <w:jc w:val="right"/>
            </w:pPr>
            <w:r>
              <w:t>No. of tests applied</w:t>
            </w:r>
          </w:p>
        </w:tc>
        <w:tc>
          <w:tcPr>
            <w:tcW w:w="896" w:type="pct"/>
            <w:shd w:val="clear" w:color="auto" w:fill="auto"/>
          </w:tcPr>
          <w:p w14:paraId="5B102EBE" w14:textId="77777777" w:rsidR="00E340B2" w:rsidRDefault="005A495F">
            <w:pPr>
              <w:pStyle w:val="Tableheading"/>
              <w:jc w:val="right"/>
            </w:pPr>
            <w:r>
              <w:t>No. compliant</w:t>
            </w:r>
          </w:p>
        </w:tc>
        <w:tc>
          <w:tcPr>
            <w:tcW w:w="1058" w:type="pct"/>
          </w:tcPr>
          <w:p w14:paraId="16DE1B39" w14:textId="77777777" w:rsidR="00E340B2" w:rsidRDefault="005A495F">
            <w:pPr>
              <w:pStyle w:val="Tableheading"/>
              <w:jc w:val="right"/>
            </w:pPr>
            <w:r>
              <w:t>No. non-compliant</w:t>
            </w:r>
          </w:p>
        </w:tc>
        <w:tc>
          <w:tcPr>
            <w:tcW w:w="730" w:type="pct"/>
          </w:tcPr>
          <w:p w14:paraId="61C71845" w14:textId="77777777" w:rsidR="00E340B2" w:rsidRDefault="005A495F">
            <w:pPr>
              <w:pStyle w:val="Tableheading"/>
              <w:jc w:val="right"/>
            </w:pPr>
            <w:r>
              <w:t>Compliance rate (%)</w:t>
            </w:r>
          </w:p>
        </w:tc>
      </w:tr>
      <w:tr w:rsidR="00E340B2" w14:paraId="4FE5BBE1" w14:textId="77777777">
        <w:trPr>
          <w:cantSplit/>
        </w:trPr>
        <w:tc>
          <w:tcPr>
            <w:tcW w:w="1473" w:type="pct"/>
            <w:shd w:val="clear" w:color="auto" w:fill="auto"/>
          </w:tcPr>
          <w:p w14:paraId="119FD199" w14:textId="77777777" w:rsidR="00E340B2" w:rsidRDefault="005A495F">
            <w:pPr>
              <w:pStyle w:val="Tabletext"/>
            </w:pPr>
            <w:r>
              <w:t>Beverages</w:t>
            </w:r>
          </w:p>
        </w:tc>
        <w:tc>
          <w:tcPr>
            <w:tcW w:w="843" w:type="pct"/>
            <w:vAlign w:val="center"/>
          </w:tcPr>
          <w:p w14:paraId="3B389387" w14:textId="77777777" w:rsidR="00E340B2" w:rsidRDefault="005A495F">
            <w:pPr>
              <w:pStyle w:val="Tabletext"/>
              <w:jc w:val="right"/>
            </w:pPr>
            <w:r>
              <w:t>9,342</w:t>
            </w:r>
          </w:p>
        </w:tc>
        <w:tc>
          <w:tcPr>
            <w:tcW w:w="896" w:type="pct"/>
            <w:shd w:val="clear" w:color="auto" w:fill="auto"/>
            <w:vAlign w:val="center"/>
          </w:tcPr>
          <w:p w14:paraId="04807DAF" w14:textId="77777777" w:rsidR="00E340B2" w:rsidRDefault="005A495F">
            <w:pPr>
              <w:pStyle w:val="Tabletext"/>
              <w:jc w:val="right"/>
            </w:pPr>
            <w:r>
              <w:t>9,212</w:t>
            </w:r>
          </w:p>
        </w:tc>
        <w:tc>
          <w:tcPr>
            <w:tcW w:w="1058" w:type="pct"/>
            <w:vAlign w:val="center"/>
          </w:tcPr>
          <w:p w14:paraId="50625BAB" w14:textId="51675399" w:rsidR="00E340B2" w:rsidRDefault="005A495F">
            <w:pPr>
              <w:pStyle w:val="Tabletext"/>
              <w:jc w:val="right"/>
            </w:pPr>
            <w:r>
              <w:t>130</w:t>
            </w:r>
          </w:p>
        </w:tc>
        <w:tc>
          <w:tcPr>
            <w:tcW w:w="730" w:type="pct"/>
            <w:vAlign w:val="center"/>
          </w:tcPr>
          <w:p w14:paraId="686398B1" w14:textId="77777777" w:rsidR="00E340B2" w:rsidRDefault="005A495F">
            <w:pPr>
              <w:pStyle w:val="Tabletext"/>
              <w:jc w:val="right"/>
            </w:pPr>
            <w:r>
              <w:t>98.6</w:t>
            </w:r>
          </w:p>
        </w:tc>
      </w:tr>
      <w:tr w:rsidR="00E340B2" w14:paraId="153A2D71" w14:textId="77777777">
        <w:trPr>
          <w:cantSplit/>
        </w:trPr>
        <w:tc>
          <w:tcPr>
            <w:tcW w:w="1473" w:type="pct"/>
            <w:shd w:val="clear" w:color="auto" w:fill="auto"/>
          </w:tcPr>
          <w:p w14:paraId="3B659110" w14:textId="77777777" w:rsidR="00E340B2" w:rsidRDefault="005A495F">
            <w:pPr>
              <w:pStyle w:val="Tabletext"/>
            </w:pPr>
            <w:r>
              <w:t>Cereals, flours and milled products</w:t>
            </w:r>
          </w:p>
        </w:tc>
        <w:tc>
          <w:tcPr>
            <w:tcW w:w="843" w:type="pct"/>
            <w:vAlign w:val="center"/>
          </w:tcPr>
          <w:p w14:paraId="427AE2FC" w14:textId="77777777" w:rsidR="00E340B2" w:rsidRDefault="005A495F">
            <w:pPr>
              <w:pStyle w:val="Tabletext"/>
              <w:jc w:val="right"/>
            </w:pPr>
            <w:r>
              <w:t>3,887</w:t>
            </w:r>
          </w:p>
        </w:tc>
        <w:tc>
          <w:tcPr>
            <w:tcW w:w="896" w:type="pct"/>
            <w:shd w:val="clear" w:color="auto" w:fill="auto"/>
            <w:vAlign w:val="center"/>
          </w:tcPr>
          <w:p w14:paraId="7F62C505" w14:textId="77777777" w:rsidR="00E340B2" w:rsidRDefault="005A495F">
            <w:pPr>
              <w:pStyle w:val="Tabletext"/>
              <w:jc w:val="right"/>
            </w:pPr>
            <w:r>
              <w:t>3,850</w:t>
            </w:r>
          </w:p>
        </w:tc>
        <w:tc>
          <w:tcPr>
            <w:tcW w:w="1058" w:type="pct"/>
            <w:vAlign w:val="center"/>
          </w:tcPr>
          <w:p w14:paraId="0B2D4B1A" w14:textId="03FF0773" w:rsidR="00E340B2" w:rsidRDefault="005A495F">
            <w:pPr>
              <w:pStyle w:val="Tabletext"/>
              <w:jc w:val="right"/>
            </w:pPr>
            <w:r>
              <w:t>37</w:t>
            </w:r>
          </w:p>
        </w:tc>
        <w:tc>
          <w:tcPr>
            <w:tcW w:w="730" w:type="pct"/>
            <w:vAlign w:val="center"/>
          </w:tcPr>
          <w:p w14:paraId="63A6E8B4" w14:textId="77777777" w:rsidR="00E340B2" w:rsidRDefault="005A495F">
            <w:pPr>
              <w:pStyle w:val="Tabletext"/>
              <w:jc w:val="right"/>
            </w:pPr>
            <w:r>
              <w:t>99.0</w:t>
            </w:r>
          </w:p>
        </w:tc>
      </w:tr>
      <w:tr w:rsidR="00E340B2" w14:paraId="72FEC647" w14:textId="77777777">
        <w:trPr>
          <w:cantSplit/>
        </w:trPr>
        <w:tc>
          <w:tcPr>
            <w:tcW w:w="1473" w:type="pct"/>
            <w:shd w:val="clear" w:color="auto" w:fill="auto"/>
          </w:tcPr>
          <w:p w14:paraId="73EDF8AD" w14:textId="77777777" w:rsidR="00E340B2" w:rsidRDefault="005A495F">
            <w:pPr>
              <w:pStyle w:val="Tabletext"/>
            </w:pPr>
            <w:r>
              <w:t>Dairy</w:t>
            </w:r>
          </w:p>
        </w:tc>
        <w:tc>
          <w:tcPr>
            <w:tcW w:w="843" w:type="pct"/>
            <w:vAlign w:val="center"/>
          </w:tcPr>
          <w:p w14:paraId="0B6A00A2" w14:textId="77777777" w:rsidR="00E340B2" w:rsidRDefault="005A495F">
            <w:pPr>
              <w:pStyle w:val="Tabletext"/>
              <w:jc w:val="right"/>
            </w:pPr>
            <w:r>
              <w:t>8,604</w:t>
            </w:r>
          </w:p>
        </w:tc>
        <w:tc>
          <w:tcPr>
            <w:tcW w:w="896" w:type="pct"/>
            <w:shd w:val="clear" w:color="auto" w:fill="auto"/>
            <w:vAlign w:val="center"/>
          </w:tcPr>
          <w:p w14:paraId="7CA6FD05" w14:textId="77777777" w:rsidR="00E340B2" w:rsidRDefault="005A495F">
            <w:pPr>
              <w:pStyle w:val="Tabletext"/>
              <w:jc w:val="right"/>
            </w:pPr>
            <w:r>
              <w:t>8,557</w:t>
            </w:r>
          </w:p>
        </w:tc>
        <w:tc>
          <w:tcPr>
            <w:tcW w:w="1058" w:type="pct"/>
            <w:vAlign w:val="center"/>
          </w:tcPr>
          <w:p w14:paraId="2D45B589" w14:textId="69CD8BB6" w:rsidR="00E340B2" w:rsidRDefault="005A495F">
            <w:pPr>
              <w:pStyle w:val="Tabletext"/>
              <w:jc w:val="right"/>
            </w:pPr>
            <w:r>
              <w:t>47</w:t>
            </w:r>
          </w:p>
        </w:tc>
        <w:tc>
          <w:tcPr>
            <w:tcW w:w="730" w:type="pct"/>
            <w:vAlign w:val="center"/>
          </w:tcPr>
          <w:p w14:paraId="6652010A" w14:textId="77777777" w:rsidR="00E340B2" w:rsidRDefault="005A495F">
            <w:pPr>
              <w:pStyle w:val="Tabletext"/>
              <w:jc w:val="right"/>
            </w:pPr>
            <w:r>
              <w:t>99.5</w:t>
            </w:r>
          </w:p>
        </w:tc>
      </w:tr>
      <w:tr w:rsidR="00E340B2" w14:paraId="0C8D6206" w14:textId="77777777">
        <w:trPr>
          <w:cantSplit/>
          <w:trHeight w:val="53"/>
        </w:trPr>
        <w:tc>
          <w:tcPr>
            <w:tcW w:w="1473" w:type="pct"/>
            <w:shd w:val="clear" w:color="auto" w:fill="auto"/>
          </w:tcPr>
          <w:p w14:paraId="33099658" w14:textId="77777777" w:rsidR="00E340B2" w:rsidRDefault="005A495F">
            <w:pPr>
              <w:pStyle w:val="Tabletext"/>
              <w:rPr>
                <w:highlight w:val="yellow"/>
              </w:rPr>
            </w:pPr>
            <w:r>
              <w:t>Eggs</w:t>
            </w:r>
          </w:p>
        </w:tc>
        <w:tc>
          <w:tcPr>
            <w:tcW w:w="843" w:type="pct"/>
            <w:vAlign w:val="center"/>
          </w:tcPr>
          <w:p w14:paraId="11D96DE3" w14:textId="77777777" w:rsidR="00E340B2" w:rsidRDefault="005A495F">
            <w:pPr>
              <w:pStyle w:val="Tabletext"/>
              <w:jc w:val="right"/>
            </w:pPr>
            <w:r>
              <w:t xml:space="preserve"> 26</w:t>
            </w:r>
          </w:p>
        </w:tc>
        <w:tc>
          <w:tcPr>
            <w:tcW w:w="896" w:type="pct"/>
            <w:shd w:val="clear" w:color="auto" w:fill="auto"/>
            <w:vAlign w:val="center"/>
          </w:tcPr>
          <w:p w14:paraId="5D594E9E" w14:textId="77777777" w:rsidR="00E340B2" w:rsidRDefault="005A495F">
            <w:pPr>
              <w:pStyle w:val="Tabletext"/>
              <w:jc w:val="right"/>
            </w:pPr>
            <w:r>
              <w:t xml:space="preserve"> 26</w:t>
            </w:r>
          </w:p>
        </w:tc>
        <w:tc>
          <w:tcPr>
            <w:tcW w:w="1058" w:type="pct"/>
            <w:vAlign w:val="center"/>
          </w:tcPr>
          <w:p w14:paraId="4629E33B" w14:textId="0D75A328" w:rsidR="00E340B2" w:rsidRDefault="005A495F">
            <w:pPr>
              <w:pStyle w:val="Tabletext"/>
              <w:jc w:val="right"/>
            </w:pPr>
            <w:r>
              <w:t>0</w:t>
            </w:r>
          </w:p>
        </w:tc>
        <w:tc>
          <w:tcPr>
            <w:tcW w:w="730" w:type="pct"/>
            <w:vAlign w:val="center"/>
          </w:tcPr>
          <w:p w14:paraId="4FFF347C" w14:textId="77777777" w:rsidR="00E340B2" w:rsidRDefault="005A495F">
            <w:pPr>
              <w:pStyle w:val="Tabletext"/>
              <w:jc w:val="right"/>
            </w:pPr>
            <w:r>
              <w:t>100</w:t>
            </w:r>
          </w:p>
        </w:tc>
      </w:tr>
      <w:tr w:rsidR="00E340B2" w14:paraId="4B472F9D" w14:textId="77777777">
        <w:trPr>
          <w:cantSplit/>
        </w:trPr>
        <w:tc>
          <w:tcPr>
            <w:tcW w:w="1473" w:type="pct"/>
            <w:shd w:val="clear" w:color="auto" w:fill="auto"/>
          </w:tcPr>
          <w:p w14:paraId="26F64604" w14:textId="77777777" w:rsidR="00E340B2" w:rsidRDefault="005A495F">
            <w:pPr>
              <w:pStyle w:val="Tabletext"/>
            </w:pPr>
            <w:r>
              <w:t>Honey</w:t>
            </w:r>
          </w:p>
        </w:tc>
        <w:tc>
          <w:tcPr>
            <w:tcW w:w="843" w:type="pct"/>
            <w:vAlign w:val="center"/>
          </w:tcPr>
          <w:p w14:paraId="50E8C604" w14:textId="77777777" w:rsidR="00E340B2" w:rsidRDefault="005A495F">
            <w:pPr>
              <w:pStyle w:val="Tabletext"/>
              <w:jc w:val="right"/>
            </w:pPr>
            <w:r>
              <w:t xml:space="preserve"> 105</w:t>
            </w:r>
          </w:p>
        </w:tc>
        <w:tc>
          <w:tcPr>
            <w:tcW w:w="896" w:type="pct"/>
            <w:shd w:val="clear" w:color="auto" w:fill="auto"/>
            <w:vAlign w:val="center"/>
          </w:tcPr>
          <w:p w14:paraId="0D017AFF" w14:textId="77777777" w:rsidR="00E340B2" w:rsidRDefault="005A495F">
            <w:pPr>
              <w:pStyle w:val="Tabletext"/>
              <w:jc w:val="right"/>
            </w:pPr>
            <w:r>
              <w:t xml:space="preserve"> 105</w:t>
            </w:r>
          </w:p>
        </w:tc>
        <w:tc>
          <w:tcPr>
            <w:tcW w:w="1058" w:type="pct"/>
            <w:vAlign w:val="center"/>
          </w:tcPr>
          <w:p w14:paraId="0CD83F90" w14:textId="7500E76E" w:rsidR="00E340B2" w:rsidRDefault="005A495F">
            <w:pPr>
              <w:pStyle w:val="Tabletext"/>
              <w:jc w:val="right"/>
            </w:pPr>
            <w:r>
              <w:t>0</w:t>
            </w:r>
          </w:p>
        </w:tc>
        <w:tc>
          <w:tcPr>
            <w:tcW w:w="730" w:type="pct"/>
            <w:vAlign w:val="center"/>
          </w:tcPr>
          <w:p w14:paraId="5F0B3042" w14:textId="77777777" w:rsidR="00E340B2" w:rsidRDefault="005A495F">
            <w:pPr>
              <w:pStyle w:val="Tabletext"/>
              <w:jc w:val="right"/>
            </w:pPr>
            <w:r>
              <w:t>100</w:t>
            </w:r>
          </w:p>
        </w:tc>
      </w:tr>
      <w:tr w:rsidR="00E340B2" w14:paraId="3E87555D" w14:textId="77777777">
        <w:trPr>
          <w:cantSplit/>
        </w:trPr>
        <w:tc>
          <w:tcPr>
            <w:tcW w:w="1473" w:type="pct"/>
            <w:shd w:val="clear" w:color="auto" w:fill="auto"/>
          </w:tcPr>
          <w:p w14:paraId="04FA797F" w14:textId="77777777" w:rsidR="00E340B2" w:rsidRDefault="005A495F">
            <w:pPr>
              <w:pStyle w:val="Tabletext"/>
            </w:pPr>
            <w:r>
              <w:t>Horticulture</w:t>
            </w:r>
          </w:p>
        </w:tc>
        <w:tc>
          <w:tcPr>
            <w:tcW w:w="843" w:type="pct"/>
            <w:vAlign w:val="center"/>
          </w:tcPr>
          <w:p w14:paraId="1813C05A" w14:textId="77777777" w:rsidR="00E340B2" w:rsidRDefault="005A495F">
            <w:pPr>
              <w:pStyle w:val="Tabletext"/>
              <w:jc w:val="right"/>
            </w:pPr>
            <w:r>
              <w:t>15,085</w:t>
            </w:r>
          </w:p>
        </w:tc>
        <w:tc>
          <w:tcPr>
            <w:tcW w:w="896" w:type="pct"/>
            <w:shd w:val="clear" w:color="auto" w:fill="auto"/>
            <w:vAlign w:val="center"/>
          </w:tcPr>
          <w:p w14:paraId="48C6ED8C" w14:textId="77777777" w:rsidR="00E340B2" w:rsidRDefault="005A495F">
            <w:pPr>
              <w:pStyle w:val="Tabletext"/>
              <w:jc w:val="right"/>
            </w:pPr>
            <w:r>
              <w:t>14,832</w:t>
            </w:r>
          </w:p>
        </w:tc>
        <w:tc>
          <w:tcPr>
            <w:tcW w:w="1058" w:type="pct"/>
            <w:vAlign w:val="center"/>
          </w:tcPr>
          <w:p w14:paraId="1293FE30" w14:textId="3EBB661D" w:rsidR="00E340B2" w:rsidRDefault="005A495F">
            <w:pPr>
              <w:pStyle w:val="Tabletext"/>
              <w:jc w:val="right"/>
            </w:pPr>
            <w:r>
              <w:t>253</w:t>
            </w:r>
          </w:p>
        </w:tc>
        <w:tc>
          <w:tcPr>
            <w:tcW w:w="730" w:type="pct"/>
            <w:vAlign w:val="center"/>
          </w:tcPr>
          <w:p w14:paraId="528B213F" w14:textId="77777777" w:rsidR="00E340B2" w:rsidRDefault="005A495F">
            <w:pPr>
              <w:pStyle w:val="Tabletext"/>
              <w:jc w:val="right"/>
            </w:pPr>
            <w:r>
              <w:t>98.3</w:t>
            </w:r>
          </w:p>
        </w:tc>
      </w:tr>
      <w:tr w:rsidR="00E340B2" w14:paraId="2DB5A565" w14:textId="77777777">
        <w:trPr>
          <w:cantSplit/>
        </w:trPr>
        <w:tc>
          <w:tcPr>
            <w:tcW w:w="1473" w:type="pct"/>
            <w:shd w:val="clear" w:color="auto" w:fill="auto"/>
          </w:tcPr>
          <w:p w14:paraId="68E2A4B4" w14:textId="77777777" w:rsidR="00E340B2" w:rsidRDefault="005A495F">
            <w:pPr>
              <w:pStyle w:val="Tabletext"/>
            </w:pPr>
            <w:r>
              <w:t>Meat</w:t>
            </w:r>
          </w:p>
        </w:tc>
        <w:tc>
          <w:tcPr>
            <w:tcW w:w="843" w:type="pct"/>
            <w:vAlign w:val="center"/>
          </w:tcPr>
          <w:p w14:paraId="59D57803" w14:textId="77777777" w:rsidR="00E340B2" w:rsidRDefault="005A495F">
            <w:pPr>
              <w:pStyle w:val="Tabletext"/>
              <w:jc w:val="right"/>
            </w:pPr>
            <w:r>
              <w:t>3,001</w:t>
            </w:r>
          </w:p>
        </w:tc>
        <w:tc>
          <w:tcPr>
            <w:tcW w:w="896" w:type="pct"/>
            <w:shd w:val="clear" w:color="auto" w:fill="auto"/>
            <w:vAlign w:val="center"/>
          </w:tcPr>
          <w:p w14:paraId="6D69F722" w14:textId="77777777" w:rsidR="00E340B2" w:rsidRDefault="005A495F">
            <w:pPr>
              <w:pStyle w:val="Tabletext"/>
              <w:jc w:val="right"/>
            </w:pPr>
            <w:r>
              <w:t>2,995</w:t>
            </w:r>
          </w:p>
        </w:tc>
        <w:tc>
          <w:tcPr>
            <w:tcW w:w="1058" w:type="pct"/>
            <w:vAlign w:val="center"/>
          </w:tcPr>
          <w:p w14:paraId="153AD0B6" w14:textId="364949D1" w:rsidR="00E340B2" w:rsidRDefault="005A495F">
            <w:pPr>
              <w:pStyle w:val="Tabletext"/>
              <w:jc w:val="right"/>
            </w:pPr>
            <w:r>
              <w:t>6</w:t>
            </w:r>
          </w:p>
        </w:tc>
        <w:tc>
          <w:tcPr>
            <w:tcW w:w="730" w:type="pct"/>
            <w:vAlign w:val="center"/>
          </w:tcPr>
          <w:p w14:paraId="0C658540" w14:textId="77777777" w:rsidR="00E340B2" w:rsidRDefault="005A495F">
            <w:pPr>
              <w:pStyle w:val="Tabletext"/>
              <w:jc w:val="right"/>
            </w:pPr>
            <w:r>
              <w:t>99.8</w:t>
            </w:r>
          </w:p>
        </w:tc>
      </w:tr>
      <w:tr w:rsidR="00E340B2" w14:paraId="562D3155" w14:textId="77777777">
        <w:trPr>
          <w:cantSplit/>
        </w:trPr>
        <w:tc>
          <w:tcPr>
            <w:tcW w:w="1473" w:type="pct"/>
            <w:shd w:val="clear" w:color="auto" w:fill="auto"/>
          </w:tcPr>
          <w:p w14:paraId="2C96CF90" w14:textId="77777777" w:rsidR="00E340B2" w:rsidRDefault="005A495F">
            <w:pPr>
              <w:pStyle w:val="Tabletext"/>
            </w:pPr>
            <w:r>
              <w:t>Other (incl. processed food)</w:t>
            </w:r>
          </w:p>
        </w:tc>
        <w:tc>
          <w:tcPr>
            <w:tcW w:w="843" w:type="pct"/>
            <w:vAlign w:val="center"/>
          </w:tcPr>
          <w:p w14:paraId="30A57FCF" w14:textId="77777777" w:rsidR="00E340B2" w:rsidRDefault="005A495F">
            <w:pPr>
              <w:pStyle w:val="Tabletext"/>
              <w:jc w:val="right"/>
            </w:pPr>
            <w:r>
              <w:t>45,184</w:t>
            </w:r>
          </w:p>
        </w:tc>
        <w:tc>
          <w:tcPr>
            <w:tcW w:w="896" w:type="pct"/>
            <w:shd w:val="clear" w:color="auto" w:fill="auto"/>
            <w:vAlign w:val="center"/>
          </w:tcPr>
          <w:p w14:paraId="58250063" w14:textId="77777777" w:rsidR="00E340B2" w:rsidRDefault="005A495F">
            <w:pPr>
              <w:pStyle w:val="Tabletext"/>
              <w:jc w:val="right"/>
            </w:pPr>
            <w:r>
              <w:t>44,412</w:t>
            </w:r>
          </w:p>
        </w:tc>
        <w:tc>
          <w:tcPr>
            <w:tcW w:w="1058" w:type="pct"/>
            <w:vAlign w:val="center"/>
          </w:tcPr>
          <w:p w14:paraId="1E8CCE27" w14:textId="34A1A441" w:rsidR="00E340B2" w:rsidRDefault="005A495F">
            <w:pPr>
              <w:pStyle w:val="Tabletext"/>
              <w:jc w:val="right"/>
            </w:pPr>
            <w:r>
              <w:t>772</w:t>
            </w:r>
          </w:p>
        </w:tc>
        <w:tc>
          <w:tcPr>
            <w:tcW w:w="730" w:type="pct"/>
            <w:vAlign w:val="center"/>
          </w:tcPr>
          <w:p w14:paraId="1ACD6F22" w14:textId="77777777" w:rsidR="00E340B2" w:rsidRDefault="005A495F">
            <w:pPr>
              <w:pStyle w:val="Tabletext"/>
              <w:jc w:val="right"/>
            </w:pPr>
            <w:r>
              <w:t>98.3</w:t>
            </w:r>
          </w:p>
        </w:tc>
      </w:tr>
      <w:tr w:rsidR="00E340B2" w14:paraId="7470B119" w14:textId="77777777">
        <w:trPr>
          <w:cantSplit/>
        </w:trPr>
        <w:tc>
          <w:tcPr>
            <w:tcW w:w="1473" w:type="pct"/>
            <w:shd w:val="clear" w:color="auto" w:fill="auto"/>
          </w:tcPr>
          <w:p w14:paraId="1ECA7CBF" w14:textId="77777777" w:rsidR="00E340B2" w:rsidRDefault="005A495F">
            <w:pPr>
              <w:pStyle w:val="Tabletext"/>
            </w:pPr>
            <w:r>
              <w:t>Seafood</w:t>
            </w:r>
          </w:p>
        </w:tc>
        <w:tc>
          <w:tcPr>
            <w:tcW w:w="843" w:type="pct"/>
            <w:vAlign w:val="center"/>
          </w:tcPr>
          <w:p w14:paraId="59207052" w14:textId="77777777" w:rsidR="00E340B2" w:rsidRDefault="005A495F">
            <w:pPr>
              <w:pStyle w:val="Tabletext"/>
              <w:jc w:val="right"/>
            </w:pPr>
            <w:r>
              <w:t>24,061</w:t>
            </w:r>
          </w:p>
        </w:tc>
        <w:tc>
          <w:tcPr>
            <w:tcW w:w="896" w:type="pct"/>
            <w:shd w:val="clear" w:color="auto" w:fill="auto"/>
            <w:vAlign w:val="center"/>
          </w:tcPr>
          <w:p w14:paraId="4C81D7D3" w14:textId="77777777" w:rsidR="00E340B2" w:rsidRDefault="005A495F">
            <w:pPr>
              <w:pStyle w:val="Tabletext"/>
              <w:jc w:val="right"/>
            </w:pPr>
            <w:r>
              <w:t>23,774</w:t>
            </w:r>
          </w:p>
        </w:tc>
        <w:tc>
          <w:tcPr>
            <w:tcW w:w="1058" w:type="pct"/>
            <w:vAlign w:val="center"/>
          </w:tcPr>
          <w:p w14:paraId="2C4191EB" w14:textId="38271679" w:rsidR="00E340B2" w:rsidRDefault="005A495F">
            <w:pPr>
              <w:pStyle w:val="Tabletext"/>
              <w:jc w:val="right"/>
            </w:pPr>
            <w:r>
              <w:t>287</w:t>
            </w:r>
          </w:p>
        </w:tc>
        <w:tc>
          <w:tcPr>
            <w:tcW w:w="730" w:type="pct"/>
            <w:vAlign w:val="center"/>
          </w:tcPr>
          <w:p w14:paraId="6A87BD29" w14:textId="77777777" w:rsidR="00E340B2" w:rsidRDefault="005A495F">
            <w:pPr>
              <w:pStyle w:val="Tabletext"/>
              <w:jc w:val="right"/>
            </w:pPr>
            <w:r>
              <w:t>98.8</w:t>
            </w:r>
          </w:p>
        </w:tc>
      </w:tr>
      <w:tr w:rsidR="00E340B2" w14:paraId="278AD448" w14:textId="77777777" w:rsidTr="00A30B6F">
        <w:trPr>
          <w:cantSplit/>
        </w:trPr>
        <w:tc>
          <w:tcPr>
            <w:tcW w:w="1473" w:type="pct"/>
            <w:shd w:val="clear" w:color="auto" w:fill="auto"/>
          </w:tcPr>
          <w:p w14:paraId="2246F8CE" w14:textId="77777777" w:rsidR="00E340B2" w:rsidRPr="00A30B6F" w:rsidRDefault="005A495F">
            <w:pPr>
              <w:pStyle w:val="Tabletext"/>
              <w:rPr>
                <w:rStyle w:val="Strong"/>
              </w:rPr>
            </w:pPr>
            <w:r w:rsidRPr="00A30B6F">
              <w:rPr>
                <w:rStyle w:val="Strong"/>
              </w:rPr>
              <w:t>Total</w:t>
            </w:r>
          </w:p>
        </w:tc>
        <w:tc>
          <w:tcPr>
            <w:tcW w:w="843" w:type="pct"/>
          </w:tcPr>
          <w:p w14:paraId="17C3BFE5" w14:textId="77777777" w:rsidR="00E340B2" w:rsidRPr="00A30B6F" w:rsidRDefault="005A495F">
            <w:pPr>
              <w:pStyle w:val="Tabletext"/>
              <w:jc w:val="right"/>
              <w:rPr>
                <w:rStyle w:val="Strong"/>
              </w:rPr>
            </w:pPr>
            <w:r w:rsidRPr="00A30B6F">
              <w:rPr>
                <w:rStyle w:val="Strong"/>
              </w:rPr>
              <w:t>109,295</w:t>
            </w:r>
          </w:p>
        </w:tc>
        <w:tc>
          <w:tcPr>
            <w:tcW w:w="896" w:type="pct"/>
            <w:shd w:val="clear" w:color="auto" w:fill="auto"/>
          </w:tcPr>
          <w:p w14:paraId="4BA56B7D" w14:textId="77777777" w:rsidR="00E340B2" w:rsidRPr="00A30B6F" w:rsidRDefault="005A495F">
            <w:pPr>
              <w:pStyle w:val="Tabletext"/>
              <w:jc w:val="right"/>
              <w:rPr>
                <w:rStyle w:val="Strong"/>
              </w:rPr>
            </w:pPr>
            <w:r w:rsidRPr="00A30B6F">
              <w:rPr>
                <w:rStyle w:val="Strong"/>
              </w:rPr>
              <w:t>107,763</w:t>
            </w:r>
          </w:p>
        </w:tc>
        <w:tc>
          <w:tcPr>
            <w:tcW w:w="1058" w:type="pct"/>
          </w:tcPr>
          <w:p w14:paraId="24197633" w14:textId="77777777" w:rsidR="00E340B2" w:rsidRPr="00A30B6F" w:rsidRDefault="005A495F">
            <w:pPr>
              <w:pStyle w:val="Tabletext"/>
              <w:jc w:val="right"/>
              <w:rPr>
                <w:rStyle w:val="Strong"/>
              </w:rPr>
            </w:pPr>
            <w:r w:rsidRPr="00A30B6F">
              <w:rPr>
                <w:rStyle w:val="Strong"/>
              </w:rPr>
              <w:t>1,532</w:t>
            </w:r>
          </w:p>
        </w:tc>
        <w:tc>
          <w:tcPr>
            <w:tcW w:w="730" w:type="pct"/>
          </w:tcPr>
          <w:p w14:paraId="7FD8498E" w14:textId="77777777" w:rsidR="00E340B2" w:rsidRPr="00A30B6F" w:rsidRDefault="005A495F">
            <w:pPr>
              <w:pStyle w:val="Tabletext"/>
              <w:jc w:val="right"/>
              <w:rPr>
                <w:rStyle w:val="Strong"/>
              </w:rPr>
            </w:pPr>
            <w:r w:rsidRPr="00A30B6F">
              <w:rPr>
                <w:rStyle w:val="Strong"/>
              </w:rPr>
              <w:t>98.6</w:t>
            </w:r>
          </w:p>
        </w:tc>
      </w:tr>
    </w:tbl>
    <w:p w14:paraId="13FEA633" w14:textId="77777777" w:rsidR="00E340B2" w:rsidRPr="00A30B6F" w:rsidRDefault="005A495F">
      <w:pPr>
        <w:pStyle w:val="Figuretablenotesource"/>
      </w:pPr>
      <w:r w:rsidRPr="00A30B6F">
        <w:t>Source: AIMS database</w:t>
      </w:r>
      <w:bookmarkStart w:id="87" w:name="_Toc516131649"/>
      <w:bookmarkStart w:id="88" w:name="_Toc516132099"/>
      <w:bookmarkStart w:id="89" w:name="_Toc518540209"/>
    </w:p>
    <w:p w14:paraId="2B3AB66A" w14:textId="77777777" w:rsidR="00E340B2" w:rsidRDefault="005A495F">
      <w:pPr>
        <w:pStyle w:val="Heading3"/>
      </w:pPr>
      <w:bookmarkStart w:id="90" w:name="_Toc520880947"/>
      <w:r>
        <w:t>Other test data</w:t>
      </w:r>
      <w:bookmarkEnd w:id="87"/>
      <w:bookmarkEnd w:id="88"/>
      <w:bookmarkEnd w:id="89"/>
      <w:bookmarkEnd w:id="90"/>
    </w:p>
    <w:p w14:paraId="0674C9B7" w14:textId="4E95F706" w:rsidR="00E340B2" w:rsidRDefault="005A495F">
      <w:r>
        <w:t>Other than labelling and analytical testing, other testing applied during the period January to December 2017 included composition assessments, Bovine Spongiform Encephalopathy (BSE) certification checks and visual assessments.</w:t>
      </w:r>
    </w:p>
    <w:p w14:paraId="496B36B7" w14:textId="77777777" w:rsidR="00E340B2" w:rsidRDefault="005A495F">
      <w:pPr>
        <w:pStyle w:val="Heading4"/>
      </w:pPr>
      <w:r>
        <w:t>Composition assessments</w:t>
      </w:r>
    </w:p>
    <w:p w14:paraId="311EDE07" w14:textId="77777777" w:rsidR="00E340B2" w:rsidRDefault="005A495F">
      <w:r>
        <w:t>Additives or ingredients that are not permitted, or are in excess of permitted levels, may be identified during a label assessment. Of the 43,394 label assessments conducted, 67 labels were found to be noncompliant with these requirements.</w:t>
      </w:r>
    </w:p>
    <w:p w14:paraId="08387A54" w14:textId="77777777" w:rsidR="00E340B2" w:rsidRDefault="005A495F">
      <w:pPr>
        <w:pStyle w:val="Heading4"/>
      </w:pPr>
      <w:r>
        <w:t>Bovine Spongiform Encephalopathy certificate checks</w:t>
      </w:r>
    </w:p>
    <w:p w14:paraId="79B99C70" w14:textId="77777777" w:rsidR="00E340B2" w:rsidRDefault="005A495F">
      <w:r>
        <w:t>Food containing beef is inspected to ensure it is covered by the appropriate government certification, consistent with Australia’s BSE policy. A fail is recorded when the food containing beef is not covered by the appropriate government certification.</w:t>
      </w:r>
      <w:r w:rsidR="005B6673">
        <w:t xml:space="preserve"> </w:t>
      </w:r>
      <w:r w:rsidR="005B6673">
        <w:fldChar w:fldCharType="begin"/>
      </w:r>
      <w:r w:rsidR="005B6673">
        <w:instrText xml:space="preserve"> REF _Ref520987697 \h </w:instrText>
      </w:r>
      <w:r w:rsidR="005B6673">
        <w:fldChar w:fldCharType="separate"/>
      </w:r>
      <w:r w:rsidR="00F44858">
        <w:t xml:space="preserve">Table </w:t>
      </w:r>
      <w:r w:rsidR="00F44858">
        <w:rPr>
          <w:noProof/>
        </w:rPr>
        <w:t>8</w:t>
      </w:r>
      <w:r w:rsidR="00F44858">
        <w:t xml:space="preserve"> Bovine Spongiform Encephalopathy certificate check compliance, 2017</w:t>
      </w:r>
      <w:r w:rsidR="005B6673">
        <w:fldChar w:fldCharType="end"/>
      </w:r>
      <w:r w:rsidR="005B6673">
        <w:t xml:space="preserve"> shows the compliance rate for BSE certification.</w:t>
      </w:r>
    </w:p>
    <w:p w14:paraId="60B3702B" w14:textId="6A873197" w:rsidR="00E340B2" w:rsidRDefault="005A495F">
      <w:pPr>
        <w:pStyle w:val="Caption"/>
      </w:pPr>
      <w:bookmarkStart w:id="91" w:name="_Toc520880964"/>
      <w:bookmarkStart w:id="92" w:name="_Ref520987660"/>
      <w:bookmarkStart w:id="93" w:name="_Ref520987697"/>
      <w:bookmarkStart w:id="94" w:name="_Toc520814509"/>
      <w:r>
        <w:t xml:space="preserve">Table </w:t>
      </w:r>
      <w:r w:rsidR="00A30B6F">
        <w:rPr>
          <w:noProof/>
        </w:rPr>
        <w:fldChar w:fldCharType="begin"/>
      </w:r>
      <w:r w:rsidR="00A30B6F">
        <w:rPr>
          <w:noProof/>
        </w:rPr>
        <w:instrText xml:space="preserve"> SEQ Table \* ARABIC </w:instrText>
      </w:r>
      <w:r w:rsidR="00A30B6F">
        <w:rPr>
          <w:noProof/>
        </w:rPr>
        <w:fldChar w:fldCharType="separate"/>
      </w:r>
      <w:r w:rsidR="00F44858">
        <w:rPr>
          <w:noProof/>
        </w:rPr>
        <w:t>8</w:t>
      </w:r>
      <w:r w:rsidR="00A30B6F">
        <w:rPr>
          <w:noProof/>
        </w:rPr>
        <w:fldChar w:fldCharType="end"/>
      </w:r>
      <w:r>
        <w:t xml:space="preserve"> Bovine Spongiform Encephalopathy certificate check compliance, </w:t>
      </w:r>
      <w:bookmarkEnd w:id="91"/>
      <w:bookmarkEnd w:id="92"/>
      <w:r w:rsidR="005B6673">
        <w:t>2017</w:t>
      </w:r>
      <w:bookmarkEnd w:id="93"/>
      <w:bookmarkEnd w:id="94"/>
    </w:p>
    <w:tbl>
      <w:tblPr>
        <w:tblW w:w="5000" w:type="pct"/>
        <w:tblBorders>
          <w:top w:val="single" w:sz="4" w:space="0" w:color="auto"/>
          <w:bottom w:val="single" w:sz="4" w:space="0" w:color="auto"/>
        </w:tblBorders>
        <w:tblLook w:val="04A0" w:firstRow="1" w:lastRow="0" w:firstColumn="1" w:lastColumn="0" w:noHBand="0" w:noVBand="1"/>
      </w:tblPr>
      <w:tblGrid>
        <w:gridCol w:w="1696"/>
        <w:gridCol w:w="2001"/>
        <w:gridCol w:w="1544"/>
        <w:gridCol w:w="1977"/>
        <w:gridCol w:w="1802"/>
      </w:tblGrid>
      <w:tr w:rsidR="00E340B2" w14:paraId="0CAB68C9" w14:textId="77777777">
        <w:trPr>
          <w:cantSplit/>
          <w:tblHeader/>
        </w:trPr>
        <w:tc>
          <w:tcPr>
            <w:tcW w:w="940" w:type="pct"/>
            <w:shd w:val="clear" w:color="auto" w:fill="auto"/>
          </w:tcPr>
          <w:p w14:paraId="5EE308A5" w14:textId="77777777" w:rsidR="00E340B2" w:rsidRDefault="005A495F">
            <w:pPr>
              <w:pStyle w:val="Tableheading"/>
            </w:pPr>
            <w:r>
              <w:t>Type of test</w:t>
            </w:r>
          </w:p>
        </w:tc>
        <w:tc>
          <w:tcPr>
            <w:tcW w:w="1109" w:type="pct"/>
          </w:tcPr>
          <w:p w14:paraId="46CF98C7" w14:textId="77777777" w:rsidR="00E340B2" w:rsidRDefault="005A495F">
            <w:pPr>
              <w:pStyle w:val="Tableheading"/>
              <w:jc w:val="right"/>
            </w:pPr>
            <w:r>
              <w:t>No. of tests applied</w:t>
            </w:r>
          </w:p>
        </w:tc>
        <w:tc>
          <w:tcPr>
            <w:tcW w:w="856" w:type="pct"/>
            <w:shd w:val="clear" w:color="auto" w:fill="auto"/>
          </w:tcPr>
          <w:p w14:paraId="2524E748" w14:textId="77777777" w:rsidR="00E340B2" w:rsidRDefault="005A495F">
            <w:pPr>
              <w:pStyle w:val="Tableheading"/>
              <w:jc w:val="right"/>
            </w:pPr>
            <w:r>
              <w:t>No. compliant</w:t>
            </w:r>
          </w:p>
        </w:tc>
        <w:tc>
          <w:tcPr>
            <w:tcW w:w="1096" w:type="pct"/>
          </w:tcPr>
          <w:p w14:paraId="13C97898" w14:textId="77777777" w:rsidR="00E340B2" w:rsidRDefault="005A495F">
            <w:pPr>
              <w:pStyle w:val="Tableheading"/>
              <w:jc w:val="right"/>
            </w:pPr>
            <w:r>
              <w:t>No. noncompliant</w:t>
            </w:r>
          </w:p>
        </w:tc>
        <w:tc>
          <w:tcPr>
            <w:tcW w:w="999" w:type="pct"/>
          </w:tcPr>
          <w:p w14:paraId="332424FA" w14:textId="77777777" w:rsidR="00E340B2" w:rsidRDefault="005A495F">
            <w:pPr>
              <w:pStyle w:val="Tableheading"/>
              <w:jc w:val="right"/>
            </w:pPr>
            <w:r>
              <w:t>Compliance rate (%)</w:t>
            </w:r>
          </w:p>
        </w:tc>
      </w:tr>
      <w:tr w:rsidR="00E340B2" w14:paraId="139B753F" w14:textId="77777777">
        <w:tc>
          <w:tcPr>
            <w:tcW w:w="940" w:type="pct"/>
            <w:shd w:val="clear" w:color="auto" w:fill="auto"/>
            <w:vAlign w:val="center"/>
          </w:tcPr>
          <w:p w14:paraId="26DF91F5" w14:textId="77777777" w:rsidR="00E340B2" w:rsidRDefault="005A495F">
            <w:pPr>
              <w:pStyle w:val="Tabletext"/>
            </w:pPr>
            <w:r>
              <w:t>BSE Certificate</w:t>
            </w:r>
          </w:p>
        </w:tc>
        <w:tc>
          <w:tcPr>
            <w:tcW w:w="1109" w:type="pct"/>
          </w:tcPr>
          <w:p w14:paraId="69EF1A8D" w14:textId="77777777" w:rsidR="00E340B2" w:rsidRDefault="005A495F">
            <w:pPr>
              <w:pStyle w:val="Tabletext"/>
              <w:jc w:val="right"/>
            </w:pPr>
            <w:r>
              <w:t>742</w:t>
            </w:r>
          </w:p>
        </w:tc>
        <w:tc>
          <w:tcPr>
            <w:tcW w:w="856" w:type="pct"/>
            <w:shd w:val="clear" w:color="auto" w:fill="auto"/>
          </w:tcPr>
          <w:p w14:paraId="14DA760E" w14:textId="77777777" w:rsidR="00E340B2" w:rsidRDefault="005A495F">
            <w:pPr>
              <w:pStyle w:val="Tabletext"/>
              <w:jc w:val="right"/>
            </w:pPr>
            <w:r>
              <w:t>741</w:t>
            </w:r>
          </w:p>
        </w:tc>
        <w:tc>
          <w:tcPr>
            <w:tcW w:w="1096" w:type="pct"/>
          </w:tcPr>
          <w:p w14:paraId="1BEFC0F8" w14:textId="77777777" w:rsidR="00E340B2" w:rsidRDefault="005A495F">
            <w:pPr>
              <w:pStyle w:val="Tabletext"/>
              <w:jc w:val="right"/>
            </w:pPr>
            <w:r>
              <w:t>1</w:t>
            </w:r>
          </w:p>
        </w:tc>
        <w:tc>
          <w:tcPr>
            <w:tcW w:w="999" w:type="pct"/>
          </w:tcPr>
          <w:p w14:paraId="57CAA151" w14:textId="77777777" w:rsidR="00E340B2" w:rsidRDefault="005A495F">
            <w:pPr>
              <w:pStyle w:val="Tabletext"/>
              <w:jc w:val="right"/>
            </w:pPr>
            <w:r>
              <w:t>99.9</w:t>
            </w:r>
          </w:p>
        </w:tc>
      </w:tr>
      <w:tr w:rsidR="00E340B2" w14:paraId="683EEE89" w14:textId="77777777" w:rsidTr="00A30B6F">
        <w:tc>
          <w:tcPr>
            <w:tcW w:w="940" w:type="pct"/>
            <w:shd w:val="clear" w:color="auto" w:fill="auto"/>
            <w:vAlign w:val="center"/>
          </w:tcPr>
          <w:p w14:paraId="4DEDBD0A" w14:textId="77777777" w:rsidR="00E340B2" w:rsidRPr="00A30B6F" w:rsidRDefault="005A495F">
            <w:pPr>
              <w:pStyle w:val="Tabletext"/>
              <w:rPr>
                <w:rStyle w:val="Strong"/>
              </w:rPr>
            </w:pPr>
            <w:r w:rsidRPr="00A30B6F">
              <w:rPr>
                <w:rStyle w:val="Strong"/>
              </w:rPr>
              <w:t>Total</w:t>
            </w:r>
          </w:p>
        </w:tc>
        <w:tc>
          <w:tcPr>
            <w:tcW w:w="1109" w:type="pct"/>
          </w:tcPr>
          <w:p w14:paraId="347A0997" w14:textId="77777777" w:rsidR="00E340B2" w:rsidRPr="00A30B6F" w:rsidRDefault="005A495F">
            <w:pPr>
              <w:pStyle w:val="Tabletext"/>
              <w:jc w:val="right"/>
              <w:rPr>
                <w:rStyle w:val="Strong"/>
              </w:rPr>
            </w:pPr>
            <w:r w:rsidRPr="00A30B6F">
              <w:rPr>
                <w:rStyle w:val="Strong"/>
              </w:rPr>
              <w:t>742</w:t>
            </w:r>
          </w:p>
        </w:tc>
        <w:tc>
          <w:tcPr>
            <w:tcW w:w="856" w:type="pct"/>
            <w:shd w:val="clear" w:color="auto" w:fill="auto"/>
          </w:tcPr>
          <w:p w14:paraId="48CEC158" w14:textId="77777777" w:rsidR="00E340B2" w:rsidRPr="00A30B6F" w:rsidRDefault="005A495F">
            <w:pPr>
              <w:pStyle w:val="Tabletext"/>
              <w:jc w:val="right"/>
              <w:rPr>
                <w:rStyle w:val="Strong"/>
              </w:rPr>
            </w:pPr>
            <w:r w:rsidRPr="00A30B6F">
              <w:rPr>
                <w:rStyle w:val="Strong"/>
              </w:rPr>
              <w:t>741</w:t>
            </w:r>
          </w:p>
        </w:tc>
        <w:tc>
          <w:tcPr>
            <w:tcW w:w="1096" w:type="pct"/>
          </w:tcPr>
          <w:p w14:paraId="3EDC1E7E" w14:textId="77777777" w:rsidR="00E340B2" w:rsidRPr="00A30B6F" w:rsidRDefault="005A495F">
            <w:pPr>
              <w:pStyle w:val="Tabletext"/>
              <w:jc w:val="right"/>
              <w:rPr>
                <w:rStyle w:val="Strong"/>
              </w:rPr>
            </w:pPr>
            <w:r w:rsidRPr="00A30B6F">
              <w:rPr>
                <w:rStyle w:val="Strong"/>
              </w:rPr>
              <w:t>1</w:t>
            </w:r>
          </w:p>
        </w:tc>
        <w:tc>
          <w:tcPr>
            <w:tcW w:w="999" w:type="pct"/>
          </w:tcPr>
          <w:p w14:paraId="1D8A933B" w14:textId="77777777" w:rsidR="00E340B2" w:rsidRPr="00A30B6F" w:rsidRDefault="005A495F">
            <w:pPr>
              <w:pStyle w:val="Tabletext"/>
              <w:jc w:val="right"/>
              <w:rPr>
                <w:rStyle w:val="Strong"/>
              </w:rPr>
            </w:pPr>
            <w:r w:rsidRPr="00A30B6F">
              <w:rPr>
                <w:rStyle w:val="Strong"/>
              </w:rPr>
              <w:t>99.9</w:t>
            </w:r>
          </w:p>
        </w:tc>
      </w:tr>
    </w:tbl>
    <w:p w14:paraId="5151EF23" w14:textId="77777777" w:rsidR="00E340B2" w:rsidRPr="00A30B6F" w:rsidRDefault="005A495F" w:rsidP="00A30B6F">
      <w:pPr>
        <w:pStyle w:val="Figuretablenotesource"/>
        <w:spacing w:before="120"/>
      </w:pPr>
      <w:r w:rsidRPr="00A30B6F">
        <w:t>Source: AIMS database</w:t>
      </w:r>
    </w:p>
    <w:p w14:paraId="4F4FE4BC" w14:textId="77777777" w:rsidR="00E340B2" w:rsidRDefault="005A495F">
      <w:pPr>
        <w:pStyle w:val="Heading4"/>
      </w:pPr>
      <w:r>
        <w:t>Visual assessments</w:t>
      </w:r>
    </w:p>
    <w:p w14:paraId="4706E407" w14:textId="279BBC02" w:rsidR="00E340B2" w:rsidRDefault="005A495F">
      <w:r>
        <w:t>At every inspection the food is visually assessed for signs of unsafe or unsuitable condition such as foreign objects or deterioration.</w:t>
      </w:r>
      <w:r w:rsidR="003A1D1F">
        <w:t xml:space="preserve"> </w:t>
      </w:r>
      <w:r w:rsidR="003A1D1F">
        <w:fldChar w:fldCharType="begin"/>
      </w:r>
      <w:r w:rsidR="003A1D1F">
        <w:instrText xml:space="preserve"> REF _Ref520990258 \h </w:instrText>
      </w:r>
      <w:r w:rsidR="003A1D1F">
        <w:fldChar w:fldCharType="separate"/>
      </w:r>
      <w:r w:rsidR="00F44858">
        <w:t xml:space="preserve">Table </w:t>
      </w:r>
      <w:r w:rsidR="00F44858">
        <w:rPr>
          <w:noProof/>
        </w:rPr>
        <w:t>9</w:t>
      </w:r>
      <w:r w:rsidR="00F44858">
        <w:t xml:space="preserve"> Visual assessment compliance, 2017</w:t>
      </w:r>
      <w:r w:rsidR="003A1D1F">
        <w:fldChar w:fldCharType="end"/>
      </w:r>
      <w:r w:rsidR="007F527B">
        <w:t>.</w:t>
      </w:r>
    </w:p>
    <w:p w14:paraId="6E66B150" w14:textId="4D0FA0FC" w:rsidR="00E340B2" w:rsidRDefault="005A495F">
      <w:pPr>
        <w:pStyle w:val="Caption"/>
      </w:pPr>
      <w:bookmarkStart w:id="95" w:name="_Toc520880965"/>
      <w:bookmarkStart w:id="96" w:name="_Ref520990258"/>
      <w:bookmarkStart w:id="97" w:name="_Toc520814510"/>
      <w:r>
        <w:t xml:space="preserve">Table </w:t>
      </w:r>
      <w:r w:rsidR="00A30B6F">
        <w:rPr>
          <w:noProof/>
        </w:rPr>
        <w:fldChar w:fldCharType="begin"/>
      </w:r>
      <w:r w:rsidR="00A30B6F">
        <w:rPr>
          <w:noProof/>
        </w:rPr>
        <w:instrText xml:space="preserve"> SEQ Table \* ARABIC </w:instrText>
      </w:r>
      <w:r w:rsidR="00A30B6F">
        <w:rPr>
          <w:noProof/>
        </w:rPr>
        <w:fldChar w:fldCharType="separate"/>
      </w:r>
      <w:r w:rsidR="00F44858">
        <w:rPr>
          <w:noProof/>
        </w:rPr>
        <w:t>9</w:t>
      </w:r>
      <w:r w:rsidR="00A30B6F">
        <w:rPr>
          <w:noProof/>
        </w:rPr>
        <w:fldChar w:fldCharType="end"/>
      </w:r>
      <w:r>
        <w:t xml:space="preserve"> Visual assessment compliance, </w:t>
      </w:r>
      <w:bookmarkEnd w:id="95"/>
      <w:r w:rsidR="005B6673">
        <w:t>2017</w:t>
      </w:r>
      <w:bookmarkEnd w:id="96"/>
      <w:bookmarkEnd w:id="97"/>
    </w:p>
    <w:tbl>
      <w:tblPr>
        <w:tblW w:w="5000" w:type="pct"/>
        <w:tblBorders>
          <w:top w:val="single" w:sz="4" w:space="0" w:color="auto"/>
          <w:bottom w:val="single" w:sz="4" w:space="0" w:color="auto"/>
        </w:tblBorders>
        <w:tblLook w:val="04A0" w:firstRow="1" w:lastRow="0" w:firstColumn="1" w:lastColumn="0" w:noHBand="0" w:noVBand="1"/>
      </w:tblPr>
      <w:tblGrid>
        <w:gridCol w:w="1541"/>
        <w:gridCol w:w="2067"/>
        <w:gridCol w:w="1631"/>
        <w:gridCol w:w="2002"/>
        <w:gridCol w:w="1779"/>
      </w:tblGrid>
      <w:tr w:rsidR="00E340B2" w14:paraId="355330B3" w14:textId="77777777">
        <w:trPr>
          <w:cantSplit/>
          <w:tblHeader/>
        </w:trPr>
        <w:tc>
          <w:tcPr>
            <w:tcW w:w="854" w:type="pct"/>
            <w:shd w:val="clear" w:color="auto" w:fill="auto"/>
          </w:tcPr>
          <w:p w14:paraId="74AD42EB" w14:textId="77777777" w:rsidR="00E340B2" w:rsidRDefault="005A495F">
            <w:pPr>
              <w:pStyle w:val="Tableheading"/>
            </w:pPr>
            <w:r>
              <w:t>Type of test</w:t>
            </w:r>
          </w:p>
        </w:tc>
        <w:tc>
          <w:tcPr>
            <w:tcW w:w="1146" w:type="pct"/>
          </w:tcPr>
          <w:p w14:paraId="35ED3120" w14:textId="77777777" w:rsidR="00E340B2" w:rsidRDefault="005A495F">
            <w:pPr>
              <w:pStyle w:val="Tableheading"/>
              <w:jc w:val="right"/>
            </w:pPr>
            <w:r>
              <w:t>No. of tests applied</w:t>
            </w:r>
          </w:p>
        </w:tc>
        <w:tc>
          <w:tcPr>
            <w:tcW w:w="904" w:type="pct"/>
            <w:shd w:val="clear" w:color="auto" w:fill="auto"/>
          </w:tcPr>
          <w:p w14:paraId="678266EC" w14:textId="77777777" w:rsidR="00E340B2" w:rsidRDefault="005A495F">
            <w:pPr>
              <w:pStyle w:val="Tableheading"/>
              <w:jc w:val="right"/>
            </w:pPr>
            <w:r>
              <w:t>No. compliant</w:t>
            </w:r>
          </w:p>
        </w:tc>
        <w:tc>
          <w:tcPr>
            <w:tcW w:w="1110" w:type="pct"/>
          </w:tcPr>
          <w:p w14:paraId="10B364D2" w14:textId="77777777" w:rsidR="00E340B2" w:rsidRDefault="005A495F">
            <w:pPr>
              <w:pStyle w:val="Tableheading"/>
              <w:jc w:val="right"/>
            </w:pPr>
            <w:r>
              <w:t>No. noncompliant</w:t>
            </w:r>
          </w:p>
        </w:tc>
        <w:tc>
          <w:tcPr>
            <w:tcW w:w="986" w:type="pct"/>
          </w:tcPr>
          <w:p w14:paraId="4D2F9425" w14:textId="77777777" w:rsidR="00E340B2" w:rsidRDefault="005A495F">
            <w:pPr>
              <w:pStyle w:val="Tableheading"/>
              <w:jc w:val="right"/>
            </w:pPr>
            <w:r>
              <w:t>Compliance rate (%)</w:t>
            </w:r>
          </w:p>
        </w:tc>
      </w:tr>
      <w:tr w:rsidR="00E340B2" w14:paraId="4C314975" w14:textId="77777777">
        <w:tc>
          <w:tcPr>
            <w:tcW w:w="854" w:type="pct"/>
            <w:shd w:val="clear" w:color="auto" w:fill="auto"/>
            <w:vAlign w:val="center"/>
          </w:tcPr>
          <w:p w14:paraId="53801406" w14:textId="77777777" w:rsidR="00E340B2" w:rsidRDefault="005A495F">
            <w:pPr>
              <w:pStyle w:val="Tabletext"/>
            </w:pPr>
            <w:r>
              <w:t>Visual</w:t>
            </w:r>
          </w:p>
        </w:tc>
        <w:tc>
          <w:tcPr>
            <w:tcW w:w="1146" w:type="pct"/>
          </w:tcPr>
          <w:p w14:paraId="738D1194" w14:textId="77777777" w:rsidR="00E340B2" w:rsidRDefault="005A495F">
            <w:pPr>
              <w:pStyle w:val="Tabletext"/>
              <w:jc w:val="right"/>
              <w:rPr>
                <w:szCs w:val="18"/>
              </w:rPr>
            </w:pPr>
            <w:r>
              <w:rPr>
                <w:szCs w:val="18"/>
              </w:rPr>
              <w:t>41,971</w:t>
            </w:r>
          </w:p>
        </w:tc>
        <w:tc>
          <w:tcPr>
            <w:tcW w:w="904" w:type="pct"/>
            <w:shd w:val="clear" w:color="auto" w:fill="auto"/>
          </w:tcPr>
          <w:p w14:paraId="05E84E16" w14:textId="77777777" w:rsidR="00E340B2" w:rsidRDefault="005A495F">
            <w:pPr>
              <w:pStyle w:val="Tabletext"/>
              <w:jc w:val="right"/>
              <w:rPr>
                <w:szCs w:val="18"/>
              </w:rPr>
            </w:pPr>
            <w:r>
              <w:rPr>
                <w:szCs w:val="18"/>
              </w:rPr>
              <w:t>41,961</w:t>
            </w:r>
          </w:p>
        </w:tc>
        <w:tc>
          <w:tcPr>
            <w:tcW w:w="1110" w:type="pct"/>
          </w:tcPr>
          <w:p w14:paraId="3C084416" w14:textId="77777777" w:rsidR="00E340B2" w:rsidRDefault="005A495F">
            <w:pPr>
              <w:pStyle w:val="Tabletext"/>
              <w:jc w:val="right"/>
              <w:rPr>
                <w:szCs w:val="18"/>
              </w:rPr>
            </w:pPr>
            <w:r>
              <w:rPr>
                <w:szCs w:val="18"/>
              </w:rPr>
              <w:t>10</w:t>
            </w:r>
          </w:p>
        </w:tc>
        <w:tc>
          <w:tcPr>
            <w:tcW w:w="986" w:type="pct"/>
          </w:tcPr>
          <w:p w14:paraId="2428CC45" w14:textId="77777777" w:rsidR="00E340B2" w:rsidRDefault="005A495F">
            <w:pPr>
              <w:pStyle w:val="Tabletext"/>
              <w:jc w:val="right"/>
              <w:rPr>
                <w:szCs w:val="18"/>
              </w:rPr>
            </w:pPr>
            <w:r>
              <w:rPr>
                <w:szCs w:val="18"/>
              </w:rPr>
              <w:t>99.9</w:t>
            </w:r>
          </w:p>
        </w:tc>
      </w:tr>
      <w:tr w:rsidR="00E340B2" w14:paraId="61ED9ACC" w14:textId="77777777" w:rsidTr="00A30B6F">
        <w:tc>
          <w:tcPr>
            <w:tcW w:w="854" w:type="pct"/>
            <w:shd w:val="clear" w:color="auto" w:fill="auto"/>
            <w:vAlign w:val="center"/>
          </w:tcPr>
          <w:p w14:paraId="19DBF7E8" w14:textId="77777777" w:rsidR="00E340B2" w:rsidRPr="00A30B6F" w:rsidRDefault="005A495F">
            <w:pPr>
              <w:pStyle w:val="Tabletext"/>
              <w:rPr>
                <w:rStyle w:val="Strong"/>
              </w:rPr>
            </w:pPr>
            <w:r w:rsidRPr="00A30B6F">
              <w:rPr>
                <w:rStyle w:val="Strong"/>
              </w:rPr>
              <w:t>Total</w:t>
            </w:r>
          </w:p>
        </w:tc>
        <w:tc>
          <w:tcPr>
            <w:tcW w:w="1146" w:type="pct"/>
          </w:tcPr>
          <w:p w14:paraId="26C23010" w14:textId="77777777" w:rsidR="00E340B2" w:rsidRPr="00A30B6F" w:rsidRDefault="005A495F">
            <w:pPr>
              <w:pStyle w:val="Tabletext"/>
              <w:jc w:val="right"/>
              <w:rPr>
                <w:rStyle w:val="Strong"/>
              </w:rPr>
            </w:pPr>
            <w:r w:rsidRPr="00A30B6F">
              <w:rPr>
                <w:rStyle w:val="Strong"/>
              </w:rPr>
              <w:t>41,971</w:t>
            </w:r>
          </w:p>
        </w:tc>
        <w:tc>
          <w:tcPr>
            <w:tcW w:w="904" w:type="pct"/>
            <w:shd w:val="clear" w:color="auto" w:fill="auto"/>
          </w:tcPr>
          <w:p w14:paraId="02BA92CF" w14:textId="77777777" w:rsidR="00E340B2" w:rsidRPr="00A30B6F" w:rsidRDefault="005A495F">
            <w:pPr>
              <w:pStyle w:val="Tabletext"/>
              <w:jc w:val="right"/>
              <w:rPr>
                <w:rStyle w:val="Strong"/>
              </w:rPr>
            </w:pPr>
            <w:r w:rsidRPr="00A30B6F">
              <w:rPr>
                <w:rStyle w:val="Strong"/>
              </w:rPr>
              <w:t>41,961</w:t>
            </w:r>
          </w:p>
        </w:tc>
        <w:tc>
          <w:tcPr>
            <w:tcW w:w="1110" w:type="pct"/>
          </w:tcPr>
          <w:p w14:paraId="4A9EBD21" w14:textId="77777777" w:rsidR="00E340B2" w:rsidRPr="00A30B6F" w:rsidRDefault="005A495F">
            <w:pPr>
              <w:pStyle w:val="Tabletext"/>
              <w:jc w:val="right"/>
              <w:rPr>
                <w:rStyle w:val="Strong"/>
              </w:rPr>
            </w:pPr>
            <w:r w:rsidRPr="00A30B6F">
              <w:rPr>
                <w:rStyle w:val="Strong"/>
              </w:rPr>
              <w:t>10</w:t>
            </w:r>
          </w:p>
        </w:tc>
        <w:tc>
          <w:tcPr>
            <w:tcW w:w="986" w:type="pct"/>
          </w:tcPr>
          <w:p w14:paraId="46CA8218" w14:textId="77777777" w:rsidR="00E340B2" w:rsidRPr="00A30B6F" w:rsidRDefault="005A495F">
            <w:pPr>
              <w:pStyle w:val="Tabletext"/>
              <w:jc w:val="right"/>
              <w:rPr>
                <w:rStyle w:val="Strong"/>
              </w:rPr>
            </w:pPr>
            <w:r w:rsidRPr="00A30B6F">
              <w:rPr>
                <w:rStyle w:val="Strong"/>
              </w:rPr>
              <w:t>99.9</w:t>
            </w:r>
          </w:p>
        </w:tc>
      </w:tr>
    </w:tbl>
    <w:p w14:paraId="4ED81256" w14:textId="6EF7865B" w:rsidR="00E340B2" w:rsidRPr="00A30B6F" w:rsidRDefault="005A495F" w:rsidP="00A30B6F">
      <w:pPr>
        <w:pStyle w:val="Figuretablenotesource"/>
        <w:spacing w:before="120"/>
      </w:pPr>
      <w:r w:rsidRPr="00A30B6F">
        <w:t>Source: AIMS database</w:t>
      </w:r>
      <w:bookmarkStart w:id="98" w:name="_Toc518540210"/>
      <w:bookmarkStart w:id="99" w:name="_Toc516131650"/>
      <w:bookmarkStart w:id="100" w:name="_Toc516132100"/>
    </w:p>
    <w:p w14:paraId="524455FE" w14:textId="77777777" w:rsidR="00E340B2" w:rsidRDefault="005A495F">
      <w:pPr>
        <w:pStyle w:val="Heading3"/>
      </w:pPr>
      <w:bookmarkStart w:id="101" w:name="_Toc520880948"/>
      <w:r>
        <w:t>Review of standard plate count fails in cooked prawns</w:t>
      </w:r>
      <w:bookmarkEnd w:id="98"/>
      <w:bookmarkEnd w:id="101"/>
    </w:p>
    <w:p w14:paraId="22A3C891" w14:textId="348DDC9C" w:rsidR="00E340B2" w:rsidRDefault="005A495F">
      <w:pPr>
        <w:rPr>
          <w:lang w:eastAsia="ja-JP"/>
        </w:rPr>
      </w:pPr>
      <w:r>
        <w:rPr>
          <w:lang w:eastAsia="ja-JP"/>
        </w:rPr>
        <w:t>A review of imported food inspection data identified that the recent increase in failures for standard plate count (SPC) in cooked prawns is consistent with an increased volume of trade in these products.</w:t>
      </w:r>
    </w:p>
    <w:p w14:paraId="00522D9C" w14:textId="77777777" w:rsidR="00E340B2" w:rsidRDefault="005A495F">
      <w:pPr>
        <w:rPr>
          <w:lang w:eastAsia="ja-JP"/>
        </w:rPr>
      </w:pPr>
      <w:r>
        <w:rPr>
          <w:lang w:eastAsia="ja-JP"/>
        </w:rPr>
        <w:t xml:space="preserve">As a risk food, cooked prawns are referred for inspection at the rate of 100 per cent, and assessed for compliance with the Australia New Zealand Food Standards Code. </w:t>
      </w:r>
    </w:p>
    <w:p w14:paraId="6BAC5F5C" w14:textId="3415E848" w:rsidR="00E340B2" w:rsidRDefault="005A495F">
      <w:pPr>
        <w:rPr>
          <w:lang w:eastAsia="ja-JP"/>
        </w:rPr>
      </w:pPr>
      <w:r>
        <w:rPr>
          <w:lang w:eastAsia="ja-JP"/>
        </w:rPr>
        <w:t>An SPC test indicates the microbiological quality of food (the total number of bacteria in a food that grow in the presence of oxygen at 30</w:t>
      </w:r>
      <w:r>
        <w:t> °</w:t>
      </w:r>
      <w:r>
        <w:rPr>
          <w:lang w:eastAsia="ja-JP"/>
        </w:rPr>
        <w:t>C)—it does not relate to biosecurity requirements.</w:t>
      </w:r>
    </w:p>
    <w:p w14:paraId="4ED33446" w14:textId="01143BC4" w:rsidR="00071C15" w:rsidRDefault="005A495F">
      <w:pPr>
        <w:rPr>
          <w:lang w:eastAsia="ja-JP"/>
        </w:rPr>
      </w:pPr>
      <w:r>
        <w:rPr>
          <w:lang w:eastAsia="ja-JP"/>
        </w:rPr>
        <w:t>SPC counts vary markedly according to the type of food product and the processing it has received.</w:t>
      </w:r>
      <w:r>
        <w:rPr>
          <w:sz w:val="24"/>
          <w:lang w:eastAsia="ja-JP"/>
        </w:rPr>
        <w:t xml:space="preserve"> </w:t>
      </w:r>
      <w:r>
        <w:rPr>
          <w:lang w:eastAsia="ja-JP"/>
        </w:rPr>
        <w:t>High levels may indicate a lack of process hygiene therefore posing a potential risk to human health. The rate of failure for tests applied to cooked prawns was variable, with rates between 0 to 16 per cent for 2015</w:t>
      </w:r>
      <w:r w:rsidR="00071C15">
        <w:rPr>
          <w:lang w:eastAsia="ja-JP"/>
        </w:rPr>
        <w:t xml:space="preserve"> to 20</w:t>
      </w:r>
      <w:r>
        <w:rPr>
          <w:lang w:eastAsia="ja-JP"/>
        </w:rPr>
        <w:t>17.</w:t>
      </w:r>
    </w:p>
    <w:p w14:paraId="07714F35" w14:textId="05EB9D9F" w:rsidR="00E340B2" w:rsidRDefault="00071C15">
      <w:pPr>
        <w:rPr>
          <w:lang w:eastAsia="ja-JP"/>
        </w:rPr>
      </w:pPr>
      <w:r>
        <w:rPr>
          <w:lang w:eastAsia="ja-JP"/>
        </w:rPr>
        <w:fldChar w:fldCharType="begin"/>
      </w:r>
      <w:r>
        <w:rPr>
          <w:lang w:eastAsia="ja-JP"/>
        </w:rPr>
        <w:instrText xml:space="preserve"> REF _Ref520988071 \h </w:instrText>
      </w:r>
      <w:r>
        <w:rPr>
          <w:lang w:eastAsia="ja-JP"/>
        </w:rPr>
      </w:r>
      <w:r>
        <w:rPr>
          <w:lang w:eastAsia="ja-JP"/>
        </w:rPr>
        <w:fldChar w:fldCharType="separate"/>
      </w:r>
      <w:r w:rsidR="00F44858">
        <w:t xml:space="preserve">Figure </w:t>
      </w:r>
      <w:r w:rsidR="00F44858">
        <w:rPr>
          <w:noProof/>
        </w:rPr>
        <w:t>7</w:t>
      </w:r>
      <w:r w:rsidR="00F44858">
        <w:t xml:space="preserve"> Standard plate count tests, cooked prawns, 2015 to 2017</w:t>
      </w:r>
      <w:r>
        <w:rPr>
          <w:lang w:eastAsia="ja-JP"/>
        </w:rPr>
        <w:fldChar w:fldCharType="end"/>
      </w:r>
      <w:r>
        <w:rPr>
          <w:lang w:eastAsia="ja-JP"/>
        </w:rPr>
        <w:t xml:space="preserve"> shows a breakdown of all SPC tests applied to cooked prawns for the period 1 January 2015 to 31 December 2017.  </w:t>
      </w:r>
    </w:p>
    <w:p w14:paraId="20F853D6" w14:textId="5AE681E4" w:rsidR="00E340B2" w:rsidRDefault="005A495F">
      <w:pPr>
        <w:pStyle w:val="Caption"/>
        <w:rPr>
          <w:rFonts w:asciiTheme="minorHAnsi" w:hAnsiTheme="minorHAnsi"/>
          <w:lang w:eastAsia="ja-JP"/>
        </w:rPr>
      </w:pPr>
      <w:bookmarkStart w:id="102" w:name="_Toc518543536"/>
      <w:bookmarkStart w:id="103" w:name="_Toc520880973"/>
      <w:bookmarkStart w:id="104" w:name="_Ref520988071"/>
      <w:r>
        <w:t xml:space="preserve">Figure </w:t>
      </w:r>
      <w:r w:rsidR="00A30B6F">
        <w:rPr>
          <w:noProof/>
        </w:rPr>
        <w:fldChar w:fldCharType="begin"/>
      </w:r>
      <w:r w:rsidR="00A30B6F">
        <w:rPr>
          <w:noProof/>
        </w:rPr>
        <w:instrText xml:space="preserve"> SEQ Figure \* ARABIC </w:instrText>
      </w:r>
      <w:r w:rsidR="00A30B6F">
        <w:rPr>
          <w:noProof/>
        </w:rPr>
        <w:fldChar w:fldCharType="separate"/>
      </w:r>
      <w:r w:rsidR="00F44858">
        <w:rPr>
          <w:noProof/>
        </w:rPr>
        <w:t>7</w:t>
      </w:r>
      <w:r w:rsidR="00A30B6F">
        <w:rPr>
          <w:noProof/>
        </w:rPr>
        <w:fldChar w:fldCharType="end"/>
      </w:r>
      <w:r>
        <w:t xml:space="preserve"> Standard plate count tests, cooked prawns, </w:t>
      </w:r>
      <w:bookmarkEnd w:id="102"/>
      <w:r>
        <w:t>2015 to 2017</w:t>
      </w:r>
      <w:bookmarkEnd w:id="103"/>
      <w:bookmarkEnd w:id="104"/>
    </w:p>
    <w:p w14:paraId="71B4F954" w14:textId="77777777" w:rsidR="00E340B2" w:rsidRDefault="005A495F">
      <w:pPr>
        <w:pStyle w:val="Caption"/>
      </w:pPr>
      <w:r>
        <w:rPr>
          <w:noProof/>
          <w:lang w:eastAsia="en-AU"/>
        </w:rPr>
        <w:drawing>
          <wp:inline distT="0" distB="0" distL="0" distR="0" wp14:anchorId="3BB97B21" wp14:editId="55B56D7D">
            <wp:extent cx="5731510" cy="3249165"/>
            <wp:effectExtent l="0" t="0" r="254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1510" cy="3249165"/>
                    </a:xfrm>
                    <a:prstGeom prst="rect">
                      <a:avLst/>
                    </a:prstGeom>
                    <a:noFill/>
                  </pic:spPr>
                </pic:pic>
              </a:graphicData>
            </a:graphic>
          </wp:inline>
        </w:drawing>
      </w:r>
    </w:p>
    <w:p w14:paraId="6731BFC8" w14:textId="5811E32A" w:rsidR="00E340B2" w:rsidRPr="005A495F" w:rsidRDefault="005A495F" w:rsidP="00A30B6F">
      <w:pPr>
        <w:pStyle w:val="Figuretablenotesource"/>
      </w:pPr>
      <w:r w:rsidRPr="00A30B6F">
        <w:rPr>
          <w:rStyle w:val="Strong"/>
        </w:rPr>
        <w:t>SPC</w:t>
      </w:r>
      <w:r>
        <w:t xml:space="preserve"> Standard plate count.</w:t>
      </w:r>
    </w:p>
    <w:p w14:paraId="7A974C0C" w14:textId="77777777" w:rsidR="003A1D1F" w:rsidRDefault="003A1D1F" w:rsidP="00A30B6F">
      <w:pPr>
        <w:pStyle w:val="Figuretablenotesource"/>
      </w:pPr>
    </w:p>
    <w:bookmarkStart w:id="105" w:name="_Toc518543537"/>
    <w:bookmarkStart w:id="106" w:name="_Toc520880974"/>
    <w:p w14:paraId="4956ABFC" w14:textId="1DAE09AA" w:rsidR="00071C15" w:rsidRPr="00A30B6F" w:rsidRDefault="00071C15" w:rsidP="00A30B6F">
      <w:pPr>
        <w:pStyle w:val="Figuretablenotesource"/>
        <w:rPr>
          <w:rFonts w:ascii="Cambria" w:hAnsi="Cambria"/>
          <w:sz w:val="22"/>
          <w:lang w:eastAsia="ja-JP"/>
        </w:rPr>
      </w:pPr>
      <w:r w:rsidRPr="00A30B6F">
        <w:rPr>
          <w:rFonts w:ascii="Cambria" w:hAnsi="Cambria"/>
          <w:sz w:val="22"/>
          <w:lang w:eastAsia="ja-JP"/>
        </w:rPr>
        <w:fldChar w:fldCharType="begin"/>
      </w:r>
      <w:r w:rsidRPr="00A30B6F">
        <w:rPr>
          <w:rFonts w:ascii="Cambria" w:hAnsi="Cambria"/>
          <w:sz w:val="22"/>
          <w:lang w:eastAsia="ja-JP"/>
        </w:rPr>
        <w:instrText xml:space="preserve"> REF _Ref520988463 \h </w:instrText>
      </w:r>
      <w:r w:rsidR="007F527B">
        <w:rPr>
          <w:rFonts w:ascii="Cambria" w:hAnsi="Cambria"/>
          <w:sz w:val="22"/>
          <w:lang w:eastAsia="ja-JP"/>
        </w:rPr>
        <w:instrText xml:space="preserve"> \* MERGEFORMAT </w:instrText>
      </w:r>
      <w:r w:rsidRPr="00A30B6F">
        <w:rPr>
          <w:rFonts w:ascii="Cambria" w:hAnsi="Cambria"/>
          <w:sz w:val="22"/>
          <w:lang w:eastAsia="ja-JP"/>
        </w:rPr>
      </w:r>
      <w:r w:rsidRPr="00A30B6F">
        <w:rPr>
          <w:rFonts w:ascii="Cambria" w:hAnsi="Cambria"/>
          <w:sz w:val="22"/>
          <w:lang w:eastAsia="ja-JP"/>
        </w:rPr>
        <w:fldChar w:fldCharType="separate"/>
      </w:r>
      <w:r w:rsidR="00F44858" w:rsidRPr="00F44858">
        <w:rPr>
          <w:rFonts w:ascii="Cambria" w:hAnsi="Cambria"/>
          <w:sz w:val="22"/>
          <w:lang w:eastAsia="ja-JP"/>
        </w:rPr>
        <w:t>Figure 8 Standard plate count tests failed, cooked prawns, 2015 to 2017</w:t>
      </w:r>
      <w:r w:rsidRPr="00A30B6F">
        <w:rPr>
          <w:rFonts w:ascii="Cambria" w:hAnsi="Cambria"/>
          <w:sz w:val="22"/>
          <w:lang w:eastAsia="ja-JP"/>
        </w:rPr>
        <w:fldChar w:fldCharType="end"/>
      </w:r>
      <w:r w:rsidR="003A1D1F" w:rsidRPr="00A30B6F">
        <w:rPr>
          <w:rFonts w:ascii="Cambria" w:hAnsi="Cambria"/>
          <w:sz w:val="22"/>
          <w:lang w:eastAsia="ja-JP"/>
        </w:rPr>
        <w:t xml:space="preserve"> shows the number of SPC test results fail from 1 January 2015 to 31 December 2017.</w:t>
      </w:r>
    </w:p>
    <w:p w14:paraId="1D10B858" w14:textId="6CEB1B3F" w:rsidR="00E340B2" w:rsidRDefault="005A495F">
      <w:pPr>
        <w:pStyle w:val="Caption"/>
      </w:pPr>
      <w:bookmarkStart w:id="107" w:name="_Ref520988463"/>
      <w:r>
        <w:t xml:space="preserve">Figure </w:t>
      </w:r>
      <w:r w:rsidR="00A30B6F">
        <w:rPr>
          <w:noProof/>
        </w:rPr>
        <w:fldChar w:fldCharType="begin"/>
      </w:r>
      <w:r w:rsidR="00A30B6F">
        <w:rPr>
          <w:noProof/>
        </w:rPr>
        <w:instrText xml:space="preserve"> SEQ Figure \* ARABIC </w:instrText>
      </w:r>
      <w:r w:rsidR="00A30B6F">
        <w:rPr>
          <w:noProof/>
        </w:rPr>
        <w:fldChar w:fldCharType="separate"/>
      </w:r>
      <w:r w:rsidR="00F44858">
        <w:rPr>
          <w:noProof/>
        </w:rPr>
        <w:t>8</w:t>
      </w:r>
      <w:r w:rsidR="00A30B6F">
        <w:rPr>
          <w:noProof/>
        </w:rPr>
        <w:fldChar w:fldCharType="end"/>
      </w:r>
      <w:r>
        <w:t xml:space="preserve"> Standard plate count tests failed, cooked prawns, 2015 to 2017</w:t>
      </w:r>
      <w:r>
        <w:rPr>
          <w:noProof/>
          <w:lang w:eastAsia="en-AU"/>
        </w:rPr>
        <w:drawing>
          <wp:anchor distT="0" distB="0" distL="114300" distR="114300" simplePos="0" relativeHeight="251661312" behindDoc="0" locked="0" layoutInCell="1" allowOverlap="1" wp14:anchorId="2C363FB6" wp14:editId="3836E0CA">
            <wp:simplePos x="0" y="0"/>
            <wp:positionH relativeFrom="margin">
              <wp:posOffset>0</wp:posOffset>
            </wp:positionH>
            <wp:positionV relativeFrom="paragraph">
              <wp:posOffset>409575</wp:posOffset>
            </wp:positionV>
            <wp:extent cx="5731510" cy="3249165"/>
            <wp:effectExtent l="0" t="0" r="2540" b="889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249165"/>
                    </a:xfrm>
                    <a:prstGeom prst="rect">
                      <a:avLst/>
                    </a:prstGeom>
                    <a:noFill/>
                  </pic:spPr>
                </pic:pic>
              </a:graphicData>
            </a:graphic>
          </wp:anchor>
        </w:drawing>
      </w:r>
      <w:bookmarkEnd w:id="105"/>
      <w:bookmarkEnd w:id="106"/>
      <w:bookmarkEnd w:id="107"/>
    </w:p>
    <w:p w14:paraId="257CBA9F" w14:textId="77777777" w:rsidR="00E340B2" w:rsidRDefault="005A495F" w:rsidP="00A30B6F">
      <w:pPr>
        <w:pStyle w:val="Figuretablenotesource"/>
        <w:spacing w:before="120"/>
      </w:pPr>
      <w:r>
        <w:rPr>
          <w:rStyle w:val="Strong"/>
        </w:rPr>
        <w:t>SPC</w:t>
      </w:r>
      <w:r>
        <w:t xml:space="preserve"> Standard plate count.</w:t>
      </w:r>
    </w:p>
    <w:p w14:paraId="3D103782" w14:textId="2B5E813F" w:rsidR="007F527B" w:rsidRPr="00A30B6F" w:rsidRDefault="007F527B" w:rsidP="00A30B6F">
      <w:r>
        <w:fldChar w:fldCharType="begin"/>
      </w:r>
      <w:r>
        <w:instrText xml:space="preserve"> REF _Ref520990678 \h </w:instrText>
      </w:r>
      <w:r>
        <w:fldChar w:fldCharType="separate"/>
      </w:r>
      <w:r w:rsidR="00F44858">
        <w:t xml:space="preserve">Figure </w:t>
      </w:r>
      <w:r w:rsidR="00F44858">
        <w:rPr>
          <w:noProof/>
        </w:rPr>
        <w:t>9</w:t>
      </w:r>
      <w:r w:rsidR="00F44858">
        <w:t xml:space="preserve"> Standard plate count tests, failure rate, cooked prawns, </w:t>
      </w:r>
      <w:proofErr w:type="gramStart"/>
      <w:r w:rsidR="00F44858">
        <w:t>2015</w:t>
      </w:r>
      <w:proofErr w:type="gramEnd"/>
      <w:r w:rsidR="00F44858">
        <w:t xml:space="preserve"> to 2017</w:t>
      </w:r>
      <w:r>
        <w:fldChar w:fldCharType="end"/>
      </w:r>
      <w:r>
        <w:t>.</w:t>
      </w:r>
    </w:p>
    <w:p w14:paraId="68945592" w14:textId="72CCE9D4" w:rsidR="00E340B2" w:rsidRDefault="005A495F">
      <w:pPr>
        <w:pStyle w:val="Caption"/>
      </w:pPr>
      <w:bookmarkStart w:id="108" w:name="_Toc518540781"/>
      <w:bookmarkStart w:id="109" w:name="_Toc518543538"/>
      <w:bookmarkStart w:id="110" w:name="_Toc520880975"/>
      <w:bookmarkStart w:id="111" w:name="_Ref520990678"/>
      <w:r>
        <w:t xml:space="preserve">Figure </w:t>
      </w:r>
      <w:r w:rsidR="00341C4B">
        <w:rPr>
          <w:noProof/>
        </w:rPr>
        <w:fldChar w:fldCharType="begin"/>
      </w:r>
      <w:r w:rsidR="00341C4B">
        <w:rPr>
          <w:noProof/>
        </w:rPr>
        <w:instrText xml:space="preserve"> SEQ Figure \* ARABIC </w:instrText>
      </w:r>
      <w:r w:rsidR="00341C4B">
        <w:rPr>
          <w:noProof/>
        </w:rPr>
        <w:fldChar w:fldCharType="separate"/>
      </w:r>
      <w:r w:rsidR="00F44858">
        <w:rPr>
          <w:noProof/>
        </w:rPr>
        <w:t>9</w:t>
      </w:r>
      <w:r w:rsidR="00341C4B">
        <w:rPr>
          <w:noProof/>
        </w:rPr>
        <w:fldChar w:fldCharType="end"/>
      </w:r>
      <w:r>
        <w:t xml:space="preserve"> Standard plate count tests, failure rate, cooked prawns, </w:t>
      </w:r>
      <w:proofErr w:type="gramStart"/>
      <w:r>
        <w:t>2015</w:t>
      </w:r>
      <w:proofErr w:type="gramEnd"/>
      <w:r>
        <w:t xml:space="preserve"> to 2017</w:t>
      </w:r>
      <w:r w:rsidRPr="005A495F">
        <w:rPr>
          <w:noProof/>
          <w:lang w:eastAsia="en-AU"/>
        </w:rPr>
        <w:drawing>
          <wp:anchor distT="0" distB="0" distL="114300" distR="114300" simplePos="0" relativeHeight="251662336" behindDoc="0" locked="0" layoutInCell="1" allowOverlap="1" wp14:anchorId="2C5A7DA6" wp14:editId="26932219">
            <wp:simplePos x="0" y="0"/>
            <wp:positionH relativeFrom="column">
              <wp:posOffset>-51758</wp:posOffset>
            </wp:positionH>
            <wp:positionV relativeFrom="paragraph">
              <wp:posOffset>293298</wp:posOffset>
            </wp:positionV>
            <wp:extent cx="5742940" cy="3469005"/>
            <wp:effectExtent l="0" t="0" r="0" b="0"/>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42940" cy="3469005"/>
                    </a:xfrm>
                    <a:prstGeom prst="rect">
                      <a:avLst/>
                    </a:prstGeom>
                    <a:noFill/>
                  </pic:spPr>
                </pic:pic>
              </a:graphicData>
            </a:graphic>
          </wp:anchor>
        </w:drawing>
      </w:r>
      <w:bookmarkEnd w:id="108"/>
      <w:bookmarkEnd w:id="109"/>
      <w:bookmarkEnd w:id="110"/>
      <w:bookmarkEnd w:id="111"/>
    </w:p>
    <w:p w14:paraId="2C5A2D7A" w14:textId="77777777" w:rsidR="00E340B2" w:rsidRDefault="005A495F" w:rsidP="00A30B6F">
      <w:pPr>
        <w:pStyle w:val="Figuretablenotesource"/>
        <w:spacing w:before="120"/>
      </w:pPr>
      <w:r>
        <w:rPr>
          <w:rStyle w:val="Strong"/>
        </w:rPr>
        <w:t>SPC</w:t>
      </w:r>
      <w:r>
        <w:t xml:space="preserve"> Standard plate count.</w:t>
      </w:r>
    </w:p>
    <w:p w14:paraId="6CD9453E" w14:textId="255A5C03" w:rsidR="00E340B2" w:rsidRDefault="005A495F" w:rsidP="00A30B6F">
      <w:pPr>
        <w:pStyle w:val="Heading4"/>
      </w:pPr>
      <w:bookmarkStart w:id="112" w:name="_Toc516131647"/>
      <w:bookmarkStart w:id="113" w:name="_Toc516132097"/>
      <w:r>
        <w:t>Results by country of origin</w:t>
      </w:r>
      <w:bookmarkEnd w:id="112"/>
      <w:bookmarkEnd w:id="113"/>
    </w:p>
    <w:p w14:paraId="6642447F" w14:textId="77777777" w:rsidR="00E340B2" w:rsidRDefault="005A495F" w:rsidP="00A30B6F">
      <w:pPr>
        <w:keepNext/>
      </w:pPr>
      <w:r>
        <w:t xml:space="preserve">Under the IFIS, food is inspected based on whether it is classified as risk food or not, irrespective of the country from which the food was exported. The exception to this is where a food has previously failed inspection. In these circumstances, future consignments of that food from the producer in the particular country are inspected and analysed at a 100 per cent rate of inspection and analysis, </w:t>
      </w:r>
      <w:r>
        <w:rPr>
          <w:lang w:val="en"/>
        </w:rPr>
        <w:t>until a history of compliance is re-established for the producer of the food.</w:t>
      </w:r>
    </w:p>
    <w:p w14:paraId="174AA869" w14:textId="77777777" w:rsidR="00E340B2" w:rsidRDefault="005A495F">
      <w:r>
        <w:t>The countries from which importers more frequently source food will have a higher representation in the inspection data.</w:t>
      </w:r>
    </w:p>
    <w:p w14:paraId="262B89AE" w14:textId="77777777" w:rsidR="00E340B2" w:rsidRDefault="005A495F">
      <w:r>
        <w:t>For the period 1 January to 31 December 2017:</w:t>
      </w:r>
    </w:p>
    <w:p w14:paraId="6F4DA143" w14:textId="77777777" w:rsidR="00E340B2" w:rsidRDefault="005A495F">
      <w:pPr>
        <w:pStyle w:val="ListBullet"/>
      </w:pPr>
      <w:r>
        <w:t>China, Italy and Thailand were the countries whose food was subject to most inspections</w:t>
      </w:r>
    </w:p>
    <w:p w14:paraId="10308B5E" w14:textId="77777777" w:rsidR="00E340B2" w:rsidRDefault="005A495F">
      <w:pPr>
        <w:pStyle w:val="ListBullet"/>
      </w:pPr>
      <w:r>
        <w:t>61.7 per cent of food inspections were conducted on food from 10 countries; the remaining 38.3 per cent were on food from 129 countries.</w:t>
      </w:r>
    </w:p>
    <w:p w14:paraId="315F4AB9" w14:textId="16889411" w:rsidR="00E340B2" w:rsidRDefault="005A495F">
      <w:r>
        <w:t xml:space="preserve">A significant proportion of food imports are from New Zealand. Most food from New Zealand is not subject to the </w:t>
      </w:r>
      <w:r>
        <w:rPr>
          <w:i/>
        </w:rPr>
        <w:t>Imported Food Control Act 1992</w:t>
      </w:r>
      <w:r>
        <w:t>. This is because Australia and New Zealand, under the Trans-Tasman Mutual Recognition Arrangement, have agreed that food produced or imported into one country that meets that country’s food standards, may be legally sold in the other country.</w:t>
      </w:r>
    </w:p>
    <w:p w14:paraId="2FC2702D" w14:textId="42BF5D7A" w:rsidR="00E340B2" w:rsidRDefault="005A495F">
      <w:r>
        <w:t>Therefore, food produced or imported into New Zealand that meets New Zealand’s food legislation can be legally sold in Australia.</w:t>
      </w:r>
      <w:r w:rsidR="00AB23CA">
        <w:t xml:space="preserve"> </w:t>
      </w:r>
      <w:r w:rsidR="00AB23CA">
        <w:fldChar w:fldCharType="begin"/>
      </w:r>
      <w:r w:rsidR="00AB23CA">
        <w:instrText xml:space="preserve"> REF _Ref520990934 \h </w:instrText>
      </w:r>
      <w:r w:rsidR="00AB23CA">
        <w:fldChar w:fldCharType="separate"/>
      </w:r>
      <w:r w:rsidR="00F44858">
        <w:t xml:space="preserve">Table </w:t>
      </w:r>
      <w:r w:rsidR="00F44858">
        <w:rPr>
          <w:noProof/>
        </w:rPr>
        <w:t>10</w:t>
      </w:r>
      <w:r w:rsidR="00F44858">
        <w:t xml:space="preserve"> Number of inspections conducted, by country of origin, 2017</w:t>
      </w:r>
      <w:r w:rsidR="00AB23CA">
        <w:fldChar w:fldCharType="end"/>
      </w:r>
      <w:r w:rsidR="00AB23CA">
        <w:t>.</w:t>
      </w:r>
    </w:p>
    <w:p w14:paraId="75FF6C66" w14:textId="77777777" w:rsidR="00E340B2" w:rsidRDefault="005A495F">
      <w:pPr>
        <w:pStyle w:val="Caption"/>
      </w:pPr>
      <w:bookmarkStart w:id="114" w:name="_Toc520814511"/>
      <w:bookmarkStart w:id="115" w:name="_Toc520880966"/>
      <w:bookmarkStart w:id="116" w:name="_Ref520990934"/>
      <w:r>
        <w:t xml:space="preserve">Table </w:t>
      </w:r>
      <w:r w:rsidR="00A30B6F">
        <w:rPr>
          <w:noProof/>
        </w:rPr>
        <w:fldChar w:fldCharType="begin"/>
      </w:r>
      <w:r w:rsidR="00A30B6F">
        <w:rPr>
          <w:noProof/>
        </w:rPr>
        <w:instrText xml:space="preserve"> SEQ Table \* ARABIC </w:instrText>
      </w:r>
      <w:r w:rsidR="00A30B6F">
        <w:rPr>
          <w:noProof/>
        </w:rPr>
        <w:fldChar w:fldCharType="separate"/>
      </w:r>
      <w:r w:rsidR="00F44858">
        <w:rPr>
          <w:noProof/>
        </w:rPr>
        <w:t>10</w:t>
      </w:r>
      <w:r w:rsidR="00A30B6F">
        <w:rPr>
          <w:noProof/>
        </w:rPr>
        <w:fldChar w:fldCharType="end"/>
      </w:r>
      <w:r>
        <w:t xml:space="preserve"> Number of inspections conducted, by country of origin</w:t>
      </w:r>
      <w:bookmarkEnd w:id="114"/>
      <w:r>
        <w:t>, 2017</w:t>
      </w:r>
      <w:bookmarkEnd w:id="115"/>
      <w:bookmarkEnd w:id="116"/>
    </w:p>
    <w:tbl>
      <w:tblPr>
        <w:tblW w:w="5000" w:type="pct"/>
        <w:tblBorders>
          <w:top w:val="single" w:sz="4" w:space="0" w:color="auto"/>
          <w:bottom w:val="single" w:sz="4" w:space="0" w:color="auto"/>
        </w:tblBorders>
        <w:tblLayout w:type="fixed"/>
        <w:tblLook w:val="04A0" w:firstRow="1" w:lastRow="0" w:firstColumn="1" w:lastColumn="0" w:noHBand="0" w:noVBand="1"/>
      </w:tblPr>
      <w:tblGrid>
        <w:gridCol w:w="3599"/>
        <w:gridCol w:w="2697"/>
        <w:gridCol w:w="2724"/>
      </w:tblGrid>
      <w:tr w:rsidR="00E340B2" w14:paraId="6227D66B" w14:textId="77777777">
        <w:trPr>
          <w:cantSplit/>
          <w:tblHeader/>
        </w:trPr>
        <w:tc>
          <w:tcPr>
            <w:tcW w:w="1995" w:type="pct"/>
            <w:shd w:val="clear" w:color="auto" w:fill="auto"/>
          </w:tcPr>
          <w:p w14:paraId="62EE87A7" w14:textId="77777777" w:rsidR="00E340B2" w:rsidRDefault="005A495F">
            <w:pPr>
              <w:pStyle w:val="Tableheading"/>
            </w:pPr>
            <w:r>
              <w:t>Country of origin</w:t>
            </w:r>
          </w:p>
        </w:tc>
        <w:tc>
          <w:tcPr>
            <w:tcW w:w="1495" w:type="pct"/>
          </w:tcPr>
          <w:p w14:paraId="73D70295" w14:textId="77777777" w:rsidR="00E340B2" w:rsidRDefault="005A495F">
            <w:pPr>
              <w:pStyle w:val="Tableheading"/>
            </w:pPr>
            <w:r>
              <w:t>Number of lines inspected</w:t>
            </w:r>
          </w:p>
        </w:tc>
        <w:tc>
          <w:tcPr>
            <w:tcW w:w="1510" w:type="pct"/>
          </w:tcPr>
          <w:p w14:paraId="1A8B0412" w14:textId="77777777" w:rsidR="00E340B2" w:rsidRDefault="005A495F">
            <w:pPr>
              <w:pStyle w:val="Tableheading"/>
            </w:pPr>
            <w:r>
              <w:t>Percentage of total lines inspected</w:t>
            </w:r>
          </w:p>
        </w:tc>
      </w:tr>
      <w:tr w:rsidR="00E340B2" w14:paraId="2FEC8641" w14:textId="77777777">
        <w:trPr>
          <w:cantSplit/>
        </w:trPr>
        <w:tc>
          <w:tcPr>
            <w:tcW w:w="1995" w:type="pct"/>
            <w:shd w:val="clear" w:color="auto" w:fill="auto"/>
            <w:vAlign w:val="bottom"/>
          </w:tcPr>
          <w:p w14:paraId="2D59A356" w14:textId="77777777" w:rsidR="00E340B2" w:rsidRDefault="005A495F">
            <w:pPr>
              <w:pStyle w:val="Tabletext"/>
            </w:pPr>
            <w:r>
              <w:t>China</w:t>
            </w:r>
          </w:p>
        </w:tc>
        <w:tc>
          <w:tcPr>
            <w:tcW w:w="1495" w:type="pct"/>
            <w:vAlign w:val="bottom"/>
          </w:tcPr>
          <w:p w14:paraId="62DBD343" w14:textId="77777777" w:rsidR="00E340B2" w:rsidRDefault="005A495F">
            <w:pPr>
              <w:pStyle w:val="Tabletext"/>
              <w:jc w:val="right"/>
            </w:pPr>
            <w:r>
              <w:t>3,562</w:t>
            </w:r>
          </w:p>
        </w:tc>
        <w:tc>
          <w:tcPr>
            <w:tcW w:w="1510" w:type="pct"/>
            <w:vAlign w:val="bottom"/>
          </w:tcPr>
          <w:p w14:paraId="264493F3" w14:textId="77777777" w:rsidR="00E340B2" w:rsidRDefault="005A495F">
            <w:pPr>
              <w:pStyle w:val="Tabletext"/>
              <w:jc w:val="right"/>
            </w:pPr>
            <w:r>
              <w:t>10.2</w:t>
            </w:r>
          </w:p>
        </w:tc>
      </w:tr>
      <w:tr w:rsidR="00E340B2" w14:paraId="7F072AA5" w14:textId="77777777">
        <w:trPr>
          <w:cantSplit/>
        </w:trPr>
        <w:tc>
          <w:tcPr>
            <w:tcW w:w="1995" w:type="pct"/>
            <w:shd w:val="clear" w:color="auto" w:fill="auto"/>
            <w:vAlign w:val="bottom"/>
          </w:tcPr>
          <w:p w14:paraId="1FE72F33" w14:textId="77777777" w:rsidR="00E340B2" w:rsidRDefault="005A495F">
            <w:pPr>
              <w:pStyle w:val="Tabletext"/>
            </w:pPr>
            <w:r>
              <w:t>Italy</w:t>
            </w:r>
          </w:p>
        </w:tc>
        <w:tc>
          <w:tcPr>
            <w:tcW w:w="1495" w:type="pct"/>
            <w:vAlign w:val="bottom"/>
          </w:tcPr>
          <w:p w14:paraId="030A8B3A" w14:textId="77777777" w:rsidR="00E340B2" w:rsidRDefault="005A495F">
            <w:pPr>
              <w:pStyle w:val="Tabletext"/>
              <w:jc w:val="right"/>
            </w:pPr>
            <w:r>
              <w:t>2,806</w:t>
            </w:r>
          </w:p>
        </w:tc>
        <w:tc>
          <w:tcPr>
            <w:tcW w:w="1510" w:type="pct"/>
            <w:vAlign w:val="bottom"/>
          </w:tcPr>
          <w:p w14:paraId="468BDF6D" w14:textId="77777777" w:rsidR="00E340B2" w:rsidRDefault="005A495F">
            <w:pPr>
              <w:pStyle w:val="Tabletext"/>
              <w:jc w:val="right"/>
            </w:pPr>
            <w:r>
              <w:t>8.1</w:t>
            </w:r>
          </w:p>
        </w:tc>
      </w:tr>
      <w:tr w:rsidR="00E340B2" w14:paraId="71F2A5E6" w14:textId="77777777">
        <w:trPr>
          <w:cantSplit/>
        </w:trPr>
        <w:tc>
          <w:tcPr>
            <w:tcW w:w="1995" w:type="pct"/>
            <w:shd w:val="clear" w:color="auto" w:fill="auto"/>
            <w:vAlign w:val="bottom"/>
          </w:tcPr>
          <w:p w14:paraId="50FBE8D0" w14:textId="77777777" w:rsidR="00E340B2" w:rsidRDefault="005A495F">
            <w:pPr>
              <w:pStyle w:val="Tabletext"/>
            </w:pPr>
            <w:r>
              <w:t>Thailand</w:t>
            </w:r>
          </w:p>
        </w:tc>
        <w:tc>
          <w:tcPr>
            <w:tcW w:w="1495" w:type="pct"/>
            <w:vAlign w:val="bottom"/>
          </w:tcPr>
          <w:p w14:paraId="6B1F4A8D" w14:textId="77777777" w:rsidR="00E340B2" w:rsidRDefault="005A495F">
            <w:pPr>
              <w:pStyle w:val="Tabletext"/>
              <w:jc w:val="right"/>
            </w:pPr>
            <w:r>
              <w:t>2,788</w:t>
            </w:r>
          </w:p>
        </w:tc>
        <w:tc>
          <w:tcPr>
            <w:tcW w:w="1510" w:type="pct"/>
            <w:vAlign w:val="bottom"/>
          </w:tcPr>
          <w:p w14:paraId="2A7BFF01" w14:textId="77777777" w:rsidR="00E340B2" w:rsidRDefault="005A495F">
            <w:pPr>
              <w:pStyle w:val="Tabletext"/>
              <w:jc w:val="right"/>
            </w:pPr>
            <w:r>
              <w:t>8.0</w:t>
            </w:r>
          </w:p>
        </w:tc>
      </w:tr>
      <w:tr w:rsidR="00E340B2" w14:paraId="72C09537" w14:textId="77777777">
        <w:trPr>
          <w:cantSplit/>
        </w:trPr>
        <w:tc>
          <w:tcPr>
            <w:tcW w:w="1995" w:type="pct"/>
            <w:shd w:val="clear" w:color="auto" w:fill="auto"/>
            <w:vAlign w:val="bottom"/>
          </w:tcPr>
          <w:p w14:paraId="04D34EE9" w14:textId="77777777" w:rsidR="00E340B2" w:rsidRDefault="005A495F">
            <w:pPr>
              <w:pStyle w:val="Tabletext"/>
            </w:pPr>
            <w:r>
              <w:t>India</w:t>
            </w:r>
          </w:p>
        </w:tc>
        <w:tc>
          <w:tcPr>
            <w:tcW w:w="1495" w:type="pct"/>
            <w:vAlign w:val="bottom"/>
          </w:tcPr>
          <w:p w14:paraId="3986F8EB" w14:textId="77777777" w:rsidR="00E340B2" w:rsidRDefault="005A495F">
            <w:pPr>
              <w:pStyle w:val="Tabletext"/>
              <w:jc w:val="right"/>
            </w:pPr>
            <w:r>
              <w:t>2,239</w:t>
            </w:r>
          </w:p>
        </w:tc>
        <w:tc>
          <w:tcPr>
            <w:tcW w:w="1510" w:type="pct"/>
            <w:vAlign w:val="bottom"/>
          </w:tcPr>
          <w:p w14:paraId="0A0812A9" w14:textId="77777777" w:rsidR="00E340B2" w:rsidRDefault="005A495F">
            <w:pPr>
              <w:pStyle w:val="Tabletext"/>
              <w:jc w:val="right"/>
            </w:pPr>
            <w:r>
              <w:t>6.4</w:t>
            </w:r>
          </w:p>
        </w:tc>
      </w:tr>
      <w:tr w:rsidR="00E340B2" w14:paraId="3DA51929" w14:textId="77777777">
        <w:trPr>
          <w:cantSplit/>
        </w:trPr>
        <w:tc>
          <w:tcPr>
            <w:tcW w:w="1995" w:type="pct"/>
            <w:shd w:val="clear" w:color="auto" w:fill="auto"/>
            <w:vAlign w:val="bottom"/>
          </w:tcPr>
          <w:p w14:paraId="6129452E" w14:textId="77777777" w:rsidR="00E340B2" w:rsidRDefault="005A495F">
            <w:pPr>
              <w:pStyle w:val="Tabletext"/>
            </w:pPr>
            <w:r>
              <w:t>United States</w:t>
            </w:r>
          </w:p>
        </w:tc>
        <w:tc>
          <w:tcPr>
            <w:tcW w:w="1495" w:type="pct"/>
            <w:vAlign w:val="bottom"/>
          </w:tcPr>
          <w:p w14:paraId="074FECA0" w14:textId="77777777" w:rsidR="00E340B2" w:rsidRDefault="005A495F">
            <w:pPr>
              <w:pStyle w:val="Tabletext"/>
              <w:jc w:val="right"/>
            </w:pPr>
            <w:r>
              <w:t>2,236</w:t>
            </w:r>
          </w:p>
        </w:tc>
        <w:tc>
          <w:tcPr>
            <w:tcW w:w="1510" w:type="pct"/>
            <w:vAlign w:val="bottom"/>
          </w:tcPr>
          <w:p w14:paraId="203573B8" w14:textId="77777777" w:rsidR="00E340B2" w:rsidRDefault="005A495F">
            <w:pPr>
              <w:pStyle w:val="Tabletext"/>
              <w:jc w:val="right"/>
            </w:pPr>
            <w:r>
              <w:t>6.4</w:t>
            </w:r>
          </w:p>
        </w:tc>
      </w:tr>
      <w:tr w:rsidR="00E340B2" w14:paraId="76F52FF2" w14:textId="77777777">
        <w:trPr>
          <w:cantSplit/>
        </w:trPr>
        <w:tc>
          <w:tcPr>
            <w:tcW w:w="1995" w:type="pct"/>
            <w:shd w:val="clear" w:color="auto" w:fill="auto"/>
            <w:vAlign w:val="bottom"/>
          </w:tcPr>
          <w:p w14:paraId="01C30008" w14:textId="77777777" w:rsidR="00E340B2" w:rsidRDefault="005A495F">
            <w:pPr>
              <w:pStyle w:val="Tabletext"/>
            </w:pPr>
            <w:r>
              <w:t>Japan</w:t>
            </w:r>
          </w:p>
        </w:tc>
        <w:tc>
          <w:tcPr>
            <w:tcW w:w="1495" w:type="pct"/>
            <w:vAlign w:val="bottom"/>
          </w:tcPr>
          <w:p w14:paraId="30E4E6FC" w14:textId="77777777" w:rsidR="00E340B2" w:rsidRDefault="005A495F">
            <w:pPr>
              <w:pStyle w:val="Tabletext"/>
              <w:jc w:val="right"/>
            </w:pPr>
            <w:r>
              <w:t>2,149</w:t>
            </w:r>
          </w:p>
        </w:tc>
        <w:tc>
          <w:tcPr>
            <w:tcW w:w="1510" w:type="pct"/>
            <w:vAlign w:val="bottom"/>
          </w:tcPr>
          <w:p w14:paraId="587E0E3D" w14:textId="77777777" w:rsidR="00E340B2" w:rsidRDefault="005A495F">
            <w:pPr>
              <w:pStyle w:val="Tabletext"/>
              <w:jc w:val="right"/>
            </w:pPr>
            <w:r>
              <w:t>6.2</w:t>
            </w:r>
          </w:p>
        </w:tc>
      </w:tr>
      <w:tr w:rsidR="00E340B2" w14:paraId="7015D939" w14:textId="77777777">
        <w:trPr>
          <w:cantSplit/>
        </w:trPr>
        <w:tc>
          <w:tcPr>
            <w:tcW w:w="1995" w:type="pct"/>
            <w:shd w:val="clear" w:color="auto" w:fill="auto"/>
            <w:vAlign w:val="bottom"/>
          </w:tcPr>
          <w:p w14:paraId="373D456F" w14:textId="77777777" w:rsidR="00E340B2" w:rsidRDefault="005A495F">
            <w:pPr>
              <w:pStyle w:val="Tabletext"/>
            </w:pPr>
            <w:r>
              <w:t>Korea Republic Of</w:t>
            </w:r>
          </w:p>
        </w:tc>
        <w:tc>
          <w:tcPr>
            <w:tcW w:w="1495" w:type="pct"/>
            <w:vAlign w:val="bottom"/>
          </w:tcPr>
          <w:p w14:paraId="449D8A2B" w14:textId="77777777" w:rsidR="00E340B2" w:rsidRDefault="005A495F">
            <w:pPr>
              <w:pStyle w:val="Tabletext"/>
              <w:jc w:val="right"/>
            </w:pPr>
            <w:r>
              <w:t>1,749</w:t>
            </w:r>
          </w:p>
        </w:tc>
        <w:tc>
          <w:tcPr>
            <w:tcW w:w="1510" w:type="pct"/>
            <w:vAlign w:val="bottom"/>
          </w:tcPr>
          <w:p w14:paraId="6ACA5B1A" w14:textId="77777777" w:rsidR="00E340B2" w:rsidRDefault="005A495F">
            <w:pPr>
              <w:pStyle w:val="Tabletext"/>
              <w:jc w:val="right"/>
            </w:pPr>
            <w:r>
              <w:t>5.0</w:t>
            </w:r>
          </w:p>
        </w:tc>
      </w:tr>
      <w:tr w:rsidR="00E340B2" w14:paraId="670EA543" w14:textId="77777777">
        <w:trPr>
          <w:cantSplit/>
        </w:trPr>
        <w:tc>
          <w:tcPr>
            <w:tcW w:w="1995" w:type="pct"/>
            <w:shd w:val="clear" w:color="auto" w:fill="auto"/>
            <w:vAlign w:val="bottom"/>
          </w:tcPr>
          <w:p w14:paraId="113B4563" w14:textId="77777777" w:rsidR="00E340B2" w:rsidRDefault="005A495F">
            <w:pPr>
              <w:pStyle w:val="Tabletext"/>
            </w:pPr>
            <w:r>
              <w:t>France</w:t>
            </w:r>
          </w:p>
        </w:tc>
        <w:tc>
          <w:tcPr>
            <w:tcW w:w="1495" w:type="pct"/>
            <w:vAlign w:val="bottom"/>
          </w:tcPr>
          <w:p w14:paraId="29E1AD2D" w14:textId="77777777" w:rsidR="00E340B2" w:rsidRDefault="005A495F">
            <w:pPr>
              <w:pStyle w:val="Tabletext"/>
              <w:jc w:val="right"/>
            </w:pPr>
            <w:r>
              <w:t>1,396</w:t>
            </w:r>
          </w:p>
        </w:tc>
        <w:tc>
          <w:tcPr>
            <w:tcW w:w="1510" w:type="pct"/>
            <w:vAlign w:val="bottom"/>
          </w:tcPr>
          <w:p w14:paraId="51BD5264" w14:textId="77777777" w:rsidR="00E340B2" w:rsidRDefault="005A495F">
            <w:pPr>
              <w:pStyle w:val="Tabletext"/>
              <w:jc w:val="right"/>
            </w:pPr>
            <w:r>
              <w:t>4.0</w:t>
            </w:r>
          </w:p>
        </w:tc>
      </w:tr>
      <w:tr w:rsidR="00E340B2" w14:paraId="0B4F93E6" w14:textId="77777777">
        <w:trPr>
          <w:cantSplit/>
          <w:tblHeader/>
        </w:trPr>
        <w:tc>
          <w:tcPr>
            <w:tcW w:w="1995" w:type="pct"/>
            <w:shd w:val="clear" w:color="auto" w:fill="auto"/>
            <w:vAlign w:val="bottom"/>
          </w:tcPr>
          <w:p w14:paraId="37E6DA80" w14:textId="77777777" w:rsidR="00E340B2" w:rsidRDefault="005A495F">
            <w:pPr>
              <w:pStyle w:val="Tabletext"/>
            </w:pPr>
            <w:r>
              <w:t>Malaysia</w:t>
            </w:r>
          </w:p>
        </w:tc>
        <w:tc>
          <w:tcPr>
            <w:tcW w:w="1495" w:type="pct"/>
            <w:vAlign w:val="bottom"/>
          </w:tcPr>
          <w:p w14:paraId="2E592E34" w14:textId="77777777" w:rsidR="00E340B2" w:rsidRDefault="005A495F">
            <w:pPr>
              <w:pStyle w:val="Tabletext"/>
              <w:jc w:val="right"/>
            </w:pPr>
            <w:r>
              <w:t>1,310</w:t>
            </w:r>
          </w:p>
        </w:tc>
        <w:tc>
          <w:tcPr>
            <w:tcW w:w="1510" w:type="pct"/>
            <w:vAlign w:val="bottom"/>
          </w:tcPr>
          <w:p w14:paraId="2E4E423B" w14:textId="77777777" w:rsidR="00E340B2" w:rsidRDefault="005A495F">
            <w:pPr>
              <w:pStyle w:val="Tabletext"/>
              <w:jc w:val="right"/>
            </w:pPr>
            <w:r>
              <w:t>3.8</w:t>
            </w:r>
          </w:p>
        </w:tc>
      </w:tr>
      <w:tr w:rsidR="00E340B2" w14:paraId="7201D1B8" w14:textId="77777777">
        <w:trPr>
          <w:cantSplit/>
        </w:trPr>
        <w:tc>
          <w:tcPr>
            <w:tcW w:w="1995" w:type="pct"/>
            <w:shd w:val="clear" w:color="auto" w:fill="auto"/>
            <w:vAlign w:val="bottom"/>
          </w:tcPr>
          <w:p w14:paraId="06E99674" w14:textId="77777777" w:rsidR="00E340B2" w:rsidRDefault="005A495F">
            <w:pPr>
              <w:pStyle w:val="Tabletext"/>
            </w:pPr>
            <w:r>
              <w:t>Vietnam</w:t>
            </w:r>
          </w:p>
        </w:tc>
        <w:tc>
          <w:tcPr>
            <w:tcW w:w="1495" w:type="pct"/>
            <w:vAlign w:val="bottom"/>
          </w:tcPr>
          <w:p w14:paraId="4A3DA6F3" w14:textId="77777777" w:rsidR="00E340B2" w:rsidRDefault="005A495F">
            <w:pPr>
              <w:pStyle w:val="Tabletext"/>
              <w:jc w:val="right"/>
            </w:pPr>
            <w:r>
              <w:t>1,214</w:t>
            </w:r>
          </w:p>
        </w:tc>
        <w:tc>
          <w:tcPr>
            <w:tcW w:w="1510" w:type="pct"/>
            <w:vAlign w:val="bottom"/>
          </w:tcPr>
          <w:p w14:paraId="3A3A84B4" w14:textId="77777777" w:rsidR="00E340B2" w:rsidRDefault="005A495F">
            <w:pPr>
              <w:pStyle w:val="Tabletext"/>
              <w:jc w:val="right"/>
            </w:pPr>
            <w:r>
              <w:t>3.5</w:t>
            </w:r>
          </w:p>
        </w:tc>
      </w:tr>
      <w:tr w:rsidR="00E340B2" w14:paraId="74534E4E" w14:textId="77777777">
        <w:trPr>
          <w:cantSplit/>
        </w:trPr>
        <w:tc>
          <w:tcPr>
            <w:tcW w:w="1995" w:type="pct"/>
            <w:shd w:val="clear" w:color="auto" w:fill="auto"/>
            <w:vAlign w:val="bottom"/>
          </w:tcPr>
          <w:p w14:paraId="4AD76200" w14:textId="77777777" w:rsidR="00E340B2" w:rsidRDefault="005A495F">
            <w:pPr>
              <w:pStyle w:val="Tabletext"/>
            </w:pPr>
            <w:r>
              <w:t>Other</w:t>
            </w:r>
          </w:p>
        </w:tc>
        <w:tc>
          <w:tcPr>
            <w:tcW w:w="1495" w:type="pct"/>
            <w:vAlign w:val="bottom"/>
          </w:tcPr>
          <w:p w14:paraId="43D7720A" w14:textId="77777777" w:rsidR="00E340B2" w:rsidRDefault="005A495F">
            <w:pPr>
              <w:pStyle w:val="Tabletext"/>
              <w:jc w:val="right"/>
            </w:pPr>
            <w:r>
              <w:t>13,316</w:t>
            </w:r>
          </w:p>
        </w:tc>
        <w:tc>
          <w:tcPr>
            <w:tcW w:w="1510" w:type="pct"/>
            <w:vAlign w:val="bottom"/>
          </w:tcPr>
          <w:p w14:paraId="3B3ED3E2" w14:textId="77777777" w:rsidR="00E340B2" w:rsidRDefault="005A495F">
            <w:pPr>
              <w:pStyle w:val="Tabletext"/>
              <w:jc w:val="right"/>
            </w:pPr>
            <w:r>
              <w:t>38.3</w:t>
            </w:r>
          </w:p>
        </w:tc>
      </w:tr>
      <w:tr w:rsidR="00E340B2" w14:paraId="52BD0489" w14:textId="77777777">
        <w:trPr>
          <w:cantSplit/>
        </w:trPr>
        <w:tc>
          <w:tcPr>
            <w:tcW w:w="1995" w:type="pct"/>
            <w:shd w:val="clear" w:color="auto" w:fill="auto"/>
          </w:tcPr>
          <w:p w14:paraId="3AEFF1EF" w14:textId="77777777" w:rsidR="00E340B2" w:rsidRDefault="005A495F">
            <w:pPr>
              <w:pStyle w:val="Tabletext"/>
              <w:rPr>
                <w:b/>
              </w:rPr>
            </w:pPr>
            <w:r>
              <w:rPr>
                <w:b/>
              </w:rPr>
              <w:t>Total</w:t>
            </w:r>
          </w:p>
        </w:tc>
        <w:tc>
          <w:tcPr>
            <w:tcW w:w="1495" w:type="pct"/>
            <w:vAlign w:val="bottom"/>
          </w:tcPr>
          <w:p w14:paraId="2221315F" w14:textId="77777777" w:rsidR="00E340B2" w:rsidRDefault="005A495F">
            <w:pPr>
              <w:pStyle w:val="Tabletext"/>
              <w:jc w:val="right"/>
              <w:rPr>
                <w:b/>
              </w:rPr>
            </w:pPr>
            <w:r>
              <w:rPr>
                <w:b/>
              </w:rPr>
              <w:t>34,765</w:t>
            </w:r>
          </w:p>
        </w:tc>
        <w:tc>
          <w:tcPr>
            <w:tcW w:w="1510" w:type="pct"/>
            <w:vAlign w:val="bottom"/>
          </w:tcPr>
          <w:p w14:paraId="6E6FD14A" w14:textId="77777777" w:rsidR="00E340B2" w:rsidRDefault="005A495F">
            <w:pPr>
              <w:pStyle w:val="Tabletext"/>
              <w:jc w:val="right"/>
              <w:rPr>
                <w:b/>
              </w:rPr>
            </w:pPr>
            <w:r>
              <w:rPr>
                <w:b/>
              </w:rPr>
              <w:t>100</w:t>
            </w:r>
          </w:p>
        </w:tc>
      </w:tr>
    </w:tbl>
    <w:p w14:paraId="3863D0F7" w14:textId="27F3F389" w:rsidR="00E340B2" w:rsidRDefault="005A495F" w:rsidP="00A30B6F">
      <w:pPr>
        <w:pStyle w:val="Figuretablenotesource"/>
        <w:spacing w:before="120"/>
      </w:pPr>
      <w:r>
        <w:rPr>
          <w:b/>
        </w:rPr>
        <w:t>Note:</w:t>
      </w:r>
      <w:r>
        <w:t xml:space="preserve"> For detail of all countries of origin see </w:t>
      </w:r>
      <w:hyperlink w:anchor="_Appendix_C:_Number" w:history="1">
        <w:r w:rsidRPr="00A30B6F">
          <w:rPr>
            <w:rStyle w:val="Hyperlink"/>
          </w:rPr>
          <w:t xml:space="preserve">Appendix </w:t>
        </w:r>
        <w:r>
          <w:rPr>
            <w:rStyle w:val="Hyperlink"/>
          </w:rPr>
          <w:t>C</w:t>
        </w:r>
      </w:hyperlink>
      <w:r>
        <w:t>.</w:t>
      </w:r>
    </w:p>
    <w:p w14:paraId="021ADB14" w14:textId="54D2A47D" w:rsidR="00E340B2" w:rsidRDefault="005A495F" w:rsidP="00A30B6F">
      <w:pPr>
        <w:pStyle w:val="Figuretablenotesource"/>
        <w:spacing w:before="120"/>
      </w:pPr>
      <w:r w:rsidRPr="00A30B6F">
        <w:t>Source: AIMS database</w:t>
      </w:r>
    </w:p>
    <w:p w14:paraId="5B534E2E" w14:textId="77777777" w:rsidR="00E340B2" w:rsidRDefault="005A495F">
      <w:pPr>
        <w:pStyle w:val="Caption"/>
      </w:pPr>
      <w:bookmarkStart w:id="117" w:name="_Ref520879990"/>
      <w:bookmarkStart w:id="118" w:name="_Toc518540782"/>
      <w:bookmarkStart w:id="119" w:name="_Toc518543539"/>
      <w:bookmarkStart w:id="120" w:name="_Toc520880976"/>
      <w:r>
        <w:t xml:space="preserve">Figure </w:t>
      </w:r>
      <w:r w:rsidR="00A30B6F">
        <w:rPr>
          <w:noProof/>
        </w:rPr>
        <w:fldChar w:fldCharType="begin"/>
      </w:r>
      <w:r w:rsidR="00A30B6F">
        <w:rPr>
          <w:noProof/>
        </w:rPr>
        <w:instrText xml:space="preserve"> SEQ Figure \* ARABIC </w:instrText>
      </w:r>
      <w:r w:rsidR="00A30B6F">
        <w:rPr>
          <w:noProof/>
        </w:rPr>
        <w:fldChar w:fldCharType="separate"/>
      </w:r>
      <w:r w:rsidR="00F44858">
        <w:rPr>
          <w:noProof/>
        </w:rPr>
        <w:t>10</w:t>
      </w:r>
      <w:r w:rsidR="00A30B6F">
        <w:rPr>
          <w:noProof/>
        </w:rPr>
        <w:fldChar w:fldCharType="end"/>
      </w:r>
      <w:bookmarkEnd w:id="117"/>
      <w:r>
        <w:t xml:space="preserve"> Percentage of inspections, by country of origin</w:t>
      </w:r>
      <w:bookmarkEnd w:id="118"/>
      <w:bookmarkEnd w:id="119"/>
      <w:r>
        <w:t>, 2017</w:t>
      </w:r>
      <w:bookmarkEnd w:id="120"/>
    </w:p>
    <w:p w14:paraId="25EB123B" w14:textId="77777777" w:rsidR="00E340B2" w:rsidRDefault="005A495F" w:rsidP="00A30B6F">
      <w:r>
        <w:rPr>
          <w:b/>
          <w:noProof/>
          <w:lang w:eastAsia="en-AU"/>
        </w:rPr>
        <w:drawing>
          <wp:inline distT="0" distB="0" distL="0" distR="0" wp14:anchorId="758FD5EC" wp14:editId="1DB89776">
            <wp:extent cx="4895850" cy="2232573"/>
            <wp:effectExtent l="0" t="0" r="0" b="15875"/>
            <wp:docPr id="17" name="Chart 17" descr="Thailand 8.0%&#10;India 6.4%&#10;United States 6.4%&#10;Japan 6.2%&#10;Korea Republic of 5.0%&#10;France 4.0%&#10;Malaysia 3.8%&#10;Vietnam 3.5%&#10;Italy 8.1%&#10;China 10.2%&#10;Other 38.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62731E8" w14:textId="77777777" w:rsidR="00E340B2" w:rsidRPr="00A30B6F" w:rsidRDefault="005A495F">
      <w:pPr>
        <w:pStyle w:val="Figuretablenotesource"/>
      </w:pPr>
      <w:r w:rsidRPr="00A30B6F">
        <w:t>Source: AIMS database</w:t>
      </w:r>
    </w:p>
    <w:p w14:paraId="61AEEA9F" w14:textId="77777777" w:rsidR="00E340B2" w:rsidRDefault="005A495F">
      <w:pPr>
        <w:pStyle w:val="Heading3"/>
      </w:pPr>
      <w:bookmarkStart w:id="121" w:name="_Comparing_five_years"/>
      <w:bookmarkStart w:id="122" w:name="_Toc518540211"/>
      <w:bookmarkStart w:id="123" w:name="_Toc520880949"/>
      <w:bookmarkEnd w:id="121"/>
      <w:r>
        <w:t>Comparing five years of inspection data reports</w:t>
      </w:r>
      <w:bookmarkEnd w:id="99"/>
      <w:bookmarkEnd w:id="100"/>
      <w:bookmarkEnd w:id="122"/>
      <w:bookmarkEnd w:id="123"/>
    </w:p>
    <w:p w14:paraId="0E6BB3BA" w14:textId="2AC4CD73" w:rsidR="00E340B2" w:rsidRDefault="005A495F">
      <w:pPr>
        <w:rPr>
          <w:szCs w:val="22"/>
        </w:rPr>
      </w:pPr>
      <w:r>
        <w:rPr>
          <w:szCs w:val="22"/>
        </w:rPr>
        <w:t>Since July 2016 the department has published Imported Food Inspection Data reports on activities twice each year.</w:t>
      </w:r>
    </w:p>
    <w:p w14:paraId="54DA9181" w14:textId="3CF48D41" w:rsidR="00E340B2" w:rsidRDefault="005A495F">
      <w:r>
        <w:fldChar w:fldCharType="begin"/>
      </w:r>
      <w:r>
        <w:instrText xml:space="preserve"> REF _Ref520819210 \h </w:instrText>
      </w:r>
      <w:r>
        <w:fldChar w:fldCharType="separate"/>
      </w:r>
      <w:r w:rsidR="00F44858">
        <w:t xml:space="preserve">Figure </w:t>
      </w:r>
      <w:r w:rsidR="00F44858">
        <w:rPr>
          <w:noProof/>
        </w:rPr>
        <w:t>11</w:t>
      </w:r>
      <w:r>
        <w:fldChar w:fldCharType="end"/>
      </w:r>
      <w:r>
        <w:t xml:space="preserve"> summarises the number of food entries and lines inspected for each calendar year period.</w:t>
      </w:r>
    </w:p>
    <w:p w14:paraId="68CB34C2" w14:textId="6848DEC4" w:rsidR="00E340B2" w:rsidRDefault="005A495F">
      <w:r>
        <w:t>This shows an increase in both entries and lines for the 2017 reporting period. This is attributed to an increase in the overall volume of food imported for 2017.</w:t>
      </w:r>
    </w:p>
    <w:p w14:paraId="56B3E6B8" w14:textId="4E96FDB0" w:rsidR="00E340B2" w:rsidRDefault="005A495F" w:rsidP="00A30B6F">
      <w:pPr>
        <w:pStyle w:val="Caption"/>
        <w:keepLines/>
      </w:pPr>
      <w:bookmarkStart w:id="124" w:name="_Ref520819210"/>
      <w:bookmarkStart w:id="125" w:name="_Toc518540783"/>
      <w:bookmarkStart w:id="126" w:name="_Toc518543540"/>
      <w:bookmarkStart w:id="127" w:name="_Toc520880977"/>
      <w:r>
        <w:t xml:space="preserve">Figure </w:t>
      </w:r>
      <w:r w:rsidR="00A30B6F">
        <w:rPr>
          <w:noProof/>
        </w:rPr>
        <w:fldChar w:fldCharType="begin"/>
      </w:r>
      <w:r w:rsidR="00A30B6F">
        <w:rPr>
          <w:noProof/>
        </w:rPr>
        <w:instrText xml:space="preserve"> SEQ Figure \* ARABIC </w:instrText>
      </w:r>
      <w:r w:rsidR="00A30B6F">
        <w:rPr>
          <w:noProof/>
        </w:rPr>
        <w:fldChar w:fldCharType="separate"/>
      </w:r>
      <w:r w:rsidR="00F44858">
        <w:rPr>
          <w:noProof/>
        </w:rPr>
        <w:t>11</w:t>
      </w:r>
      <w:r w:rsidR="00A30B6F">
        <w:rPr>
          <w:noProof/>
        </w:rPr>
        <w:fldChar w:fldCharType="end"/>
      </w:r>
      <w:bookmarkEnd w:id="124"/>
      <w:r>
        <w:t xml:space="preserve"> Inspection activity, January 2011 to December 2017</w:t>
      </w:r>
      <w:bookmarkEnd w:id="125"/>
      <w:bookmarkEnd w:id="126"/>
      <w:bookmarkEnd w:id="127"/>
    </w:p>
    <w:p w14:paraId="4EA6FE6E" w14:textId="77777777" w:rsidR="00E340B2" w:rsidRDefault="005A495F" w:rsidP="00A30B6F">
      <w:pPr>
        <w:keepNext/>
        <w:keepLines/>
        <w:tabs>
          <w:tab w:val="left" w:pos="2127"/>
        </w:tabs>
        <w:rPr>
          <w:szCs w:val="22"/>
        </w:rPr>
      </w:pPr>
      <w:r>
        <w:rPr>
          <w:noProof/>
          <w:lang w:eastAsia="en-AU"/>
        </w:rPr>
        <w:drawing>
          <wp:inline distT="0" distB="0" distL="0" distR="0" wp14:anchorId="0FD47090" wp14:editId="63EEFB9C">
            <wp:extent cx="5235677" cy="2880851"/>
            <wp:effectExtent l="0" t="0" r="3175" b="1524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77B96C7" w14:textId="77777777" w:rsidR="00E340B2" w:rsidRPr="00A30B6F" w:rsidRDefault="005A495F" w:rsidP="00A30B6F">
      <w:pPr>
        <w:pStyle w:val="Figuretablenotesource"/>
        <w:keepNext/>
        <w:keepLines/>
      </w:pPr>
      <w:r w:rsidRPr="00A30B6F">
        <w:t>Source: AIMS database</w:t>
      </w:r>
    </w:p>
    <w:p w14:paraId="76B48479" w14:textId="5C5D51BF" w:rsidR="00E340B2" w:rsidRDefault="005A495F">
      <w:pPr>
        <w:rPr>
          <w:szCs w:val="22"/>
        </w:rPr>
      </w:pPr>
      <w:r>
        <w:fldChar w:fldCharType="begin"/>
      </w:r>
      <w:r>
        <w:instrText xml:space="preserve"> REF _Ref520819256 \h </w:instrText>
      </w:r>
      <w:r>
        <w:fldChar w:fldCharType="separate"/>
      </w:r>
      <w:r w:rsidR="00F44858">
        <w:t xml:space="preserve">Figure </w:t>
      </w:r>
      <w:r w:rsidR="00F44858">
        <w:rPr>
          <w:noProof/>
        </w:rPr>
        <w:t>12</w:t>
      </w:r>
      <w:r>
        <w:fldChar w:fldCharType="end"/>
      </w:r>
      <w:r>
        <w:rPr>
          <w:szCs w:val="22"/>
        </w:rPr>
        <w:t xml:space="preserve"> summarises the number of tests applied at inspection in each calendar year period. This graph reflects a similar pattern to </w:t>
      </w:r>
      <w:r>
        <w:rPr>
          <w:szCs w:val="22"/>
        </w:rPr>
        <w:fldChar w:fldCharType="begin"/>
      </w:r>
      <w:r>
        <w:rPr>
          <w:szCs w:val="22"/>
        </w:rPr>
        <w:instrText xml:space="preserve"> REF _Ref520819210 \h </w:instrText>
      </w:r>
      <w:r>
        <w:rPr>
          <w:szCs w:val="22"/>
        </w:rPr>
      </w:r>
      <w:r>
        <w:rPr>
          <w:szCs w:val="22"/>
        </w:rPr>
        <w:fldChar w:fldCharType="separate"/>
      </w:r>
      <w:r w:rsidR="00F44858">
        <w:t xml:space="preserve">Figure </w:t>
      </w:r>
      <w:r w:rsidR="00F44858">
        <w:rPr>
          <w:noProof/>
        </w:rPr>
        <w:t>11</w:t>
      </w:r>
      <w:r>
        <w:rPr>
          <w:szCs w:val="22"/>
        </w:rPr>
        <w:fldChar w:fldCharType="end"/>
      </w:r>
      <w:r>
        <w:rPr>
          <w:szCs w:val="22"/>
        </w:rPr>
        <w:t>, in showing a reduction in the number of tests in 2013, reflecting changes made after a review of surveillance testing.</w:t>
      </w:r>
    </w:p>
    <w:p w14:paraId="665050E3" w14:textId="77777777" w:rsidR="00E340B2" w:rsidRDefault="005A495F">
      <w:pPr>
        <w:pStyle w:val="Caption"/>
      </w:pPr>
      <w:bookmarkStart w:id="128" w:name="_Ref520819256"/>
      <w:bookmarkStart w:id="129" w:name="_Toc518540784"/>
      <w:bookmarkStart w:id="130" w:name="_Toc518543541"/>
      <w:bookmarkStart w:id="131" w:name="_Toc520880978"/>
      <w:r>
        <w:t xml:space="preserve">Figure </w:t>
      </w:r>
      <w:r w:rsidR="00A30B6F">
        <w:rPr>
          <w:noProof/>
        </w:rPr>
        <w:fldChar w:fldCharType="begin"/>
      </w:r>
      <w:r w:rsidR="00A30B6F">
        <w:rPr>
          <w:noProof/>
        </w:rPr>
        <w:instrText xml:space="preserve"> SEQ Figure \* ARABIC </w:instrText>
      </w:r>
      <w:r w:rsidR="00A30B6F">
        <w:rPr>
          <w:noProof/>
        </w:rPr>
        <w:fldChar w:fldCharType="separate"/>
      </w:r>
      <w:r w:rsidR="00F44858">
        <w:rPr>
          <w:noProof/>
        </w:rPr>
        <w:t>12</w:t>
      </w:r>
      <w:r w:rsidR="00A30B6F">
        <w:rPr>
          <w:noProof/>
        </w:rPr>
        <w:fldChar w:fldCharType="end"/>
      </w:r>
      <w:bookmarkEnd w:id="128"/>
      <w:r>
        <w:t xml:space="preserve"> Tests conducted from January 2011 to December 2017</w:t>
      </w:r>
      <w:bookmarkEnd w:id="129"/>
      <w:bookmarkEnd w:id="130"/>
      <w:bookmarkEnd w:id="131"/>
    </w:p>
    <w:p w14:paraId="323C083B" w14:textId="77777777" w:rsidR="00E340B2" w:rsidRDefault="005A495F">
      <w:pPr>
        <w:rPr>
          <w:szCs w:val="22"/>
        </w:rPr>
      </w:pPr>
      <w:r>
        <w:rPr>
          <w:noProof/>
          <w:lang w:eastAsia="en-AU"/>
        </w:rPr>
        <w:drawing>
          <wp:inline distT="0" distB="0" distL="0" distR="0" wp14:anchorId="62376B75" wp14:editId="032254E7">
            <wp:extent cx="5235575" cy="3062748"/>
            <wp:effectExtent l="0" t="0" r="3175" b="444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4148B43" w14:textId="77777777" w:rsidR="00E340B2" w:rsidRPr="00A30B6F" w:rsidRDefault="005A495F">
      <w:pPr>
        <w:pStyle w:val="Figuretablenotesource"/>
      </w:pPr>
      <w:r w:rsidRPr="00A30B6F">
        <w:t>Source: AIMS database</w:t>
      </w:r>
    </w:p>
    <w:p w14:paraId="064B01EF" w14:textId="77777777" w:rsidR="00E340B2" w:rsidRDefault="005A495F">
      <w:pPr>
        <w:pStyle w:val="Heading2"/>
        <w:numPr>
          <w:ilvl w:val="0"/>
          <w:numId w:val="0"/>
        </w:numPr>
      </w:pPr>
      <w:bookmarkStart w:id="132" w:name="_Appendix_A:_Analytical"/>
      <w:bookmarkStart w:id="133" w:name="_Toc516131651"/>
      <w:bookmarkStart w:id="134" w:name="_Toc516132101"/>
      <w:bookmarkStart w:id="135" w:name="_Toc518540212"/>
      <w:bookmarkStart w:id="136" w:name="_Toc520880950"/>
      <w:bookmarkStart w:id="137" w:name="_Toc286147928"/>
      <w:bookmarkEnd w:id="73"/>
      <w:bookmarkEnd w:id="74"/>
      <w:bookmarkEnd w:id="132"/>
      <w:r>
        <w:t>Appendix A:</w:t>
      </w:r>
      <w:bookmarkEnd w:id="133"/>
      <w:bookmarkEnd w:id="134"/>
      <w:bookmarkEnd w:id="135"/>
      <w:r>
        <w:t xml:space="preserve"> Analytical tests applied to food 2017</w:t>
      </w:r>
      <w:bookmarkEnd w:id="136"/>
    </w:p>
    <w:tbl>
      <w:tblPr>
        <w:tblW w:w="5000" w:type="pct"/>
        <w:tblBorders>
          <w:top w:val="single" w:sz="4" w:space="0" w:color="auto"/>
          <w:bottom w:val="single" w:sz="4" w:space="0" w:color="auto"/>
        </w:tblBorders>
        <w:tblLook w:val="01E0" w:firstRow="1" w:lastRow="1" w:firstColumn="1" w:lastColumn="1" w:noHBand="0" w:noVBand="0"/>
      </w:tblPr>
      <w:tblGrid>
        <w:gridCol w:w="2219"/>
        <w:gridCol w:w="2403"/>
        <w:gridCol w:w="4398"/>
      </w:tblGrid>
      <w:tr w:rsidR="00E340B2" w14:paraId="4F7A2088" w14:textId="77777777" w:rsidTr="00A30B6F">
        <w:trPr>
          <w:cantSplit/>
          <w:tblHeader/>
        </w:trPr>
        <w:tc>
          <w:tcPr>
            <w:tcW w:w="1230" w:type="pct"/>
            <w:shd w:val="clear" w:color="auto" w:fill="FFFFFF" w:themeFill="background1"/>
          </w:tcPr>
          <w:p w14:paraId="0695D790" w14:textId="77777777" w:rsidR="00E340B2" w:rsidRDefault="005A495F">
            <w:pPr>
              <w:pStyle w:val="Tableheading"/>
            </w:pPr>
            <w:r>
              <w:t>Food group</w:t>
            </w:r>
          </w:p>
        </w:tc>
        <w:tc>
          <w:tcPr>
            <w:tcW w:w="1332" w:type="pct"/>
            <w:shd w:val="clear" w:color="auto" w:fill="FFFFFF" w:themeFill="background1"/>
          </w:tcPr>
          <w:p w14:paraId="15DE634F" w14:textId="77777777" w:rsidR="00E340B2" w:rsidRDefault="005A495F">
            <w:pPr>
              <w:pStyle w:val="Tableheading"/>
            </w:pPr>
            <w:r>
              <w:t>Risk/surveillance test</w:t>
            </w:r>
          </w:p>
        </w:tc>
        <w:tc>
          <w:tcPr>
            <w:tcW w:w="2438" w:type="pct"/>
            <w:shd w:val="clear" w:color="auto" w:fill="FFFFFF" w:themeFill="background1"/>
          </w:tcPr>
          <w:p w14:paraId="0F948334" w14:textId="77777777" w:rsidR="00E340B2" w:rsidRDefault="005A495F">
            <w:pPr>
              <w:pStyle w:val="Tableheading"/>
            </w:pPr>
            <w:r>
              <w:t>Analytical test</w:t>
            </w:r>
          </w:p>
        </w:tc>
      </w:tr>
      <w:tr w:rsidR="00E340B2" w14:paraId="45055570" w14:textId="77777777" w:rsidTr="00A30B6F">
        <w:tc>
          <w:tcPr>
            <w:tcW w:w="1230" w:type="pct"/>
          </w:tcPr>
          <w:p w14:paraId="1B3ED58E" w14:textId="77777777" w:rsidR="00E340B2" w:rsidRDefault="005A495F">
            <w:pPr>
              <w:pStyle w:val="Tabletext"/>
            </w:pPr>
            <w:r>
              <w:t>Coconut milk drinks</w:t>
            </w:r>
          </w:p>
        </w:tc>
        <w:tc>
          <w:tcPr>
            <w:tcW w:w="1332" w:type="pct"/>
          </w:tcPr>
          <w:p w14:paraId="54935B63" w14:textId="77777777" w:rsidR="00E340B2" w:rsidRDefault="005A495F">
            <w:pPr>
              <w:pStyle w:val="Tabletext"/>
            </w:pPr>
            <w:r>
              <w:t>Surveillance</w:t>
            </w:r>
          </w:p>
        </w:tc>
        <w:tc>
          <w:tcPr>
            <w:tcW w:w="2438" w:type="pct"/>
          </w:tcPr>
          <w:p w14:paraId="3425C4A6" w14:textId="77777777" w:rsidR="00E340B2" w:rsidRDefault="005A495F">
            <w:pPr>
              <w:pStyle w:val="Tabletext"/>
              <w:rPr>
                <w:i/>
              </w:rPr>
            </w:pPr>
            <w:r>
              <w:rPr>
                <w:i/>
              </w:rPr>
              <w:t>Beta-</w:t>
            </w:r>
            <w:proofErr w:type="spellStart"/>
            <w:r>
              <w:rPr>
                <w:i/>
              </w:rPr>
              <w:t>lactoglobulin</w:t>
            </w:r>
            <w:proofErr w:type="spellEnd"/>
            <w:r>
              <w:rPr>
                <w:i/>
              </w:rPr>
              <w:t xml:space="preserve"> </w:t>
            </w:r>
          </w:p>
          <w:p w14:paraId="27F5EC6C" w14:textId="77777777" w:rsidR="00E340B2" w:rsidRDefault="005A495F">
            <w:pPr>
              <w:pStyle w:val="Tabletext"/>
              <w:rPr>
                <w:i/>
              </w:rPr>
            </w:pPr>
            <w:r>
              <w:rPr>
                <w:i/>
              </w:rPr>
              <w:t>Casein</w:t>
            </w:r>
          </w:p>
          <w:p w14:paraId="207BB617" w14:textId="77777777" w:rsidR="00E340B2" w:rsidRDefault="005A495F">
            <w:pPr>
              <w:pStyle w:val="Tabletext"/>
              <w:rPr>
                <w:i/>
              </w:rPr>
            </w:pPr>
            <w:r>
              <w:rPr>
                <w:i/>
              </w:rPr>
              <w:t xml:space="preserve">Total milk </w:t>
            </w:r>
          </w:p>
        </w:tc>
      </w:tr>
      <w:tr w:rsidR="00E340B2" w14:paraId="0AB1164F" w14:textId="77777777" w:rsidTr="00A30B6F">
        <w:tc>
          <w:tcPr>
            <w:tcW w:w="1230" w:type="pct"/>
            <w:vMerge w:val="restart"/>
          </w:tcPr>
          <w:p w14:paraId="78AB95A8" w14:textId="77777777" w:rsidR="00E340B2" w:rsidRDefault="005A495F">
            <w:pPr>
              <w:pStyle w:val="Tabletext"/>
            </w:pPr>
            <w:r>
              <w:t>Dairy products</w:t>
            </w:r>
          </w:p>
        </w:tc>
        <w:tc>
          <w:tcPr>
            <w:tcW w:w="1332" w:type="pct"/>
          </w:tcPr>
          <w:p w14:paraId="6999446A" w14:textId="77777777" w:rsidR="00E340B2" w:rsidRDefault="005A495F">
            <w:pPr>
              <w:pStyle w:val="Tabletext"/>
            </w:pPr>
            <w:r>
              <w:t>Risk</w:t>
            </w:r>
          </w:p>
        </w:tc>
        <w:tc>
          <w:tcPr>
            <w:tcW w:w="2438" w:type="pct"/>
          </w:tcPr>
          <w:p w14:paraId="37E29669" w14:textId="77777777" w:rsidR="00E340B2" w:rsidRDefault="005A495F">
            <w:pPr>
              <w:pStyle w:val="Tabletext"/>
            </w:pPr>
            <w:r>
              <w:rPr>
                <w:i/>
              </w:rPr>
              <w:t>Listeria</w:t>
            </w:r>
            <w:r>
              <w:t xml:space="preserve"> </w:t>
            </w:r>
            <w:r>
              <w:rPr>
                <w:i/>
              </w:rPr>
              <w:t>monocytogenes</w:t>
            </w:r>
          </w:p>
        </w:tc>
      </w:tr>
      <w:tr w:rsidR="00E340B2" w14:paraId="30CA00A5" w14:textId="77777777" w:rsidTr="00A30B6F">
        <w:tc>
          <w:tcPr>
            <w:tcW w:w="1230" w:type="pct"/>
            <w:vMerge/>
          </w:tcPr>
          <w:p w14:paraId="46B19836" w14:textId="77777777" w:rsidR="00E340B2" w:rsidRDefault="00E340B2">
            <w:pPr>
              <w:pStyle w:val="Tabletext"/>
            </w:pPr>
          </w:p>
        </w:tc>
        <w:tc>
          <w:tcPr>
            <w:tcW w:w="1332" w:type="pct"/>
          </w:tcPr>
          <w:p w14:paraId="26291C58" w14:textId="77777777" w:rsidR="00E340B2" w:rsidRDefault="005A495F">
            <w:pPr>
              <w:pStyle w:val="Tabletext"/>
            </w:pPr>
            <w:r>
              <w:t>Surveillance</w:t>
            </w:r>
          </w:p>
        </w:tc>
        <w:tc>
          <w:tcPr>
            <w:tcW w:w="2438" w:type="pct"/>
          </w:tcPr>
          <w:p w14:paraId="123135D0" w14:textId="77777777" w:rsidR="00E340B2" w:rsidRDefault="005A495F">
            <w:pPr>
              <w:pStyle w:val="Tabletext"/>
            </w:pPr>
            <w:r>
              <w:rPr>
                <w:i/>
              </w:rPr>
              <w:t>Salmonella</w:t>
            </w:r>
          </w:p>
          <w:p w14:paraId="04EA17E0" w14:textId="77777777" w:rsidR="00E340B2" w:rsidRDefault="005A495F">
            <w:pPr>
              <w:pStyle w:val="Tabletext"/>
              <w:rPr>
                <w:i/>
              </w:rPr>
            </w:pPr>
            <w:r>
              <w:rPr>
                <w:i/>
              </w:rPr>
              <w:t>E. coli</w:t>
            </w:r>
          </w:p>
          <w:p w14:paraId="23A29F67" w14:textId="77777777" w:rsidR="00E340B2" w:rsidRDefault="005A495F">
            <w:pPr>
              <w:pStyle w:val="Tabletext"/>
            </w:pPr>
            <w:r>
              <w:rPr>
                <w:i/>
              </w:rPr>
              <w:t>Listeria</w:t>
            </w:r>
            <w:r>
              <w:t xml:space="preserve"> </w:t>
            </w:r>
            <w:r>
              <w:rPr>
                <w:i/>
              </w:rPr>
              <w:t>monocytogenes</w:t>
            </w:r>
          </w:p>
        </w:tc>
      </w:tr>
      <w:tr w:rsidR="00E340B2" w14:paraId="16147877" w14:textId="77777777" w:rsidTr="00A30B6F">
        <w:tc>
          <w:tcPr>
            <w:tcW w:w="1230" w:type="pct"/>
          </w:tcPr>
          <w:p w14:paraId="508785B1" w14:textId="77777777" w:rsidR="00E340B2" w:rsidRDefault="005A495F">
            <w:pPr>
              <w:pStyle w:val="Tabletext"/>
            </w:pPr>
            <w:r>
              <w:t>Edible plant oils</w:t>
            </w:r>
          </w:p>
        </w:tc>
        <w:tc>
          <w:tcPr>
            <w:tcW w:w="1332" w:type="pct"/>
          </w:tcPr>
          <w:p w14:paraId="7A20C9A3" w14:textId="77777777" w:rsidR="00E340B2" w:rsidRDefault="005A495F">
            <w:pPr>
              <w:pStyle w:val="Tabletext"/>
            </w:pPr>
            <w:r>
              <w:t>Surveillance</w:t>
            </w:r>
          </w:p>
        </w:tc>
        <w:tc>
          <w:tcPr>
            <w:tcW w:w="2438" w:type="pct"/>
          </w:tcPr>
          <w:p w14:paraId="56E47976" w14:textId="77777777" w:rsidR="00E340B2" w:rsidRDefault="005A495F">
            <w:pPr>
              <w:pStyle w:val="Tabletext"/>
            </w:pPr>
            <w:proofErr w:type="spellStart"/>
            <w:r>
              <w:t>Erucic</w:t>
            </w:r>
            <w:proofErr w:type="spellEnd"/>
            <w:r>
              <w:t xml:space="preserve"> acid</w:t>
            </w:r>
          </w:p>
        </w:tc>
      </w:tr>
      <w:tr w:rsidR="00E340B2" w14:paraId="39E287C3" w14:textId="77777777" w:rsidTr="00A30B6F">
        <w:tc>
          <w:tcPr>
            <w:tcW w:w="1230" w:type="pct"/>
          </w:tcPr>
          <w:p w14:paraId="2A5E237B" w14:textId="77777777" w:rsidR="00E340B2" w:rsidRDefault="005A495F">
            <w:pPr>
              <w:pStyle w:val="Tabletext"/>
            </w:pPr>
            <w:r>
              <w:t>Fruit</w:t>
            </w:r>
          </w:p>
        </w:tc>
        <w:tc>
          <w:tcPr>
            <w:tcW w:w="1332" w:type="pct"/>
          </w:tcPr>
          <w:p w14:paraId="7883ECA3" w14:textId="77777777" w:rsidR="00E340B2" w:rsidRDefault="005A495F">
            <w:pPr>
              <w:pStyle w:val="Tabletext"/>
            </w:pPr>
            <w:r>
              <w:t>Surveillance</w:t>
            </w:r>
          </w:p>
        </w:tc>
        <w:tc>
          <w:tcPr>
            <w:tcW w:w="2438" w:type="pct"/>
          </w:tcPr>
          <w:p w14:paraId="781A29F0" w14:textId="77777777" w:rsidR="00E340B2" w:rsidRDefault="005A495F">
            <w:pPr>
              <w:pStyle w:val="Tabletext"/>
            </w:pPr>
            <w:r>
              <w:t>Fruit &amp; veg residue screen</w:t>
            </w:r>
          </w:p>
          <w:p w14:paraId="1EC7DECA" w14:textId="77777777" w:rsidR="00E340B2" w:rsidRDefault="005A495F">
            <w:pPr>
              <w:pStyle w:val="Tabletext"/>
            </w:pPr>
            <w:r>
              <w:rPr>
                <w:i/>
              </w:rPr>
              <w:t>E. coli</w:t>
            </w:r>
            <w:r>
              <w:t xml:space="preserve"> (ready-to-eat frozen berries only)</w:t>
            </w:r>
          </w:p>
          <w:p w14:paraId="74BAB5EF" w14:textId="77777777" w:rsidR="00E340B2" w:rsidRDefault="005A495F">
            <w:pPr>
              <w:pStyle w:val="Tabletext"/>
            </w:pPr>
            <w:r>
              <w:rPr>
                <w:i/>
              </w:rPr>
              <w:t>Hepatitis A</w:t>
            </w:r>
            <w:r>
              <w:t xml:space="preserve"> (ready-to-eat frozen berries only)</w:t>
            </w:r>
          </w:p>
        </w:tc>
      </w:tr>
      <w:tr w:rsidR="00E340B2" w14:paraId="2DA42A0B" w14:textId="77777777" w:rsidTr="00A30B6F">
        <w:tc>
          <w:tcPr>
            <w:tcW w:w="1230" w:type="pct"/>
          </w:tcPr>
          <w:p w14:paraId="427F1A15" w14:textId="7AAF6AEB" w:rsidR="00E340B2" w:rsidRDefault="005A495F">
            <w:pPr>
              <w:pStyle w:val="Tabletext"/>
            </w:pPr>
            <w:r>
              <w:t>Fruit—canned and preserved</w:t>
            </w:r>
          </w:p>
        </w:tc>
        <w:tc>
          <w:tcPr>
            <w:tcW w:w="1332" w:type="pct"/>
          </w:tcPr>
          <w:p w14:paraId="21187418" w14:textId="36A5BF7F" w:rsidR="00E340B2" w:rsidRDefault="005A495F">
            <w:pPr>
              <w:pStyle w:val="Tabletext"/>
              <w:tabs>
                <w:tab w:val="left" w:pos="1404"/>
              </w:tabs>
            </w:pPr>
            <w:r>
              <w:t>Surveillance</w:t>
            </w:r>
          </w:p>
        </w:tc>
        <w:tc>
          <w:tcPr>
            <w:tcW w:w="2438" w:type="pct"/>
          </w:tcPr>
          <w:p w14:paraId="422A75BD" w14:textId="77777777" w:rsidR="00E340B2" w:rsidRDefault="005A495F">
            <w:pPr>
              <w:pStyle w:val="Tabletext"/>
            </w:pPr>
            <w:r>
              <w:t>Lead</w:t>
            </w:r>
          </w:p>
          <w:p w14:paraId="71F3B643" w14:textId="77777777" w:rsidR="00E340B2" w:rsidRDefault="005A495F">
            <w:pPr>
              <w:pStyle w:val="Tabletext"/>
            </w:pPr>
            <w:r>
              <w:t>Tin (canned only)</w:t>
            </w:r>
          </w:p>
        </w:tc>
      </w:tr>
      <w:tr w:rsidR="00E340B2" w14:paraId="566678D6" w14:textId="77777777" w:rsidTr="00A30B6F">
        <w:tc>
          <w:tcPr>
            <w:tcW w:w="1230" w:type="pct"/>
          </w:tcPr>
          <w:p w14:paraId="0DEDABA9" w14:textId="77777777" w:rsidR="00E340B2" w:rsidRDefault="005A495F">
            <w:pPr>
              <w:pStyle w:val="Tabletext"/>
            </w:pPr>
            <w:r>
              <w:t>Fruit juices</w:t>
            </w:r>
          </w:p>
        </w:tc>
        <w:tc>
          <w:tcPr>
            <w:tcW w:w="1332" w:type="pct"/>
          </w:tcPr>
          <w:p w14:paraId="71DF26B1" w14:textId="77777777" w:rsidR="00E340B2" w:rsidRDefault="005A495F">
            <w:pPr>
              <w:pStyle w:val="Tabletext"/>
            </w:pPr>
            <w:r>
              <w:t>Surveillance</w:t>
            </w:r>
          </w:p>
        </w:tc>
        <w:tc>
          <w:tcPr>
            <w:tcW w:w="2438" w:type="pct"/>
          </w:tcPr>
          <w:p w14:paraId="18DC4C44" w14:textId="77777777" w:rsidR="00E340B2" w:rsidRDefault="005A495F">
            <w:pPr>
              <w:pStyle w:val="Tabletext"/>
            </w:pPr>
            <w:r>
              <w:t>Fruit &amp; veg residue screen</w:t>
            </w:r>
          </w:p>
        </w:tc>
      </w:tr>
      <w:tr w:rsidR="00E340B2" w14:paraId="4AC30417" w14:textId="77777777" w:rsidTr="00A30B6F">
        <w:tc>
          <w:tcPr>
            <w:tcW w:w="1230" w:type="pct"/>
          </w:tcPr>
          <w:p w14:paraId="3436830F" w14:textId="77777777" w:rsidR="00E340B2" w:rsidRDefault="005A495F">
            <w:pPr>
              <w:pStyle w:val="Tabletext"/>
            </w:pPr>
            <w:r>
              <w:t>Herbs and spices</w:t>
            </w:r>
          </w:p>
        </w:tc>
        <w:tc>
          <w:tcPr>
            <w:tcW w:w="1332" w:type="pct"/>
          </w:tcPr>
          <w:p w14:paraId="2A4E9DB5" w14:textId="77777777" w:rsidR="00E340B2" w:rsidRDefault="005A495F">
            <w:pPr>
              <w:pStyle w:val="Tabletext"/>
            </w:pPr>
            <w:r>
              <w:t>Risk</w:t>
            </w:r>
          </w:p>
        </w:tc>
        <w:tc>
          <w:tcPr>
            <w:tcW w:w="2438" w:type="pct"/>
          </w:tcPr>
          <w:p w14:paraId="2504F8A1" w14:textId="77777777" w:rsidR="00E340B2" w:rsidRDefault="005A495F">
            <w:pPr>
              <w:pStyle w:val="Tabletext"/>
            </w:pPr>
            <w:r>
              <w:rPr>
                <w:i/>
              </w:rPr>
              <w:t>Salmonella</w:t>
            </w:r>
          </w:p>
        </w:tc>
      </w:tr>
      <w:tr w:rsidR="00E340B2" w14:paraId="1401751B" w14:textId="77777777" w:rsidTr="00A30B6F">
        <w:tc>
          <w:tcPr>
            <w:tcW w:w="1230" w:type="pct"/>
          </w:tcPr>
          <w:p w14:paraId="3680CAC3" w14:textId="77777777" w:rsidR="00E340B2" w:rsidRDefault="005A495F">
            <w:pPr>
              <w:pStyle w:val="Tabletext"/>
            </w:pPr>
            <w:r>
              <w:t>Honey</w:t>
            </w:r>
          </w:p>
        </w:tc>
        <w:tc>
          <w:tcPr>
            <w:tcW w:w="1332" w:type="pct"/>
          </w:tcPr>
          <w:p w14:paraId="05EF5D9B" w14:textId="77777777" w:rsidR="00E340B2" w:rsidRDefault="005A495F">
            <w:pPr>
              <w:pStyle w:val="Tabletext"/>
            </w:pPr>
            <w:r>
              <w:t>Surveillance</w:t>
            </w:r>
          </w:p>
        </w:tc>
        <w:tc>
          <w:tcPr>
            <w:tcW w:w="2438" w:type="pct"/>
          </w:tcPr>
          <w:p w14:paraId="4AE6B0B7" w14:textId="77777777" w:rsidR="00E340B2" w:rsidRDefault="005A495F">
            <w:pPr>
              <w:pStyle w:val="Tabletext"/>
            </w:pPr>
            <w:r>
              <w:t>C4 Adulteration</w:t>
            </w:r>
          </w:p>
          <w:p w14:paraId="0F16392C" w14:textId="77777777" w:rsidR="00E340B2" w:rsidRDefault="005A495F">
            <w:pPr>
              <w:pStyle w:val="Tabletext"/>
            </w:pPr>
            <w:r>
              <w:t>Moisture content</w:t>
            </w:r>
          </w:p>
          <w:p w14:paraId="629BF48B" w14:textId="77777777" w:rsidR="00E340B2" w:rsidRDefault="005A495F">
            <w:pPr>
              <w:pStyle w:val="Tabletext"/>
            </w:pPr>
            <w:r>
              <w:t>Reducing sugar content</w:t>
            </w:r>
          </w:p>
        </w:tc>
      </w:tr>
      <w:tr w:rsidR="00E340B2" w14:paraId="0CE225C4" w14:textId="77777777" w:rsidTr="00A30B6F">
        <w:tc>
          <w:tcPr>
            <w:tcW w:w="1230" w:type="pct"/>
            <w:vMerge w:val="restart"/>
          </w:tcPr>
          <w:p w14:paraId="16F642E9" w14:textId="77777777" w:rsidR="00E340B2" w:rsidRDefault="005A495F">
            <w:pPr>
              <w:pStyle w:val="Tabletext"/>
            </w:pPr>
            <w:r>
              <w:t>Meat</w:t>
            </w:r>
          </w:p>
        </w:tc>
        <w:tc>
          <w:tcPr>
            <w:tcW w:w="1332" w:type="pct"/>
          </w:tcPr>
          <w:p w14:paraId="00719DAB" w14:textId="77777777" w:rsidR="00E340B2" w:rsidRDefault="005A495F">
            <w:pPr>
              <w:pStyle w:val="Tabletext"/>
            </w:pPr>
            <w:r>
              <w:t>Risk</w:t>
            </w:r>
          </w:p>
        </w:tc>
        <w:tc>
          <w:tcPr>
            <w:tcW w:w="2438" w:type="pct"/>
          </w:tcPr>
          <w:p w14:paraId="21BA655E" w14:textId="77777777" w:rsidR="00E340B2" w:rsidRDefault="005A495F">
            <w:pPr>
              <w:pStyle w:val="Tabletext"/>
            </w:pPr>
            <w:r>
              <w:t>BSE government certification</w:t>
            </w:r>
          </w:p>
          <w:p w14:paraId="06CF7C21" w14:textId="77777777" w:rsidR="00E340B2" w:rsidRDefault="005A495F">
            <w:pPr>
              <w:pStyle w:val="Tabletext"/>
            </w:pPr>
            <w:r>
              <w:t>Coagulase-positive staphylococci</w:t>
            </w:r>
          </w:p>
          <w:p w14:paraId="60D9A6B6" w14:textId="77777777" w:rsidR="00E340B2" w:rsidRDefault="005A495F">
            <w:pPr>
              <w:pStyle w:val="Tabletext"/>
              <w:rPr>
                <w:i/>
              </w:rPr>
            </w:pPr>
            <w:r>
              <w:rPr>
                <w:i/>
              </w:rPr>
              <w:t>E. coli</w:t>
            </w:r>
          </w:p>
          <w:p w14:paraId="18DD7677" w14:textId="77777777" w:rsidR="00E340B2" w:rsidRDefault="005A495F">
            <w:pPr>
              <w:pStyle w:val="Tabletext"/>
            </w:pPr>
            <w:r>
              <w:rPr>
                <w:i/>
              </w:rPr>
              <w:t>Listeria</w:t>
            </w:r>
            <w:r>
              <w:t xml:space="preserve"> </w:t>
            </w:r>
            <w:r>
              <w:rPr>
                <w:i/>
              </w:rPr>
              <w:t>monocytogenes</w:t>
            </w:r>
          </w:p>
          <w:p w14:paraId="0316630A" w14:textId="77777777" w:rsidR="00E340B2" w:rsidRDefault="005A495F">
            <w:pPr>
              <w:pStyle w:val="Tabletext"/>
            </w:pPr>
            <w:r>
              <w:rPr>
                <w:i/>
              </w:rPr>
              <w:t>Salmonella</w:t>
            </w:r>
          </w:p>
        </w:tc>
      </w:tr>
      <w:tr w:rsidR="00E340B2" w14:paraId="43083B50" w14:textId="77777777" w:rsidTr="00A30B6F">
        <w:tc>
          <w:tcPr>
            <w:tcW w:w="1230" w:type="pct"/>
            <w:vMerge/>
          </w:tcPr>
          <w:p w14:paraId="5ACF8D58" w14:textId="77777777" w:rsidR="00E340B2" w:rsidRDefault="00E340B2">
            <w:pPr>
              <w:pStyle w:val="Tabletext"/>
            </w:pPr>
          </w:p>
        </w:tc>
        <w:tc>
          <w:tcPr>
            <w:tcW w:w="1332" w:type="pct"/>
          </w:tcPr>
          <w:p w14:paraId="676E6231" w14:textId="77777777" w:rsidR="00E340B2" w:rsidRDefault="005A495F">
            <w:pPr>
              <w:pStyle w:val="Tabletext"/>
            </w:pPr>
            <w:r>
              <w:t xml:space="preserve">Surveillance </w:t>
            </w:r>
          </w:p>
        </w:tc>
        <w:tc>
          <w:tcPr>
            <w:tcW w:w="2438" w:type="pct"/>
          </w:tcPr>
          <w:p w14:paraId="10B9DEAD" w14:textId="77777777" w:rsidR="00E340B2" w:rsidRDefault="005A495F">
            <w:pPr>
              <w:pStyle w:val="Tabletext"/>
            </w:pPr>
            <w:r>
              <w:t>Pesticide screen</w:t>
            </w:r>
          </w:p>
          <w:p w14:paraId="45A04367" w14:textId="77777777" w:rsidR="00E340B2" w:rsidRDefault="005A495F">
            <w:pPr>
              <w:pStyle w:val="Tabletext"/>
              <w:rPr>
                <w:i/>
              </w:rPr>
            </w:pPr>
            <w:r>
              <w:rPr>
                <w:i/>
              </w:rPr>
              <w:t>Listeria</w:t>
            </w:r>
            <w:r>
              <w:t xml:space="preserve"> </w:t>
            </w:r>
            <w:r>
              <w:rPr>
                <w:i/>
              </w:rPr>
              <w:t>monocytogenes</w:t>
            </w:r>
          </w:p>
          <w:p w14:paraId="304694DF" w14:textId="77777777" w:rsidR="00E340B2" w:rsidRDefault="005A495F">
            <w:pPr>
              <w:pStyle w:val="Tabletext"/>
              <w:rPr>
                <w:i/>
              </w:rPr>
            </w:pPr>
            <w:r>
              <w:rPr>
                <w:i/>
              </w:rPr>
              <w:t>E. coli</w:t>
            </w:r>
          </w:p>
          <w:p w14:paraId="1EC9E94F" w14:textId="77777777" w:rsidR="00E340B2" w:rsidRDefault="005A495F">
            <w:pPr>
              <w:pStyle w:val="Tabletext"/>
            </w:pPr>
            <w:r>
              <w:rPr>
                <w:i/>
              </w:rPr>
              <w:t>Salmonella</w:t>
            </w:r>
          </w:p>
        </w:tc>
      </w:tr>
      <w:tr w:rsidR="00E340B2" w14:paraId="3CE10482" w14:textId="77777777" w:rsidTr="00A30B6F">
        <w:tc>
          <w:tcPr>
            <w:tcW w:w="1230" w:type="pct"/>
          </w:tcPr>
          <w:p w14:paraId="2DD84E12" w14:textId="77777777" w:rsidR="00E340B2" w:rsidRDefault="005A495F">
            <w:pPr>
              <w:pStyle w:val="Tabletext"/>
            </w:pPr>
            <w:r>
              <w:t>Nuts and nut products</w:t>
            </w:r>
          </w:p>
        </w:tc>
        <w:tc>
          <w:tcPr>
            <w:tcW w:w="1332" w:type="pct"/>
          </w:tcPr>
          <w:p w14:paraId="5E37D27E" w14:textId="77777777" w:rsidR="00E340B2" w:rsidRDefault="005A495F">
            <w:pPr>
              <w:pStyle w:val="Tabletext"/>
            </w:pPr>
            <w:r>
              <w:t>Risk</w:t>
            </w:r>
          </w:p>
        </w:tc>
        <w:tc>
          <w:tcPr>
            <w:tcW w:w="2438" w:type="pct"/>
          </w:tcPr>
          <w:p w14:paraId="1E931054" w14:textId="77777777" w:rsidR="00E340B2" w:rsidRDefault="005A495F">
            <w:pPr>
              <w:pStyle w:val="Tabletext"/>
            </w:pPr>
            <w:r>
              <w:rPr>
                <w:i/>
              </w:rPr>
              <w:t xml:space="preserve">Salmonella </w:t>
            </w:r>
            <w:r>
              <w:t>(coconut)</w:t>
            </w:r>
          </w:p>
          <w:p w14:paraId="0AE63738" w14:textId="77777777" w:rsidR="00E340B2" w:rsidRDefault="005A495F">
            <w:pPr>
              <w:pStyle w:val="Tabletext"/>
            </w:pPr>
            <w:r>
              <w:t>Aflatoxin</w:t>
            </w:r>
          </w:p>
        </w:tc>
      </w:tr>
      <w:tr w:rsidR="00E340B2" w14:paraId="5BA79ECC" w14:textId="77777777" w:rsidTr="00A30B6F">
        <w:tc>
          <w:tcPr>
            <w:tcW w:w="1230" w:type="pct"/>
            <w:vMerge w:val="restart"/>
          </w:tcPr>
          <w:p w14:paraId="1F76CCAA" w14:textId="77777777" w:rsidR="00E340B2" w:rsidRDefault="005A495F">
            <w:pPr>
              <w:pStyle w:val="Tabletext"/>
            </w:pPr>
            <w:r>
              <w:t>Seafood</w:t>
            </w:r>
          </w:p>
        </w:tc>
        <w:tc>
          <w:tcPr>
            <w:tcW w:w="1332" w:type="pct"/>
          </w:tcPr>
          <w:p w14:paraId="2B965CA4" w14:textId="77777777" w:rsidR="00E340B2" w:rsidRDefault="005A495F">
            <w:pPr>
              <w:pStyle w:val="Tabletext"/>
            </w:pPr>
            <w:r>
              <w:t>Risk</w:t>
            </w:r>
          </w:p>
        </w:tc>
        <w:tc>
          <w:tcPr>
            <w:tcW w:w="2438" w:type="pct"/>
          </w:tcPr>
          <w:p w14:paraId="426CD2F9" w14:textId="77777777" w:rsidR="00E340B2" w:rsidRDefault="005A495F">
            <w:pPr>
              <w:pStyle w:val="Tabletext"/>
            </w:pPr>
            <w:r>
              <w:t>Histamine</w:t>
            </w:r>
          </w:p>
          <w:p w14:paraId="63E67AAA" w14:textId="77777777" w:rsidR="00E340B2" w:rsidRDefault="005A495F">
            <w:pPr>
              <w:pStyle w:val="Tabletext"/>
              <w:rPr>
                <w:i/>
              </w:rPr>
            </w:pPr>
            <w:r>
              <w:rPr>
                <w:i/>
              </w:rPr>
              <w:t>Listeria</w:t>
            </w:r>
            <w:r>
              <w:t xml:space="preserve"> </w:t>
            </w:r>
            <w:r>
              <w:rPr>
                <w:i/>
              </w:rPr>
              <w:t>monocytogenes</w:t>
            </w:r>
          </w:p>
          <w:p w14:paraId="1BFCAE4B" w14:textId="77777777" w:rsidR="00E340B2" w:rsidRDefault="005A495F">
            <w:pPr>
              <w:pStyle w:val="Tabletext"/>
            </w:pPr>
            <w:r>
              <w:t>Coagulase-positive staphylococci</w:t>
            </w:r>
          </w:p>
          <w:p w14:paraId="47B72140" w14:textId="77777777" w:rsidR="00E340B2" w:rsidRDefault="005A495F">
            <w:pPr>
              <w:pStyle w:val="Tabletext"/>
            </w:pPr>
            <w:r>
              <w:rPr>
                <w:i/>
              </w:rPr>
              <w:t>E. coli</w:t>
            </w:r>
          </w:p>
          <w:p w14:paraId="57838252" w14:textId="77777777" w:rsidR="00E340B2" w:rsidRDefault="005A495F">
            <w:pPr>
              <w:pStyle w:val="Tabletext"/>
            </w:pPr>
            <w:r>
              <w:rPr>
                <w:i/>
              </w:rPr>
              <w:t>Salmonella</w:t>
            </w:r>
          </w:p>
          <w:p w14:paraId="6B2B571B" w14:textId="77777777" w:rsidR="00E340B2" w:rsidRDefault="005A495F">
            <w:pPr>
              <w:pStyle w:val="Tabletext"/>
            </w:pPr>
            <w:r>
              <w:t>Standard plate count</w:t>
            </w:r>
          </w:p>
          <w:p w14:paraId="78B9A669" w14:textId="77777777" w:rsidR="00E340B2" w:rsidRDefault="005A495F">
            <w:pPr>
              <w:pStyle w:val="Tabletext"/>
            </w:pPr>
            <w:r>
              <w:t>Paralytic shellfish poison (PSP)</w:t>
            </w:r>
          </w:p>
          <w:p w14:paraId="0531F0E0" w14:textId="77777777" w:rsidR="00E340B2" w:rsidRDefault="005A495F">
            <w:pPr>
              <w:pStyle w:val="Tabletext"/>
            </w:pPr>
            <w:proofErr w:type="spellStart"/>
            <w:r>
              <w:t>Domoic</w:t>
            </w:r>
            <w:proofErr w:type="spellEnd"/>
            <w:r>
              <w:t xml:space="preserve"> acid</w:t>
            </w:r>
          </w:p>
          <w:p w14:paraId="67F2760C" w14:textId="77777777" w:rsidR="00E340B2" w:rsidRDefault="005A495F">
            <w:pPr>
              <w:pStyle w:val="Tabletext"/>
            </w:pPr>
            <w:r>
              <w:rPr>
                <w:i/>
              </w:rPr>
              <w:t xml:space="preserve">Vibrio </w:t>
            </w:r>
            <w:proofErr w:type="spellStart"/>
            <w:r>
              <w:rPr>
                <w:i/>
              </w:rPr>
              <w:t>cholerae</w:t>
            </w:r>
            <w:proofErr w:type="spellEnd"/>
          </w:p>
        </w:tc>
      </w:tr>
      <w:tr w:rsidR="00E340B2" w14:paraId="4A5F84E5" w14:textId="77777777" w:rsidTr="00A30B6F">
        <w:tc>
          <w:tcPr>
            <w:tcW w:w="1230" w:type="pct"/>
            <w:vMerge/>
          </w:tcPr>
          <w:p w14:paraId="4883DC4A" w14:textId="77777777" w:rsidR="00E340B2" w:rsidRDefault="00E340B2">
            <w:pPr>
              <w:pStyle w:val="Tabletext"/>
            </w:pPr>
          </w:p>
        </w:tc>
        <w:tc>
          <w:tcPr>
            <w:tcW w:w="1332" w:type="pct"/>
          </w:tcPr>
          <w:p w14:paraId="05A6D71B" w14:textId="77777777" w:rsidR="00E340B2" w:rsidRDefault="005A495F">
            <w:pPr>
              <w:pStyle w:val="Tabletext"/>
            </w:pPr>
            <w:r>
              <w:t>Surveillance</w:t>
            </w:r>
          </w:p>
        </w:tc>
        <w:tc>
          <w:tcPr>
            <w:tcW w:w="2438" w:type="pct"/>
          </w:tcPr>
          <w:p w14:paraId="6C96E093" w14:textId="77777777" w:rsidR="00E340B2" w:rsidRDefault="005A495F">
            <w:pPr>
              <w:pStyle w:val="Tabletext"/>
            </w:pPr>
            <w:r>
              <w:t>Histamine</w:t>
            </w:r>
          </w:p>
          <w:p w14:paraId="73326953" w14:textId="77777777" w:rsidR="00E340B2" w:rsidRDefault="005A495F">
            <w:pPr>
              <w:pStyle w:val="Tabletext"/>
            </w:pPr>
            <w:r>
              <w:t>Fluoroquinolones</w:t>
            </w:r>
          </w:p>
          <w:p w14:paraId="6FFF9427" w14:textId="77777777" w:rsidR="00E340B2" w:rsidRDefault="005A495F">
            <w:pPr>
              <w:pStyle w:val="Tabletext"/>
            </w:pPr>
            <w:r>
              <w:t>Malachite green</w:t>
            </w:r>
          </w:p>
          <w:p w14:paraId="3AE397E0" w14:textId="77777777" w:rsidR="00E340B2" w:rsidRDefault="005A495F">
            <w:pPr>
              <w:pStyle w:val="Tabletext"/>
            </w:pPr>
            <w:proofErr w:type="spellStart"/>
            <w:r>
              <w:t>Nitrofurans</w:t>
            </w:r>
            <w:proofErr w:type="spellEnd"/>
          </w:p>
          <w:p w14:paraId="48464205" w14:textId="77777777" w:rsidR="00E340B2" w:rsidRDefault="005A495F">
            <w:pPr>
              <w:pStyle w:val="Tabletext"/>
            </w:pPr>
            <w:r>
              <w:t>Quinolones</w:t>
            </w:r>
          </w:p>
        </w:tc>
      </w:tr>
      <w:tr w:rsidR="00E340B2" w14:paraId="47D4E41E" w14:textId="77777777" w:rsidTr="00A30B6F">
        <w:tc>
          <w:tcPr>
            <w:tcW w:w="1230" w:type="pct"/>
            <w:vMerge w:val="restart"/>
          </w:tcPr>
          <w:p w14:paraId="4D7A1F2E" w14:textId="77777777" w:rsidR="00E340B2" w:rsidRDefault="005A495F">
            <w:pPr>
              <w:pStyle w:val="Tabletext"/>
            </w:pPr>
            <w:r>
              <w:t>Plant based products</w:t>
            </w:r>
          </w:p>
        </w:tc>
        <w:tc>
          <w:tcPr>
            <w:tcW w:w="1332" w:type="pct"/>
          </w:tcPr>
          <w:p w14:paraId="610B0751" w14:textId="77777777" w:rsidR="00E340B2" w:rsidRDefault="005A495F">
            <w:pPr>
              <w:pStyle w:val="Tabletext"/>
            </w:pPr>
            <w:r>
              <w:t>Risk</w:t>
            </w:r>
          </w:p>
        </w:tc>
        <w:tc>
          <w:tcPr>
            <w:tcW w:w="2438" w:type="pct"/>
          </w:tcPr>
          <w:p w14:paraId="7F24A5EF" w14:textId="77777777" w:rsidR="00E340B2" w:rsidRDefault="005A495F">
            <w:pPr>
              <w:pStyle w:val="Tabletext"/>
            </w:pPr>
            <w:r>
              <w:rPr>
                <w:i/>
              </w:rPr>
              <w:t>Salmonella</w:t>
            </w:r>
            <w:r>
              <w:t xml:space="preserve"> (sesame seed and dried coconut)</w:t>
            </w:r>
          </w:p>
          <w:p w14:paraId="3BFEB72A" w14:textId="77777777" w:rsidR="00E340B2" w:rsidRDefault="005A495F">
            <w:pPr>
              <w:pStyle w:val="Tabletext"/>
            </w:pPr>
            <w:r>
              <w:t>Inorganic arsenic (</w:t>
            </w:r>
            <w:proofErr w:type="spellStart"/>
            <w:r>
              <w:t>Hijiki</w:t>
            </w:r>
            <w:proofErr w:type="spellEnd"/>
            <w:r>
              <w:t xml:space="preserve"> seaweed)</w:t>
            </w:r>
          </w:p>
          <w:p w14:paraId="35C58B1E" w14:textId="77777777" w:rsidR="00E340B2" w:rsidRDefault="005A495F">
            <w:pPr>
              <w:pStyle w:val="Tabletext"/>
            </w:pPr>
            <w:r>
              <w:t>Iodine (Seaweed (brown algae))</w:t>
            </w:r>
          </w:p>
          <w:p w14:paraId="7676D4F6" w14:textId="77777777" w:rsidR="00E340B2" w:rsidRDefault="005A495F">
            <w:pPr>
              <w:pStyle w:val="Tabletext"/>
            </w:pPr>
            <w:r>
              <w:t>Hydrocyanic acid (cassava chips)</w:t>
            </w:r>
          </w:p>
        </w:tc>
      </w:tr>
      <w:tr w:rsidR="00E340B2" w14:paraId="50E577BC" w14:textId="77777777" w:rsidTr="00A30B6F">
        <w:tc>
          <w:tcPr>
            <w:tcW w:w="1230" w:type="pct"/>
            <w:vMerge/>
          </w:tcPr>
          <w:p w14:paraId="4D402B63" w14:textId="77777777" w:rsidR="00E340B2" w:rsidRDefault="00E340B2">
            <w:pPr>
              <w:pStyle w:val="Tabletext"/>
            </w:pPr>
          </w:p>
        </w:tc>
        <w:tc>
          <w:tcPr>
            <w:tcW w:w="1332" w:type="pct"/>
          </w:tcPr>
          <w:p w14:paraId="31CD62A9" w14:textId="77777777" w:rsidR="00E340B2" w:rsidRDefault="005A495F">
            <w:pPr>
              <w:pStyle w:val="Tabletext"/>
            </w:pPr>
            <w:r>
              <w:t>Surveillance</w:t>
            </w:r>
          </w:p>
        </w:tc>
        <w:tc>
          <w:tcPr>
            <w:tcW w:w="2438" w:type="pct"/>
          </w:tcPr>
          <w:p w14:paraId="2F4EC43D" w14:textId="77777777" w:rsidR="00E340B2" w:rsidRDefault="005A495F">
            <w:pPr>
              <w:pStyle w:val="Tabletext"/>
            </w:pPr>
            <w:r>
              <w:t>Fruit &amp; veg residue screen</w:t>
            </w:r>
          </w:p>
          <w:p w14:paraId="7BCB1FA3" w14:textId="77777777" w:rsidR="00E340B2" w:rsidRDefault="005A495F">
            <w:pPr>
              <w:pStyle w:val="Tabletext"/>
            </w:pPr>
            <w:r>
              <w:rPr>
                <w:i/>
              </w:rPr>
              <w:t>Bacillus cereus</w:t>
            </w:r>
            <w:r>
              <w:t xml:space="preserve"> (tofu, soy bean / milk curd)</w:t>
            </w:r>
          </w:p>
          <w:p w14:paraId="3A89BB5B" w14:textId="77777777" w:rsidR="00E340B2" w:rsidRDefault="005A495F">
            <w:pPr>
              <w:pStyle w:val="Tabletext"/>
            </w:pPr>
            <w:r>
              <w:t>Arsenic total (cereal grains, ready-to-eat cereal flours and processed cereals)</w:t>
            </w:r>
          </w:p>
        </w:tc>
      </w:tr>
    </w:tbl>
    <w:p w14:paraId="0E2F53CC" w14:textId="77777777" w:rsidR="00E340B2" w:rsidRDefault="00E340B2">
      <w:pPr>
        <w:rPr>
          <w:rFonts w:eastAsiaTheme="majorEastAsia"/>
        </w:rPr>
      </w:pPr>
      <w:bookmarkStart w:id="138" w:name="_Toc516131653"/>
      <w:bookmarkStart w:id="139" w:name="_Toc516132103"/>
      <w:bookmarkStart w:id="140" w:name="_Toc518540214"/>
    </w:p>
    <w:p w14:paraId="3D7B6975" w14:textId="76D1CDD2" w:rsidR="00E340B2" w:rsidRPr="00A30B6F" w:rsidRDefault="005A495F" w:rsidP="00A30B6F">
      <w:pPr>
        <w:pStyle w:val="Heading2"/>
        <w:numPr>
          <w:ilvl w:val="0"/>
          <w:numId w:val="0"/>
        </w:numPr>
      </w:pPr>
      <w:bookmarkStart w:id="141" w:name="_Appendix_B:_Tariff"/>
      <w:bookmarkStart w:id="142" w:name="_Toc520880951"/>
      <w:bookmarkEnd w:id="141"/>
      <w:r w:rsidRPr="005A495F">
        <w:t xml:space="preserve">Appendix </w:t>
      </w:r>
      <w:r>
        <w:t>B</w:t>
      </w:r>
      <w:r w:rsidRPr="005A495F">
        <w:t>: Tariff codes included in each food commodity group</w:t>
      </w:r>
      <w:bookmarkEnd w:id="138"/>
      <w:bookmarkEnd w:id="139"/>
      <w:bookmarkEnd w:id="140"/>
      <w:bookmarkEnd w:id="142"/>
    </w:p>
    <w:tbl>
      <w:tblPr>
        <w:tblW w:w="5000" w:type="pct"/>
        <w:jc w:val="center"/>
        <w:tblBorders>
          <w:top w:val="single" w:sz="4" w:space="0" w:color="auto"/>
          <w:bottom w:val="single" w:sz="4" w:space="0" w:color="auto"/>
        </w:tblBorders>
        <w:shd w:val="clear" w:color="auto" w:fill="FFFFFF" w:themeFill="background1"/>
        <w:tblLayout w:type="fixed"/>
        <w:tblLook w:val="01E0" w:firstRow="1" w:lastRow="1" w:firstColumn="1" w:lastColumn="1" w:noHBand="0" w:noVBand="0"/>
      </w:tblPr>
      <w:tblGrid>
        <w:gridCol w:w="4510"/>
        <w:gridCol w:w="4510"/>
      </w:tblGrid>
      <w:tr w:rsidR="00E340B2" w14:paraId="47320A1C" w14:textId="77777777">
        <w:trPr>
          <w:cantSplit/>
          <w:tblHeader/>
          <w:jc w:val="center"/>
        </w:trPr>
        <w:tc>
          <w:tcPr>
            <w:tcW w:w="2500" w:type="pct"/>
            <w:shd w:val="clear" w:color="auto" w:fill="FFFFFF" w:themeFill="background1"/>
          </w:tcPr>
          <w:p w14:paraId="110FDBC7" w14:textId="77777777" w:rsidR="00E340B2" w:rsidRDefault="005A495F">
            <w:pPr>
              <w:pStyle w:val="Tableheading"/>
            </w:pPr>
            <w:r>
              <w:t>Commodity group</w:t>
            </w:r>
          </w:p>
        </w:tc>
        <w:tc>
          <w:tcPr>
            <w:tcW w:w="2500" w:type="pct"/>
            <w:shd w:val="clear" w:color="auto" w:fill="FFFFFF" w:themeFill="background1"/>
          </w:tcPr>
          <w:p w14:paraId="286F0C27" w14:textId="77777777" w:rsidR="00E340B2" w:rsidRDefault="005A495F">
            <w:pPr>
              <w:pStyle w:val="Tableheading"/>
            </w:pPr>
            <w:r>
              <w:t>Tariff code</w:t>
            </w:r>
          </w:p>
        </w:tc>
      </w:tr>
      <w:tr w:rsidR="00E340B2" w14:paraId="7C68CD24" w14:textId="77777777">
        <w:trPr>
          <w:jc w:val="center"/>
        </w:trPr>
        <w:tc>
          <w:tcPr>
            <w:tcW w:w="2500" w:type="pct"/>
            <w:shd w:val="clear" w:color="auto" w:fill="FFFFFF" w:themeFill="background1"/>
          </w:tcPr>
          <w:p w14:paraId="65BABB1F" w14:textId="77777777" w:rsidR="00E340B2" w:rsidRDefault="005A495F">
            <w:pPr>
              <w:pStyle w:val="Tabletext"/>
            </w:pPr>
            <w:r>
              <w:t>Beverages</w:t>
            </w:r>
          </w:p>
        </w:tc>
        <w:tc>
          <w:tcPr>
            <w:tcW w:w="2500" w:type="pct"/>
            <w:shd w:val="clear" w:color="auto" w:fill="FFFFFF" w:themeFill="background1"/>
          </w:tcPr>
          <w:p w14:paraId="47A98421" w14:textId="77777777" w:rsidR="00E340B2" w:rsidRDefault="005A495F">
            <w:pPr>
              <w:pStyle w:val="Tabletext"/>
            </w:pPr>
            <w:r>
              <w:t>2009</w:t>
            </w:r>
          </w:p>
          <w:p w14:paraId="4D3EC718" w14:textId="69D1D9D0" w:rsidR="00E340B2" w:rsidRDefault="005A495F">
            <w:pPr>
              <w:pStyle w:val="Tabletext"/>
            </w:pPr>
            <w:r>
              <w:t>2201–2208</w:t>
            </w:r>
          </w:p>
        </w:tc>
      </w:tr>
      <w:tr w:rsidR="00E340B2" w14:paraId="76B769F9" w14:textId="77777777">
        <w:trPr>
          <w:jc w:val="center"/>
        </w:trPr>
        <w:tc>
          <w:tcPr>
            <w:tcW w:w="2500" w:type="pct"/>
            <w:shd w:val="clear" w:color="auto" w:fill="FFFFFF" w:themeFill="background1"/>
          </w:tcPr>
          <w:p w14:paraId="5B92CDB8" w14:textId="77777777" w:rsidR="00E340B2" w:rsidRDefault="005A495F">
            <w:pPr>
              <w:pStyle w:val="Tabletext"/>
            </w:pPr>
            <w:r>
              <w:t>Cereals</w:t>
            </w:r>
          </w:p>
        </w:tc>
        <w:tc>
          <w:tcPr>
            <w:tcW w:w="2500" w:type="pct"/>
            <w:shd w:val="clear" w:color="auto" w:fill="FFFFFF" w:themeFill="background1"/>
          </w:tcPr>
          <w:p w14:paraId="29EAFE90" w14:textId="329DE963" w:rsidR="00E340B2" w:rsidRDefault="005A495F">
            <w:pPr>
              <w:pStyle w:val="Tabletext"/>
            </w:pPr>
            <w:r>
              <w:t>1001–1008</w:t>
            </w:r>
          </w:p>
          <w:p w14:paraId="37349150" w14:textId="6F0F5939" w:rsidR="00E340B2" w:rsidRDefault="005A495F">
            <w:pPr>
              <w:pStyle w:val="Tabletext"/>
            </w:pPr>
            <w:r>
              <w:t>1101–1109</w:t>
            </w:r>
          </w:p>
        </w:tc>
      </w:tr>
      <w:tr w:rsidR="00E340B2" w14:paraId="1D0FE108" w14:textId="77777777">
        <w:trPr>
          <w:jc w:val="center"/>
        </w:trPr>
        <w:tc>
          <w:tcPr>
            <w:tcW w:w="2500" w:type="pct"/>
            <w:shd w:val="clear" w:color="auto" w:fill="FFFFFF" w:themeFill="background1"/>
          </w:tcPr>
          <w:p w14:paraId="75697355" w14:textId="77777777" w:rsidR="00E340B2" w:rsidRDefault="005A495F">
            <w:pPr>
              <w:pStyle w:val="Tabletext"/>
            </w:pPr>
            <w:r>
              <w:t>Dairy</w:t>
            </w:r>
          </w:p>
        </w:tc>
        <w:tc>
          <w:tcPr>
            <w:tcW w:w="2500" w:type="pct"/>
            <w:shd w:val="clear" w:color="auto" w:fill="FFFFFF" w:themeFill="background1"/>
          </w:tcPr>
          <w:p w14:paraId="697A8A13" w14:textId="3ADECCE1" w:rsidR="00E340B2" w:rsidRDefault="005A495F">
            <w:pPr>
              <w:pStyle w:val="Tabletext"/>
            </w:pPr>
            <w:r>
              <w:t>0401–0406</w:t>
            </w:r>
          </w:p>
        </w:tc>
      </w:tr>
      <w:tr w:rsidR="00E340B2" w14:paraId="232E3491" w14:textId="77777777">
        <w:trPr>
          <w:jc w:val="center"/>
        </w:trPr>
        <w:tc>
          <w:tcPr>
            <w:tcW w:w="2500" w:type="pct"/>
            <w:shd w:val="clear" w:color="auto" w:fill="FFFFFF" w:themeFill="background1"/>
          </w:tcPr>
          <w:p w14:paraId="0538B97D" w14:textId="77777777" w:rsidR="00E340B2" w:rsidRDefault="005A495F">
            <w:pPr>
              <w:pStyle w:val="Tabletext"/>
            </w:pPr>
            <w:r>
              <w:t>Eggs</w:t>
            </w:r>
          </w:p>
        </w:tc>
        <w:tc>
          <w:tcPr>
            <w:tcW w:w="2500" w:type="pct"/>
            <w:shd w:val="clear" w:color="auto" w:fill="FFFFFF" w:themeFill="background1"/>
          </w:tcPr>
          <w:p w14:paraId="6C30B21F" w14:textId="1066A03E" w:rsidR="00E340B2" w:rsidRDefault="005A495F">
            <w:pPr>
              <w:pStyle w:val="Tabletext"/>
            </w:pPr>
            <w:r>
              <w:t>0407–0408</w:t>
            </w:r>
          </w:p>
        </w:tc>
      </w:tr>
      <w:tr w:rsidR="00E340B2" w14:paraId="273A4822" w14:textId="77777777">
        <w:trPr>
          <w:jc w:val="center"/>
        </w:trPr>
        <w:tc>
          <w:tcPr>
            <w:tcW w:w="2500" w:type="pct"/>
            <w:shd w:val="clear" w:color="auto" w:fill="FFFFFF" w:themeFill="background1"/>
          </w:tcPr>
          <w:p w14:paraId="3EA36855" w14:textId="77777777" w:rsidR="00E340B2" w:rsidRDefault="005A495F">
            <w:pPr>
              <w:pStyle w:val="Tabletext"/>
            </w:pPr>
            <w:r>
              <w:t>Honey</w:t>
            </w:r>
          </w:p>
        </w:tc>
        <w:tc>
          <w:tcPr>
            <w:tcW w:w="2500" w:type="pct"/>
            <w:shd w:val="clear" w:color="auto" w:fill="FFFFFF" w:themeFill="background1"/>
          </w:tcPr>
          <w:p w14:paraId="1DE64D90" w14:textId="77777777" w:rsidR="00E340B2" w:rsidRDefault="005A495F">
            <w:pPr>
              <w:pStyle w:val="Tabletext"/>
            </w:pPr>
            <w:r>
              <w:t>0409</w:t>
            </w:r>
          </w:p>
        </w:tc>
      </w:tr>
      <w:tr w:rsidR="00E340B2" w14:paraId="030431F0" w14:textId="77777777">
        <w:trPr>
          <w:jc w:val="center"/>
        </w:trPr>
        <w:tc>
          <w:tcPr>
            <w:tcW w:w="2500" w:type="pct"/>
            <w:shd w:val="clear" w:color="auto" w:fill="FFFFFF" w:themeFill="background1"/>
          </w:tcPr>
          <w:p w14:paraId="01EE0A63" w14:textId="77777777" w:rsidR="00E340B2" w:rsidRDefault="005A495F">
            <w:pPr>
              <w:pStyle w:val="Tabletext"/>
            </w:pPr>
            <w:r>
              <w:t>Horticulture</w:t>
            </w:r>
          </w:p>
        </w:tc>
        <w:tc>
          <w:tcPr>
            <w:tcW w:w="2500" w:type="pct"/>
            <w:shd w:val="clear" w:color="auto" w:fill="FFFFFF" w:themeFill="background1"/>
          </w:tcPr>
          <w:p w14:paraId="241116C3" w14:textId="4C1E2F75" w:rsidR="00E340B2" w:rsidRDefault="005A495F">
            <w:pPr>
              <w:pStyle w:val="Tabletext"/>
            </w:pPr>
            <w:r>
              <w:t>0701–0714</w:t>
            </w:r>
          </w:p>
          <w:p w14:paraId="3EA3036B" w14:textId="3D0F798A" w:rsidR="00E340B2" w:rsidRDefault="005A495F">
            <w:pPr>
              <w:pStyle w:val="Tabletext"/>
            </w:pPr>
            <w:r>
              <w:t>0801–0814</w:t>
            </w:r>
          </w:p>
          <w:p w14:paraId="0EC702C8" w14:textId="15B67B67" w:rsidR="00E340B2" w:rsidRDefault="005A495F">
            <w:pPr>
              <w:pStyle w:val="Tabletext"/>
            </w:pPr>
            <w:r>
              <w:t>0904–0910</w:t>
            </w:r>
          </w:p>
          <w:p w14:paraId="03C25D25" w14:textId="14A8D0D9" w:rsidR="00E340B2" w:rsidRDefault="005A495F">
            <w:pPr>
              <w:pStyle w:val="Tabletext"/>
            </w:pPr>
            <w:r>
              <w:t>1201–1208</w:t>
            </w:r>
          </w:p>
          <w:p w14:paraId="527C078B" w14:textId="2B60D1AD" w:rsidR="00E340B2" w:rsidRDefault="005A495F">
            <w:pPr>
              <w:pStyle w:val="Tabletext"/>
            </w:pPr>
            <w:r>
              <w:t>1210–1212</w:t>
            </w:r>
          </w:p>
          <w:p w14:paraId="7B3A34B0" w14:textId="3C58A035" w:rsidR="00E340B2" w:rsidRDefault="005A495F">
            <w:pPr>
              <w:pStyle w:val="Tabletext"/>
            </w:pPr>
            <w:r>
              <w:t>1801–1802</w:t>
            </w:r>
          </w:p>
        </w:tc>
      </w:tr>
      <w:tr w:rsidR="00E340B2" w14:paraId="4430F494" w14:textId="77777777">
        <w:trPr>
          <w:jc w:val="center"/>
        </w:trPr>
        <w:tc>
          <w:tcPr>
            <w:tcW w:w="2500" w:type="pct"/>
            <w:shd w:val="clear" w:color="auto" w:fill="FFFFFF" w:themeFill="background1"/>
          </w:tcPr>
          <w:p w14:paraId="52FC6A2D" w14:textId="77777777" w:rsidR="00E340B2" w:rsidRDefault="005A495F">
            <w:pPr>
              <w:pStyle w:val="Tabletext"/>
            </w:pPr>
            <w:r>
              <w:t>Meat</w:t>
            </w:r>
          </w:p>
        </w:tc>
        <w:tc>
          <w:tcPr>
            <w:tcW w:w="2500" w:type="pct"/>
            <w:shd w:val="clear" w:color="auto" w:fill="FFFFFF" w:themeFill="background1"/>
          </w:tcPr>
          <w:p w14:paraId="38821DB6" w14:textId="2F06DA3C" w:rsidR="00E340B2" w:rsidRDefault="005A495F">
            <w:pPr>
              <w:pStyle w:val="Tabletext"/>
            </w:pPr>
            <w:r>
              <w:t>0201–0212</w:t>
            </w:r>
          </w:p>
          <w:p w14:paraId="72BAA608" w14:textId="77777777" w:rsidR="00E340B2" w:rsidRDefault="005A495F">
            <w:pPr>
              <w:pStyle w:val="Tabletext"/>
            </w:pPr>
            <w:r>
              <w:t>0504</w:t>
            </w:r>
          </w:p>
          <w:p w14:paraId="7D8075B7" w14:textId="34EF067D" w:rsidR="00E340B2" w:rsidRDefault="005A495F">
            <w:pPr>
              <w:pStyle w:val="Tabletext"/>
            </w:pPr>
            <w:r>
              <w:t>1601–1602</w:t>
            </w:r>
          </w:p>
        </w:tc>
      </w:tr>
      <w:tr w:rsidR="00E340B2" w14:paraId="566179B8" w14:textId="77777777">
        <w:trPr>
          <w:jc w:val="center"/>
        </w:trPr>
        <w:tc>
          <w:tcPr>
            <w:tcW w:w="2500" w:type="pct"/>
            <w:shd w:val="clear" w:color="auto" w:fill="FFFFFF" w:themeFill="background1"/>
          </w:tcPr>
          <w:p w14:paraId="2523986D" w14:textId="77777777" w:rsidR="00E340B2" w:rsidRDefault="005A495F">
            <w:pPr>
              <w:pStyle w:val="Tabletext"/>
            </w:pPr>
            <w:r>
              <w:t>Seafood</w:t>
            </w:r>
          </w:p>
        </w:tc>
        <w:tc>
          <w:tcPr>
            <w:tcW w:w="2500" w:type="pct"/>
            <w:shd w:val="clear" w:color="auto" w:fill="FFFFFF" w:themeFill="background1"/>
          </w:tcPr>
          <w:p w14:paraId="619B4C16" w14:textId="50D8C951" w:rsidR="00E340B2" w:rsidRDefault="005A495F">
            <w:pPr>
              <w:pStyle w:val="Tabletext"/>
            </w:pPr>
            <w:r>
              <w:t>0302–0307</w:t>
            </w:r>
          </w:p>
          <w:p w14:paraId="1DC2D491" w14:textId="27B01573" w:rsidR="00E340B2" w:rsidRDefault="005A495F">
            <w:pPr>
              <w:pStyle w:val="Tabletext"/>
            </w:pPr>
            <w:r>
              <w:t>1603–1605</w:t>
            </w:r>
          </w:p>
        </w:tc>
      </w:tr>
      <w:tr w:rsidR="00E340B2" w14:paraId="62264A30" w14:textId="77777777">
        <w:trPr>
          <w:jc w:val="center"/>
        </w:trPr>
        <w:tc>
          <w:tcPr>
            <w:tcW w:w="2500" w:type="pct"/>
            <w:shd w:val="clear" w:color="auto" w:fill="FFFFFF" w:themeFill="background1"/>
          </w:tcPr>
          <w:p w14:paraId="748766C6" w14:textId="77777777" w:rsidR="00E340B2" w:rsidRDefault="005A495F">
            <w:pPr>
              <w:pStyle w:val="Tabletext"/>
            </w:pPr>
            <w:r>
              <w:t>Other (including processed food)</w:t>
            </w:r>
          </w:p>
        </w:tc>
        <w:tc>
          <w:tcPr>
            <w:tcW w:w="2500" w:type="pct"/>
            <w:shd w:val="clear" w:color="auto" w:fill="FFFFFF" w:themeFill="background1"/>
          </w:tcPr>
          <w:p w14:paraId="097EBF75" w14:textId="77777777" w:rsidR="00E340B2" w:rsidRDefault="005A495F">
            <w:pPr>
              <w:pStyle w:val="Tabletext"/>
            </w:pPr>
            <w:r>
              <w:t>0410</w:t>
            </w:r>
          </w:p>
          <w:p w14:paraId="5E8392FD" w14:textId="29339B45" w:rsidR="00E340B2" w:rsidRDefault="005A495F">
            <w:pPr>
              <w:pStyle w:val="Tabletext"/>
            </w:pPr>
            <w:r>
              <w:t>0901–0903</w:t>
            </w:r>
          </w:p>
          <w:p w14:paraId="78AAE98B" w14:textId="3BD86C46" w:rsidR="00E340B2" w:rsidRDefault="005A495F">
            <w:pPr>
              <w:pStyle w:val="Tabletext"/>
            </w:pPr>
            <w:r>
              <w:t>1301–1302</w:t>
            </w:r>
          </w:p>
          <w:p w14:paraId="4FCE8071" w14:textId="4346E2AD" w:rsidR="00E340B2" w:rsidRDefault="005A495F">
            <w:pPr>
              <w:pStyle w:val="Tabletext"/>
            </w:pPr>
            <w:r>
              <w:t>1501–1504</w:t>
            </w:r>
          </w:p>
          <w:p w14:paraId="40224E23" w14:textId="7FF1884B" w:rsidR="00E340B2" w:rsidRDefault="005A495F">
            <w:pPr>
              <w:pStyle w:val="Tabletext"/>
            </w:pPr>
            <w:r>
              <w:t>1506–1517</w:t>
            </w:r>
          </w:p>
          <w:p w14:paraId="7F1C5B72" w14:textId="4B7BADB6" w:rsidR="00E340B2" w:rsidRDefault="005A495F">
            <w:pPr>
              <w:pStyle w:val="Tabletext"/>
            </w:pPr>
            <w:r>
              <w:t>1520–1521</w:t>
            </w:r>
          </w:p>
          <w:p w14:paraId="7DED103C" w14:textId="146352F8" w:rsidR="00E340B2" w:rsidRDefault="005A495F">
            <w:pPr>
              <w:pStyle w:val="Tabletext"/>
            </w:pPr>
            <w:r>
              <w:t>1701–1704</w:t>
            </w:r>
          </w:p>
          <w:p w14:paraId="0A94B653" w14:textId="6A08B5E0" w:rsidR="00E340B2" w:rsidRDefault="005A495F">
            <w:pPr>
              <w:pStyle w:val="Tabletext"/>
            </w:pPr>
            <w:r>
              <w:t>1803–1806</w:t>
            </w:r>
          </w:p>
          <w:p w14:paraId="0623509E" w14:textId="1D7B0FE8" w:rsidR="00E340B2" w:rsidRDefault="005A495F">
            <w:pPr>
              <w:pStyle w:val="Tabletext"/>
            </w:pPr>
            <w:r>
              <w:t>1901–1905</w:t>
            </w:r>
          </w:p>
          <w:p w14:paraId="13D8754C" w14:textId="39D4CE5A" w:rsidR="00E340B2" w:rsidRDefault="005A495F">
            <w:pPr>
              <w:pStyle w:val="Tabletext"/>
            </w:pPr>
            <w:r>
              <w:t>2001–2008</w:t>
            </w:r>
          </w:p>
          <w:p w14:paraId="7218AB6A" w14:textId="13EA06B4" w:rsidR="00E340B2" w:rsidRDefault="005A495F">
            <w:pPr>
              <w:pStyle w:val="Tabletext"/>
            </w:pPr>
            <w:r>
              <w:t>2101–2106</w:t>
            </w:r>
          </w:p>
          <w:p w14:paraId="3774F44C" w14:textId="77777777" w:rsidR="00E340B2" w:rsidRDefault="005A495F">
            <w:pPr>
              <w:pStyle w:val="Tabletext"/>
            </w:pPr>
            <w:r>
              <w:t>2209</w:t>
            </w:r>
          </w:p>
          <w:p w14:paraId="1CCCEBF1" w14:textId="77777777" w:rsidR="00E340B2" w:rsidRDefault="005A495F">
            <w:pPr>
              <w:pStyle w:val="Tabletext"/>
            </w:pPr>
            <w:r>
              <w:t>2501</w:t>
            </w:r>
          </w:p>
          <w:p w14:paraId="7C843857" w14:textId="3DD0D964" w:rsidR="00E340B2" w:rsidRDefault="005A495F">
            <w:pPr>
              <w:pStyle w:val="Tabletext"/>
            </w:pPr>
            <w:r>
              <w:t>3501–3503</w:t>
            </w:r>
          </w:p>
          <w:p w14:paraId="77725FDB" w14:textId="77777777" w:rsidR="00E340B2" w:rsidRDefault="005A495F">
            <w:pPr>
              <w:pStyle w:val="Tabletext"/>
            </w:pPr>
            <w:r>
              <w:t>3505</w:t>
            </w:r>
          </w:p>
          <w:p w14:paraId="79D4574E" w14:textId="77777777" w:rsidR="00E340B2" w:rsidRDefault="005A495F">
            <w:pPr>
              <w:pStyle w:val="Tabletext"/>
            </w:pPr>
            <w:r>
              <w:t>3507</w:t>
            </w:r>
          </w:p>
        </w:tc>
      </w:tr>
    </w:tbl>
    <w:p w14:paraId="4289858B" w14:textId="371A972C" w:rsidR="00E340B2" w:rsidRDefault="005A495F" w:rsidP="00A30B6F">
      <w:pPr>
        <w:pStyle w:val="Heading2"/>
        <w:numPr>
          <w:ilvl w:val="0"/>
          <w:numId w:val="0"/>
        </w:numPr>
      </w:pPr>
      <w:bookmarkStart w:id="143" w:name="_Appendix_C:_Number"/>
      <w:bookmarkStart w:id="144" w:name="_Toc516131654"/>
      <w:bookmarkStart w:id="145" w:name="_Toc516132104"/>
      <w:bookmarkStart w:id="146" w:name="_Toc518540215"/>
      <w:bookmarkStart w:id="147" w:name="_Toc520880952"/>
      <w:bookmarkEnd w:id="143"/>
      <w:r>
        <w:t>Appendix C: Number of lines inspected per country</w:t>
      </w:r>
      <w:bookmarkEnd w:id="144"/>
      <w:bookmarkEnd w:id="145"/>
      <w:bookmarkEnd w:id="146"/>
      <w:bookmarkEnd w:id="147"/>
    </w:p>
    <w:tbl>
      <w:tblPr>
        <w:tblW w:w="5000" w:type="pct"/>
        <w:jc w:val="center"/>
        <w:tblBorders>
          <w:top w:val="single" w:sz="4" w:space="0" w:color="auto"/>
          <w:bottom w:val="single" w:sz="4" w:space="0" w:color="auto"/>
        </w:tblBorders>
        <w:tblLayout w:type="fixed"/>
        <w:tblLook w:val="04A0" w:firstRow="1" w:lastRow="0" w:firstColumn="1" w:lastColumn="0" w:noHBand="0" w:noVBand="1"/>
      </w:tblPr>
      <w:tblGrid>
        <w:gridCol w:w="5980"/>
        <w:gridCol w:w="3040"/>
      </w:tblGrid>
      <w:tr w:rsidR="00E340B2" w14:paraId="2B883EB0" w14:textId="77777777" w:rsidTr="00A30B6F">
        <w:trPr>
          <w:cantSplit/>
          <w:tblHeader/>
          <w:jc w:val="center"/>
        </w:trPr>
        <w:tc>
          <w:tcPr>
            <w:tcW w:w="3315" w:type="pct"/>
            <w:shd w:val="clear" w:color="auto" w:fill="auto"/>
            <w:noWrap/>
            <w:hideMark/>
          </w:tcPr>
          <w:p w14:paraId="19974B8A" w14:textId="77777777" w:rsidR="00E340B2" w:rsidRPr="00A30B6F" w:rsidRDefault="005A495F">
            <w:pPr>
              <w:pStyle w:val="Tableheading"/>
            </w:pPr>
            <w:r w:rsidRPr="00A30B6F">
              <w:t>Country</w:t>
            </w:r>
          </w:p>
        </w:tc>
        <w:tc>
          <w:tcPr>
            <w:tcW w:w="1685" w:type="pct"/>
            <w:shd w:val="clear" w:color="auto" w:fill="auto"/>
            <w:noWrap/>
            <w:hideMark/>
          </w:tcPr>
          <w:p w14:paraId="5C39ABFF" w14:textId="1226433C" w:rsidR="00E340B2" w:rsidRPr="00A30B6F" w:rsidRDefault="005A495F" w:rsidP="00A30B6F">
            <w:pPr>
              <w:pStyle w:val="Tableheading"/>
              <w:jc w:val="right"/>
            </w:pPr>
            <w:r w:rsidRPr="00A30B6F">
              <w:t>Lines inspected</w:t>
            </w:r>
          </w:p>
        </w:tc>
      </w:tr>
      <w:tr w:rsidR="00E340B2" w14:paraId="0BFF1226" w14:textId="77777777" w:rsidTr="00A30B6F">
        <w:trPr>
          <w:jc w:val="center"/>
        </w:trPr>
        <w:tc>
          <w:tcPr>
            <w:tcW w:w="3315" w:type="pct"/>
            <w:shd w:val="clear" w:color="auto" w:fill="auto"/>
            <w:noWrap/>
            <w:vAlign w:val="bottom"/>
          </w:tcPr>
          <w:p w14:paraId="24D9B2BE" w14:textId="77777777" w:rsidR="00E340B2" w:rsidRDefault="005A495F">
            <w:pPr>
              <w:pStyle w:val="Tabletext"/>
              <w:rPr>
                <w:rFonts w:asciiTheme="minorHAnsi" w:hAnsiTheme="minorHAnsi"/>
              </w:rPr>
            </w:pPr>
            <w:r>
              <w:rPr>
                <w:rFonts w:eastAsia="Times New Roman"/>
                <w:lang w:eastAsia="en-AU"/>
              </w:rPr>
              <w:t>Afghanistan</w:t>
            </w:r>
          </w:p>
        </w:tc>
        <w:tc>
          <w:tcPr>
            <w:tcW w:w="1685" w:type="pct"/>
            <w:shd w:val="clear" w:color="auto" w:fill="auto"/>
            <w:noWrap/>
          </w:tcPr>
          <w:p w14:paraId="4EAADD78" w14:textId="77777777" w:rsidR="00E340B2" w:rsidRDefault="005A495F">
            <w:pPr>
              <w:pStyle w:val="Tabletext"/>
              <w:jc w:val="right"/>
              <w:rPr>
                <w:rFonts w:asciiTheme="minorHAnsi" w:hAnsiTheme="minorHAnsi"/>
              </w:rPr>
            </w:pPr>
            <w:r>
              <w:t>1</w:t>
            </w:r>
          </w:p>
        </w:tc>
      </w:tr>
      <w:tr w:rsidR="00E340B2" w14:paraId="0E892A85" w14:textId="77777777" w:rsidTr="00A30B6F">
        <w:trPr>
          <w:jc w:val="center"/>
        </w:trPr>
        <w:tc>
          <w:tcPr>
            <w:tcW w:w="3315" w:type="pct"/>
            <w:shd w:val="clear" w:color="auto" w:fill="auto"/>
            <w:noWrap/>
            <w:vAlign w:val="bottom"/>
          </w:tcPr>
          <w:p w14:paraId="5367EF34" w14:textId="77777777" w:rsidR="00E340B2" w:rsidRDefault="005A495F">
            <w:pPr>
              <w:pStyle w:val="Tabletext"/>
              <w:rPr>
                <w:rFonts w:asciiTheme="minorHAnsi" w:hAnsiTheme="minorHAnsi"/>
              </w:rPr>
            </w:pPr>
            <w:r>
              <w:rPr>
                <w:rFonts w:eastAsia="Times New Roman"/>
                <w:lang w:eastAsia="en-AU"/>
              </w:rPr>
              <w:t>Albania</w:t>
            </w:r>
          </w:p>
        </w:tc>
        <w:tc>
          <w:tcPr>
            <w:tcW w:w="1685" w:type="pct"/>
            <w:shd w:val="clear" w:color="auto" w:fill="auto"/>
            <w:noWrap/>
          </w:tcPr>
          <w:p w14:paraId="55508EF5" w14:textId="77777777" w:rsidR="00E340B2" w:rsidRDefault="005A495F">
            <w:pPr>
              <w:pStyle w:val="Tabletext"/>
              <w:jc w:val="right"/>
              <w:rPr>
                <w:rFonts w:asciiTheme="minorHAnsi" w:hAnsiTheme="minorHAnsi"/>
              </w:rPr>
            </w:pPr>
            <w:r>
              <w:t>2</w:t>
            </w:r>
          </w:p>
        </w:tc>
      </w:tr>
      <w:tr w:rsidR="00E340B2" w14:paraId="0AD717C2" w14:textId="77777777" w:rsidTr="00A30B6F">
        <w:trPr>
          <w:jc w:val="center"/>
        </w:trPr>
        <w:tc>
          <w:tcPr>
            <w:tcW w:w="3315" w:type="pct"/>
            <w:shd w:val="clear" w:color="auto" w:fill="auto"/>
            <w:noWrap/>
            <w:vAlign w:val="bottom"/>
          </w:tcPr>
          <w:p w14:paraId="3F30D7CE" w14:textId="77777777" w:rsidR="00E340B2" w:rsidRDefault="005A495F">
            <w:pPr>
              <w:pStyle w:val="Tabletext"/>
              <w:rPr>
                <w:rFonts w:asciiTheme="minorHAnsi" w:hAnsiTheme="minorHAnsi"/>
              </w:rPr>
            </w:pPr>
            <w:r>
              <w:rPr>
                <w:rFonts w:eastAsia="Times New Roman"/>
                <w:lang w:eastAsia="en-AU"/>
              </w:rPr>
              <w:t>Antigua and Barbuda</w:t>
            </w:r>
          </w:p>
        </w:tc>
        <w:tc>
          <w:tcPr>
            <w:tcW w:w="1685" w:type="pct"/>
            <w:shd w:val="clear" w:color="auto" w:fill="auto"/>
            <w:noWrap/>
          </w:tcPr>
          <w:p w14:paraId="4FD3C91C" w14:textId="77777777" w:rsidR="00E340B2" w:rsidRDefault="005A495F">
            <w:pPr>
              <w:pStyle w:val="Tabletext"/>
              <w:jc w:val="right"/>
              <w:rPr>
                <w:rFonts w:asciiTheme="minorHAnsi" w:hAnsiTheme="minorHAnsi"/>
              </w:rPr>
            </w:pPr>
            <w:r>
              <w:t>2</w:t>
            </w:r>
          </w:p>
        </w:tc>
      </w:tr>
      <w:tr w:rsidR="00E340B2" w14:paraId="63F81AFB" w14:textId="77777777" w:rsidTr="00A30B6F">
        <w:trPr>
          <w:jc w:val="center"/>
        </w:trPr>
        <w:tc>
          <w:tcPr>
            <w:tcW w:w="3315" w:type="pct"/>
            <w:shd w:val="clear" w:color="auto" w:fill="auto"/>
            <w:noWrap/>
            <w:vAlign w:val="bottom"/>
          </w:tcPr>
          <w:p w14:paraId="78B7261F" w14:textId="77777777" w:rsidR="00E340B2" w:rsidRDefault="005A495F">
            <w:pPr>
              <w:pStyle w:val="Tabletext"/>
              <w:rPr>
                <w:rFonts w:asciiTheme="minorHAnsi" w:hAnsiTheme="minorHAnsi"/>
              </w:rPr>
            </w:pPr>
            <w:r>
              <w:rPr>
                <w:rFonts w:eastAsia="Times New Roman"/>
                <w:lang w:eastAsia="en-AU"/>
              </w:rPr>
              <w:t>Argentina</w:t>
            </w:r>
          </w:p>
        </w:tc>
        <w:tc>
          <w:tcPr>
            <w:tcW w:w="1685" w:type="pct"/>
            <w:shd w:val="clear" w:color="auto" w:fill="auto"/>
            <w:noWrap/>
          </w:tcPr>
          <w:p w14:paraId="253E5964" w14:textId="77777777" w:rsidR="00E340B2" w:rsidRDefault="005A495F">
            <w:pPr>
              <w:pStyle w:val="Tabletext"/>
              <w:jc w:val="right"/>
              <w:rPr>
                <w:rFonts w:asciiTheme="minorHAnsi" w:hAnsiTheme="minorHAnsi"/>
              </w:rPr>
            </w:pPr>
            <w:r>
              <w:t>66</w:t>
            </w:r>
          </w:p>
        </w:tc>
      </w:tr>
      <w:tr w:rsidR="00E340B2" w14:paraId="7BCCFFA4" w14:textId="77777777" w:rsidTr="00A30B6F">
        <w:trPr>
          <w:jc w:val="center"/>
        </w:trPr>
        <w:tc>
          <w:tcPr>
            <w:tcW w:w="3315" w:type="pct"/>
            <w:shd w:val="clear" w:color="auto" w:fill="auto"/>
            <w:noWrap/>
            <w:vAlign w:val="bottom"/>
          </w:tcPr>
          <w:p w14:paraId="402FFE3A" w14:textId="77777777" w:rsidR="00E340B2" w:rsidRDefault="005A495F">
            <w:pPr>
              <w:pStyle w:val="Tabletext"/>
              <w:rPr>
                <w:rFonts w:asciiTheme="minorHAnsi" w:hAnsiTheme="minorHAnsi"/>
              </w:rPr>
            </w:pPr>
            <w:r>
              <w:rPr>
                <w:rFonts w:eastAsia="Times New Roman"/>
                <w:lang w:eastAsia="en-AU"/>
              </w:rPr>
              <w:t>Australia</w:t>
            </w:r>
          </w:p>
        </w:tc>
        <w:tc>
          <w:tcPr>
            <w:tcW w:w="1685" w:type="pct"/>
            <w:shd w:val="clear" w:color="auto" w:fill="auto"/>
            <w:noWrap/>
          </w:tcPr>
          <w:p w14:paraId="0C38D841" w14:textId="77777777" w:rsidR="00E340B2" w:rsidRDefault="005A495F">
            <w:pPr>
              <w:pStyle w:val="Tabletext"/>
              <w:jc w:val="right"/>
              <w:rPr>
                <w:rFonts w:asciiTheme="minorHAnsi" w:hAnsiTheme="minorHAnsi"/>
              </w:rPr>
            </w:pPr>
            <w:r>
              <w:t>25</w:t>
            </w:r>
          </w:p>
        </w:tc>
      </w:tr>
      <w:tr w:rsidR="00E340B2" w14:paraId="69F9EDF4" w14:textId="77777777" w:rsidTr="00A30B6F">
        <w:trPr>
          <w:jc w:val="center"/>
        </w:trPr>
        <w:tc>
          <w:tcPr>
            <w:tcW w:w="3315" w:type="pct"/>
            <w:shd w:val="clear" w:color="auto" w:fill="auto"/>
            <w:noWrap/>
            <w:vAlign w:val="bottom"/>
          </w:tcPr>
          <w:p w14:paraId="0278221B" w14:textId="77777777" w:rsidR="00E340B2" w:rsidRDefault="005A495F">
            <w:pPr>
              <w:pStyle w:val="Tabletext"/>
              <w:rPr>
                <w:rFonts w:asciiTheme="minorHAnsi" w:hAnsiTheme="minorHAnsi"/>
              </w:rPr>
            </w:pPr>
            <w:r>
              <w:rPr>
                <w:rFonts w:eastAsia="Times New Roman"/>
                <w:lang w:eastAsia="en-AU"/>
              </w:rPr>
              <w:t>Austria</w:t>
            </w:r>
          </w:p>
        </w:tc>
        <w:tc>
          <w:tcPr>
            <w:tcW w:w="1685" w:type="pct"/>
            <w:shd w:val="clear" w:color="auto" w:fill="auto"/>
            <w:noWrap/>
          </w:tcPr>
          <w:p w14:paraId="55C10C19" w14:textId="77777777" w:rsidR="00E340B2" w:rsidRDefault="005A495F">
            <w:pPr>
              <w:pStyle w:val="Tabletext"/>
              <w:jc w:val="right"/>
              <w:rPr>
                <w:rFonts w:asciiTheme="minorHAnsi" w:hAnsiTheme="minorHAnsi"/>
              </w:rPr>
            </w:pPr>
            <w:r>
              <w:t>91</w:t>
            </w:r>
          </w:p>
        </w:tc>
      </w:tr>
      <w:tr w:rsidR="00E340B2" w14:paraId="29A33DCA" w14:textId="77777777" w:rsidTr="00A30B6F">
        <w:trPr>
          <w:jc w:val="center"/>
        </w:trPr>
        <w:tc>
          <w:tcPr>
            <w:tcW w:w="3315" w:type="pct"/>
            <w:shd w:val="clear" w:color="auto" w:fill="auto"/>
            <w:noWrap/>
            <w:vAlign w:val="bottom"/>
          </w:tcPr>
          <w:p w14:paraId="342A9670" w14:textId="77777777" w:rsidR="00E340B2" w:rsidRDefault="005A495F">
            <w:pPr>
              <w:pStyle w:val="Tabletext"/>
              <w:rPr>
                <w:rFonts w:asciiTheme="minorHAnsi" w:hAnsiTheme="minorHAnsi"/>
              </w:rPr>
            </w:pPr>
            <w:r>
              <w:rPr>
                <w:rFonts w:eastAsia="Times New Roman"/>
                <w:lang w:eastAsia="en-AU"/>
              </w:rPr>
              <w:t>Bahrain</w:t>
            </w:r>
          </w:p>
        </w:tc>
        <w:tc>
          <w:tcPr>
            <w:tcW w:w="1685" w:type="pct"/>
            <w:shd w:val="clear" w:color="auto" w:fill="auto"/>
            <w:noWrap/>
          </w:tcPr>
          <w:p w14:paraId="60DA16A2" w14:textId="77777777" w:rsidR="00E340B2" w:rsidRDefault="005A495F">
            <w:pPr>
              <w:pStyle w:val="Tabletext"/>
              <w:jc w:val="right"/>
              <w:rPr>
                <w:rFonts w:asciiTheme="minorHAnsi" w:hAnsiTheme="minorHAnsi"/>
              </w:rPr>
            </w:pPr>
            <w:r>
              <w:t>1</w:t>
            </w:r>
          </w:p>
        </w:tc>
      </w:tr>
      <w:tr w:rsidR="00E340B2" w14:paraId="06F02136" w14:textId="77777777" w:rsidTr="00A30B6F">
        <w:trPr>
          <w:jc w:val="center"/>
        </w:trPr>
        <w:tc>
          <w:tcPr>
            <w:tcW w:w="3315" w:type="pct"/>
            <w:shd w:val="clear" w:color="auto" w:fill="auto"/>
            <w:noWrap/>
            <w:vAlign w:val="bottom"/>
          </w:tcPr>
          <w:p w14:paraId="7686284D" w14:textId="77777777" w:rsidR="00E340B2" w:rsidRDefault="005A495F">
            <w:pPr>
              <w:pStyle w:val="Tabletext"/>
              <w:rPr>
                <w:rFonts w:asciiTheme="minorHAnsi" w:hAnsiTheme="minorHAnsi"/>
              </w:rPr>
            </w:pPr>
            <w:r>
              <w:rPr>
                <w:rFonts w:eastAsia="Times New Roman"/>
                <w:lang w:eastAsia="en-AU"/>
              </w:rPr>
              <w:t>Bangladesh</w:t>
            </w:r>
          </w:p>
        </w:tc>
        <w:tc>
          <w:tcPr>
            <w:tcW w:w="1685" w:type="pct"/>
            <w:shd w:val="clear" w:color="auto" w:fill="auto"/>
            <w:noWrap/>
          </w:tcPr>
          <w:p w14:paraId="13C4FB7A" w14:textId="77777777" w:rsidR="00E340B2" w:rsidRDefault="005A495F">
            <w:pPr>
              <w:pStyle w:val="Tabletext"/>
              <w:jc w:val="right"/>
              <w:rPr>
                <w:rFonts w:asciiTheme="minorHAnsi" w:hAnsiTheme="minorHAnsi"/>
              </w:rPr>
            </w:pPr>
            <w:r>
              <w:t>87</w:t>
            </w:r>
          </w:p>
        </w:tc>
      </w:tr>
      <w:tr w:rsidR="00E340B2" w14:paraId="4A4957A1" w14:textId="77777777" w:rsidTr="00A30B6F">
        <w:trPr>
          <w:jc w:val="center"/>
        </w:trPr>
        <w:tc>
          <w:tcPr>
            <w:tcW w:w="3315" w:type="pct"/>
            <w:shd w:val="clear" w:color="auto" w:fill="auto"/>
            <w:noWrap/>
            <w:vAlign w:val="bottom"/>
          </w:tcPr>
          <w:p w14:paraId="4536B656" w14:textId="77777777" w:rsidR="00E340B2" w:rsidRDefault="005A495F">
            <w:pPr>
              <w:pStyle w:val="Tabletext"/>
              <w:rPr>
                <w:rFonts w:asciiTheme="minorHAnsi" w:hAnsiTheme="minorHAnsi"/>
              </w:rPr>
            </w:pPr>
            <w:r>
              <w:rPr>
                <w:rFonts w:eastAsia="Times New Roman"/>
                <w:lang w:eastAsia="en-AU"/>
              </w:rPr>
              <w:t>Barbados</w:t>
            </w:r>
          </w:p>
        </w:tc>
        <w:tc>
          <w:tcPr>
            <w:tcW w:w="1685" w:type="pct"/>
            <w:shd w:val="clear" w:color="auto" w:fill="auto"/>
            <w:noWrap/>
          </w:tcPr>
          <w:p w14:paraId="5EFDD10A" w14:textId="77777777" w:rsidR="00E340B2" w:rsidRDefault="005A495F">
            <w:pPr>
              <w:pStyle w:val="Tabletext"/>
              <w:jc w:val="right"/>
              <w:rPr>
                <w:rFonts w:asciiTheme="minorHAnsi" w:hAnsiTheme="minorHAnsi"/>
              </w:rPr>
            </w:pPr>
            <w:r>
              <w:t>1</w:t>
            </w:r>
          </w:p>
        </w:tc>
      </w:tr>
      <w:tr w:rsidR="00E340B2" w14:paraId="3DA8E28C" w14:textId="77777777" w:rsidTr="00A30B6F">
        <w:trPr>
          <w:jc w:val="center"/>
        </w:trPr>
        <w:tc>
          <w:tcPr>
            <w:tcW w:w="3315" w:type="pct"/>
            <w:shd w:val="clear" w:color="auto" w:fill="auto"/>
            <w:noWrap/>
            <w:vAlign w:val="bottom"/>
          </w:tcPr>
          <w:p w14:paraId="7AB3A403" w14:textId="77777777" w:rsidR="00E340B2" w:rsidRDefault="005A495F">
            <w:pPr>
              <w:pStyle w:val="Tabletext"/>
              <w:rPr>
                <w:rFonts w:asciiTheme="minorHAnsi" w:hAnsiTheme="minorHAnsi"/>
              </w:rPr>
            </w:pPr>
            <w:r>
              <w:rPr>
                <w:rFonts w:eastAsia="Times New Roman"/>
                <w:lang w:eastAsia="en-AU"/>
              </w:rPr>
              <w:t>Belarus</w:t>
            </w:r>
          </w:p>
        </w:tc>
        <w:tc>
          <w:tcPr>
            <w:tcW w:w="1685" w:type="pct"/>
            <w:shd w:val="clear" w:color="auto" w:fill="auto"/>
            <w:noWrap/>
          </w:tcPr>
          <w:p w14:paraId="58A7EFD7" w14:textId="77777777" w:rsidR="00E340B2" w:rsidRDefault="005A495F">
            <w:pPr>
              <w:pStyle w:val="Tabletext"/>
              <w:jc w:val="right"/>
              <w:rPr>
                <w:rFonts w:asciiTheme="minorHAnsi" w:hAnsiTheme="minorHAnsi"/>
              </w:rPr>
            </w:pPr>
            <w:r>
              <w:t>9</w:t>
            </w:r>
          </w:p>
        </w:tc>
      </w:tr>
      <w:tr w:rsidR="00E340B2" w14:paraId="1F42BDD7" w14:textId="77777777" w:rsidTr="00A30B6F">
        <w:trPr>
          <w:jc w:val="center"/>
        </w:trPr>
        <w:tc>
          <w:tcPr>
            <w:tcW w:w="3315" w:type="pct"/>
            <w:shd w:val="clear" w:color="auto" w:fill="auto"/>
            <w:noWrap/>
            <w:vAlign w:val="bottom"/>
          </w:tcPr>
          <w:p w14:paraId="1307EDBA" w14:textId="77777777" w:rsidR="00E340B2" w:rsidRDefault="005A495F">
            <w:pPr>
              <w:pStyle w:val="Tabletext"/>
              <w:rPr>
                <w:rFonts w:asciiTheme="minorHAnsi" w:hAnsiTheme="minorHAnsi"/>
              </w:rPr>
            </w:pPr>
            <w:r>
              <w:rPr>
                <w:rFonts w:eastAsia="Times New Roman"/>
                <w:lang w:eastAsia="en-AU"/>
              </w:rPr>
              <w:t>Belgium</w:t>
            </w:r>
          </w:p>
        </w:tc>
        <w:tc>
          <w:tcPr>
            <w:tcW w:w="1685" w:type="pct"/>
            <w:shd w:val="clear" w:color="auto" w:fill="auto"/>
            <w:noWrap/>
          </w:tcPr>
          <w:p w14:paraId="3237BC62" w14:textId="77777777" w:rsidR="00E340B2" w:rsidRDefault="005A495F">
            <w:pPr>
              <w:pStyle w:val="Tabletext"/>
              <w:jc w:val="right"/>
              <w:rPr>
                <w:rFonts w:asciiTheme="minorHAnsi" w:hAnsiTheme="minorHAnsi"/>
              </w:rPr>
            </w:pPr>
            <w:r>
              <w:t>370</w:t>
            </w:r>
          </w:p>
        </w:tc>
      </w:tr>
      <w:tr w:rsidR="00E340B2" w14:paraId="5277FEEF" w14:textId="77777777" w:rsidTr="00A30B6F">
        <w:trPr>
          <w:jc w:val="center"/>
        </w:trPr>
        <w:tc>
          <w:tcPr>
            <w:tcW w:w="3315" w:type="pct"/>
            <w:shd w:val="clear" w:color="auto" w:fill="auto"/>
            <w:noWrap/>
            <w:vAlign w:val="bottom"/>
          </w:tcPr>
          <w:p w14:paraId="5E79AA75" w14:textId="77777777" w:rsidR="00E340B2" w:rsidRDefault="005A495F">
            <w:pPr>
              <w:pStyle w:val="Tabletext"/>
              <w:rPr>
                <w:rFonts w:asciiTheme="minorHAnsi" w:hAnsiTheme="minorHAnsi"/>
              </w:rPr>
            </w:pPr>
            <w:r>
              <w:rPr>
                <w:rFonts w:eastAsia="Times New Roman"/>
                <w:lang w:eastAsia="en-AU"/>
              </w:rPr>
              <w:t>Belize</w:t>
            </w:r>
          </w:p>
        </w:tc>
        <w:tc>
          <w:tcPr>
            <w:tcW w:w="1685" w:type="pct"/>
            <w:shd w:val="clear" w:color="auto" w:fill="auto"/>
            <w:noWrap/>
          </w:tcPr>
          <w:p w14:paraId="7C8D4409" w14:textId="77777777" w:rsidR="00E340B2" w:rsidRDefault="005A495F">
            <w:pPr>
              <w:pStyle w:val="Tabletext"/>
              <w:jc w:val="right"/>
              <w:rPr>
                <w:rFonts w:asciiTheme="minorHAnsi" w:hAnsiTheme="minorHAnsi"/>
              </w:rPr>
            </w:pPr>
            <w:r>
              <w:t>1</w:t>
            </w:r>
          </w:p>
        </w:tc>
      </w:tr>
      <w:tr w:rsidR="00E340B2" w14:paraId="7238A984" w14:textId="77777777" w:rsidTr="00A30B6F">
        <w:trPr>
          <w:jc w:val="center"/>
        </w:trPr>
        <w:tc>
          <w:tcPr>
            <w:tcW w:w="3315" w:type="pct"/>
            <w:shd w:val="clear" w:color="auto" w:fill="auto"/>
            <w:noWrap/>
            <w:vAlign w:val="bottom"/>
          </w:tcPr>
          <w:p w14:paraId="607C05CB" w14:textId="77777777" w:rsidR="00E340B2" w:rsidRDefault="005A495F">
            <w:pPr>
              <w:pStyle w:val="Tabletext"/>
              <w:rPr>
                <w:rFonts w:asciiTheme="minorHAnsi" w:hAnsiTheme="minorHAnsi"/>
              </w:rPr>
            </w:pPr>
            <w:r>
              <w:rPr>
                <w:rFonts w:eastAsia="Times New Roman"/>
                <w:lang w:eastAsia="en-AU"/>
              </w:rPr>
              <w:t>Bolivia</w:t>
            </w:r>
          </w:p>
        </w:tc>
        <w:tc>
          <w:tcPr>
            <w:tcW w:w="1685" w:type="pct"/>
            <w:shd w:val="clear" w:color="auto" w:fill="auto"/>
            <w:noWrap/>
          </w:tcPr>
          <w:p w14:paraId="10F716F7" w14:textId="77777777" w:rsidR="00E340B2" w:rsidRDefault="005A495F">
            <w:pPr>
              <w:pStyle w:val="Tabletext"/>
              <w:jc w:val="right"/>
              <w:rPr>
                <w:rFonts w:asciiTheme="minorHAnsi" w:hAnsiTheme="minorHAnsi"/>
              </w:rPr>
            </w:pPr>
            <w:r>
              <w:t>12</w:t>
            </w:r>
          </w:p>
        </w:tc>
      </w:tr>
      <w:tr w:rsidR="00E340B2" w14:paraId="330E0DC0" w14:textId="77777777" w:rsidTr="00A30B6F">
        <w:trPr>
          <w:jc w:val="center"/>
        </w:trPr>
        <w:tc>
          <w:tcPr>
            <w:tcW w:w="3315" w:type="pct"/>
            <w:shd w:val="clear" w:color="auto" w:fill="auto"/>
            <w:noWrap/>
            <w:vAlign w:val="bottom"/>
          </w:tcPr>
          <w:p w14:paraId="02CC181B" w14:textId="60EE1CE0" w:rsidR="00E340B2" w:rsidRDefault="005A495F">
            <w:pPr>
              <w:pStyle w:val="Tabletext"/>
              <w:rPr>
                <w:rFonts w:asciiTheme="minorHAnsi" w:hAnsiTheme="minorHAnsi"/>
              </w:rPr>
            </w:pPr>
            <w:r>
              <w:rPr>
                <w:rFonts w:eastAsia="Times New Roman"/>
                <w:lang w:eastAsia="en-AU"/>
              </w:rPr>
              <w:t>Bosnia and Herzegovina</w:t>
            </w:r>
          </w:p>
        </w:tc>
        <w:tc>
          <w:tcPr>
            <w:tcW w:w="1685" w:type="pct"/>
            <w:shd w:val="clear" w:color="auto" w:fill="auto"/>
            <w:noWrap/>
          </w:tcPr>
          <w:p w14:paraId="6AC56DB1" w14:textId="77777777" w:rsidR="00E340B2" w:rsidRDefault="005A495F">
            <w:pPr>
              <w:pStyle w:val="Tabletext"/>
              <w:jc w:val="right"/>
              <w:rPr>
                <w:rFonts w:asciiTheme="minorHAnsi" w:hAnsiTheme="minorHAnsi"/>
              </w:rPr>
            </w:pPr>
            <w:r>
              <w:t>33</w:t>
            </w:r>
          </w:p>
        </w:tc>
      </w:tr>
      <w:tr w:rsidR="00E340B2" w14:paraId="0074C764" w14:textId="77777777" w:rsidTr="00A30B6F">
        <w:trPr>
          <w:jc w:val="center"/>
        </w:trPr>
        <w:tc>
          <w:tcPr>
            <w:tcW w:w="3315" w:type="pct"/>
            <w:shd w:val="clear" w:color="auto" w:fill="auto"/>
            <w:noWrap/>
            <w:vAlign w:val="bottom"/>
          </w:tcPr>
          <w:p w14:paraId="3D323F44" w14:textId="77777777" w:rsidR="00E340B2" w:rsidRDefault="005A495F">
            <w:pPr>
              <w:pStyle w:val="Tabletext"/>
              <w:rPr>
                <w:rFonts w:asciiTheme="minorHAnsi" w:hAnsiTheme="minorHAnsi"/>
              </w:rPr>
            </w:pPr>
            <w:r>
              <w:rPr>
                <w:rFonts w:eastAsia="Times New Roman"/>
                <w:lang w:eastAsia="en-AU"/>
              </w:rPr>
              <w:t>Brazil</w:t>
            </w:r>
          </w:p>
        </w:tc>
        <w:tc>
          <w:tcPr>
            <w:tcW w:w="1685" w:type="pct"/>
            <w:shd w:val="clear" w:color="auto" w:fill="auto"/>
            <w:noWrap/>
          </w:tcPr>
          <w:p w14:paraId="4BB1D63D" w14:textId="77777777" w:rsidR="00E340B2" w:rsidRDefault="005A495F">
            <w:pPr>
              <w:pStyle w:val="Tabletext"/>
              <w:jc w:val="right"/>
              <w:rPr>
                <w:rFonts w:asciiTheme="minorHAnsi" w:hAnsiTheme="minorHAnsi"/>
              </w:rPr>
            </w:pPr>
            <w:r>
              <w:t>107</w:t>
            </w:r>
          </w:p>
        </w:tc>
      </w:tr>
      <w:tr w:rsidR="00E340B2" w14:paraId="74A491EB" w14:textId="77777777" w:rsidTr="00A30B6F">
        <w:trPr>
          <w:jc w:val="center"/>
        </w:trPr>
        <w:tc>
          <w:tcPr>
            <w:tcW w:w="3315" w:type="pct"/>
            <w:shd w:val="clear" w:color="auto" w:fill="auto"/>
            <w:noWrap/>
            <w:vAlign w:val="bottom"/>
          </w:tcPr>
          <w:p w14:paraId="1B120A04" w14:textId="77777777" w:rsidR="00E340B2" w:rsidRDefault="005A495F">
            <w:pPr>
              <w:pStyle w:val="Tabletext"/>
              <w:rPr>
                <w:rFonts w:asciiTheme="minorHAnsi" w:hAnsiTheme="minorHAnsi"/>
              </w:rPr>
            </w:pPr>
            <w:r>
              <w:rPr>
                <w:rFonts w:eastAsia="Times New Roman"/>
                <w:lang w:eastAsia="en-AU"/>
              </w:rPr>
              <w:t>Brunei Darussalam</w:t>
            </w:r>
          </w:p>
        </w:tc>
        <w:tc>
          <w:tcPr>
            <w:tcW w:w="1685" w:type="pct"/>
            <w:shd w:val="clear" w:color="auto" w:fill="auto"/>
            <w:noWrap/>
          </w:tcPr>
          <w:p w14:paraId="1E170842" w14:textId="77777777" w:rsidR="00E340B2" w:rsidRDefault="005A495F">
            <w:pPr>
              <w:pStyle w:val="Tabletext"/>
              <w:jc w:val="right"/>
              <w:rPr>
                <w:rFonts w:asciiTheme="minorHAnsi" w:hAnsiTheme="minorHAnsi"/>
              </w:rPr>
            </w:pPr>
            <w:r>
              <w:t>6</w:t>
            </w:r>
          </w:p>
        </w:tc>
      </w:tr>
      <w:tr w:rsidR="00E340B2" w14:paraId="0A91E2A8" w14:textId="77777777" w:rsidTr="00A30B6F">
        <w:trPr>
          <w:jc w:val="center"/>
        </w:trPr>
        <w:tc>
          <w:tcPr>
            <w:tcW w:w="3315" w:type="pct"/>
            <w:shd w:val="clear" w:color="auto" w:fill="auto"/>
            <w:noWrap/>
            <w:vAlign w:val="bottom"/>
          </w:tcPr>
          <w:p w14:paraId="687EE6EE" w14:textId="77777777" w:rsidR="00E340B2" w:rsidRDefault="005A495F">
            <w:pPr>
              <w:pStyle w:val="Tabletext"/>
              <w:rPr>
                <w:rFonts w:asciiTheme="minorHAnsi" w:hAnsiTheme="minorHAnsi"/>
              </w:rPr>
            </w:pPr>
            <w:r>
              <w:rPr>
                <w:rFonts w:eastAsia="Times New Roman"/>
                <w:lang w:eastAsia="en-AU"/>
              </w:rPr>
              <w:t>Bulgaria</w:t>
            </w:r>
          </w:p>
        </w:tc>
        <w:tc>
          <w:tcPr>
            <w:tcW w:w="1685" w:type="pct"/>
            <w:shd w:val="clear" w:color="auto" w:fill="auto"/>
            <w:noWrap/>
          </w:tcPr>
          <w:p w14:paraId="676E391C" w14:textId="77777777" w:rsidR="00E340B2" w:rsidRDefault="005A495F">
            <w:pPr>
              <w:pStyle w:val="Tabletext"/>
              <w:jc w:val="right"/>
              <w:rPr>
                <w:rFonts w:asciiTheme="minorHAnsi" w:hAnsiTheme="minorHAnsi"/>
              </w:rPr>
            </w:pPr>
            <w:r>
              <w:t>36</w:t>
            </w:r>
          </w:p>
        </w:tc>
      </w:tr>
      <w:tr w:rsidR="00E340B2" w14:paraId="6C2203B3" w14:textId="77777777" w:rsidTr="00A30B6F">
        <w:trPr>
          <w:jc w:val="center"/>
        </w:trPr>
        <w:tc>
          <w:tcPr>
            <w:tcW w:w="3315" w:type="pct"/>
            <w:shd w:val="clear" w:color="auto" w:fill="auto"/>
            <w:noWrap/>
            <w:vAlign w:val="bottom"/>
          </w:tcPr>
          <w:p w14:paraId="19B107B2" w14:textId="77777777" w:rsidR="00E340B2" w:rsidRDefault="005A495F">
            <w:pPr>
              <w:pStyle w:val="Tabletext"/>
              <w:rPr>
                <w:rFonts w:asciiTheme="minorHAnsi" w:hAnsiTheme="minorHAnsi"/>
              </w:rPr>
            </w:pPr>
            <w:r>
              <w:rPr>
                <w:rFonts w:eastAsia="Times New Roman"/>
                <w:lang w:eastAsia="en-AU"/>
              </w:rPr>
              <w:t>Burundi</w:t>
            </w:r>
          </w:p>
        </w:tc>
        <w:tc>
          <w:tcPr>
            <w:tcW w:w="1685" w:type="pct"/>
            <w:shd w:val="clear" w:color="auto" w:fill="auto"/>
            <w:noWrap/>
          </w:tcPr>
          <w:p w14:paraId="37810823" w14:textId="77777777" w:rsidR="00E340B2" w:rsidRDefault="005A495F">
            <w:pPr>
              <w:pStyle w:val="Tabletext"/>
              <w:jc w:val="right"/>
              <w:rPr>
                <w:rFonts w:asciiTheme="minorHAnsi" w:hAnsiTheme="minorHAnsi"/>
              </w:rPr>
            </w:pPr>
            <w:r>
              <w:t>1</w:t>
            </w:r>
          </w:p>
        </w:tc>
      </w:tr>
      <w:tr w:rsidR="00E340B2" w14:paraId="2AD556F7" w14:textId="77777777" w:rsidTr="00A30B6F">
        <w:trPr>
          <w:jc w:val="center"/>
        </w:trPr>
        <w:tc>
          <w:tcPr>
            <w:tcW w:w="3315" w:type="pct"/>
            <w:shd w:val="clear" w:color="auto" w:fill="auto"/>
            <w:noWrap/>
            <w:vAlign w:val="bottom"/>
          </w:tcPr>
          <w:p w14:paraId="6FF4D3D3" w14:textId="77777777" w:rsidR="00E340B2" w:rsidRDefault="005A495F">
            <w:pPr>
              <w:pStyle w:val="Tabletext"/>
              <w:rPr>
                <w:rFonts w:asciiTheme="minorHAnsi" w:hAnsiTheme="minorHAnsi"/>
              </w:rPr>
            </w:pPr>
            <w:r>
              <w:rPr>
                <w:rFonts w:eastAsia="Times New Roman"/>
                <w:lang w:eastAsia="en-AU"/>
              </w:rPr>
              <w:t>Cambodia</w:t>
            </w:r>
          </w:p>
        </w:tc>
        <w:tc>
          <w:tcPr>
            <w:tcW w:w="1685" w:type="pct"/>
            <w:shd w:val="clear" w:color="auto" w:fill="auto"/>
            <w:noWrap/>
          </w:tcPr>
          <w:p w14:paraId="1E6F31C7" w14:textId="77777777" w:rsidR="00E340B2" w:rsidRDefault="005A495F">
            <w:pPr>
              <w:pStyle w:val="Tabletext"/>
              <w:jc w:val="right"/>
              <w:rPr>
                <w:rFonts w:asciiTheme="minorHAnsi" w:hAnsiTheme="minorHAnsi"/>
              </w:rPr>
            </w:pPr>
            <w:r>
              <w:t>5</w:t>
            </w:r>
          </w:p>
        </w:tc>
      </w:tr>
      <w:tr w:rsidR="00E340B2" w14:paraId="02124CCF" w14:textId="77777777" w:rsidTr="00A30B6F">
        <w:trPr>
          <w:jc w:val="center"/>
        </w:trPr>
        <w:tc>
          <w:tcPr>
            <w:tcW w:w="3315" w:type="pct"/>
            <w:shd w:val="clear" w:color="auto" w:fill="auto"/>
            <w:noWrap/>
            <w:vAlign w:val="bottom"/>
          </w:tcPr>
          <w:p w14:paraId="557619FF" w14:textId="77777777" w:rsidR="00E340B2" w:rsidRDefault="005A495F">
            <w:pPr>
              <w:pStyle w:val="Tabletext"/>
              <w:rPr>
                <w:rFonts w:asciiTheme="minorHAnsi" w:hAnsiTheme="minorHAnsi"/>
              </w:rPr>
            </w:pPr>
            <w:r>
              <w:rPr>
                <w:rFonts w:eastAsia="Times New Roman"/>
                <w:lang w:eastAsia="en-AU"/>
              </w:rPr>
              <w:t>Canada</w:t>
            </w:r>
          </w:p>
        </w:tc>
        <w:tc>
          <w:tcPr>
            <w:tcW w:w="1685" w:type="pct"/>
            <w:shd w:val="clear" w:color="auto" w:fill="auto"/>
            <w:noWrap/>
          </w:tcPr>
          <w:p w14:paraId="2ED0246E" w14:textId="77777777" w:rsidR="00E340B2" w:rsidRDefault="005A495F">
            <w:pPr>
              <w:pStyle w:val="Tabletext"/>
              <w:jc w:val="right"/>
              <w:rPr>
                <w:rFonts w:asciiTheme="minorHAnsi" w:hAnsiTheme="minorHAnsi"/>
              </w:rPr>
            </w:pPr>
            <w:r>
              <w:t>252</w:t>
            </w:r>
          </w:p>
        </w:tc>
      </w:tr>
      <w:tr w:rsidR="00E340B2" w14:paraId="16CB4D24" w14:textId="77777777" w:rsidTr="00A30B6F">
        <w:trPr>
          <w:jc w:val="center"/>
        </w:trPr>
        <w:tc>
          <w:tcPr>
            <w:tcW w:w="3315" w:type="pct"/>
            <w:shd w:val="clear" w:color="auto" w:fill="auto"/>
            <w:noWrap/>
            <w:vAlign w:val="bottom"/>
          </w:tcPr>
          <w:p w14:paraId="13194132" w14:textId="77777777" w:rsidR="00E340B2" w:rsidRDefault="005A495F">
            <w:pPr>
              <w:pStyle w:val="Tabletext"/>
              <w:rPr>
                <w:rFonts w:asciiTheme="minorHAnsi" w:hAnsiTheme="minorHAnsi"/>
              </w:rPr>
            </w:pPr>
            <w:r>
              <w:rPr>
                <w:rFonts w:eastAsia="Times New Roman"/>
                <w:lang w:eastAsia="en-AU"/>
              </w:rPr>
              <w:t>Chile</w:t>
            </w:r>
          </w:p>
        </w:tc>
        <w:tc>
          <w:tcPr>
            <w:tcW w:w="1685" w:type="pct"/>
            <w:shd w:val="clear" w:color="auto" w:fill="auto"/>
            <w:noWrap/>
          </w:tcPr>
          <w:p w14:paraId="4AE6E425" w14:textId="77777777" w:rsidR="00E340B2" w:rsidRDefault="005A495F">
            <w:pPr>
              <w:pStyle w:val="Tabletext"/>
              <w:jc w:val="right"/>
              <w:rPr>
                <w:rFonts w:asciiTheme="minorHAnsi" w:hAnsiTheme="minorHAnsi"/>
              </w:rPr>
            </w:pPr>
            <w:r>
              <w:t>160</w:t>
            </w:r>
          </w:p>
        </w:tc>
      </w:tr>
      <w:tr w:rsidR="00E340B2" w14:paraId="0D3C9FBE" w14:textId="77777777" w:rsidTr="00A30B6F">
        <w:trPr>
          <w:jc w:val="center"/>
        </w:trPr>
        <w:tc>
          <w:tcPr>
            <w:tcW w:w="3315" w:type="pct"/>
            <w:shd w:val="clear" w:color="auto" w:fill="auto"/>
            <w:noWrap/>
            <w:vAlign w:val="bottom"/>
          </w:tcPr>
          <w:p w14:paraId="105B0E8F" w14:textId="77777777" w:rsidR="00E340B2" w:rsidRDefault="005A495F">
            <w:pPr>
              <w:pStyle w:val="Tabletext"/>
              <w:rPr>
                <w:rFonts w:asciiTheme="minorHAnsi" w:hAnsiTheme="minorHAnsi"/>
              </w:rPr>
            </w:pPr>
            <w:r>
              <w:rPr>
                <w:rFonts w:eastAsia="Times New Roman"/>
                <w:lang w:eastAsia="en-AU"/>
              </w:rPr>
              <w:t>China</w:t>
            </w:r>
          </w:p>
        </w:tc>
        <w:tc>
          <w:tcPr>
            <w:tcW w:w="1685" w:type="pct"/>
            <w:shd w:val="clear" w:color="auto" w:fill="auto"/>
            <w:noWrap/>
          </w:tcPr>
          <w:p w14:paraId="104A4B6F" w14:textId="77777777" w:rsidR="00E340B2" w:rsidRDefault="005A495F">
            <w:pPr>
              <w:pStyle w:val="Tabletext"/>
              <w:jc w:val="right"/>
              <w:rPr>
                <w:rFonts w:asciiTheme="minorHAnsi" w:hAnsiTheme="minorHAnsi"/>
              </w:rPr>
            </w:pPr>
            <w:r>
              <w:t>3,562</w:t>
            </w:r>
          </w:p>
        </w:tc>
      </w:tr>
      <w:tr w:rsidR="00E340B2" w14:paraId="0F190936" w14:textId="77777777" w:rsidTr="00A30B6F">
        <w:trPr>
          <w:jc w:val="center"/>
        </w:trPr>
        <w:tc>
          <w:tcPr>
            <w:tcW w:w="3315" w:type="pct"/>
            <w:shd w:val="clear" w:color="auto" w:fill="auto"/>
            <w:noWrap/>
            <w:vAlign w:val="bottom"/>
          </w:tcPr>
          <w:p w14:paraId="69C8FB43" w14:textId="77777777" w:rsidR="00E340B2" w:rsidRDefault="005A495F">
            <w:pPr>
              <w:pStyle w:val="Tabletext"/>
              <w:rPr>
                <w:rFonts w:asciiTheme="minorHAnsi" w:hAnsiTheme="minorHAnsi"/>
              </w:rPr>
            </w:pPr>
            <w:r>
              <w:rPr>
                <w:rFonts w:eastAsia="Times New Roman"/>
                <w:lang w:eastAsia="en-AU"/>
              </w:rPr>
              <w:t>Colombia</w:t>
            </w:r>
          </w:p>
        </w:tc>
        <w:tc>
          <w:tcPr>
            <w:tcW w:w="1685" w:type="pct"/>
            <w:shd w:val="clear" w:color="auto" w:fill="auto"/>
            <w:noWrap/>
          </w:tcPr>
          <w:p w14:paraId="5E5C1EDE" w14:textId="77777777" w:rsidR="00E340B2" w:rsidRDefault="005A495F">
            <w:pPr>
              <w:pStyle w:val="Tabletext"/>
              <w:jc w:val="right"/>
              <w:rPr>
                <w:rFonts w:asciiTheme="minorHAnsi" w:hAnsiTheme="minorHAnsi"/>
              </w:rPr>
            </w:pPr>
            <w:r>
              <w:t>38</w:t>
            </w:r>
          </w:p>
        </w:tc>
      </w:tr>
      <w:tr w:rsidR="00E340B2" w14:paraId="0BFAB6D2" w14:textId="77777777" w:rsidTr="00A30B6F">
        <w:trPr>
          <w:jc w:val="center"/>
        </w:trPr>
        <w:tc>
          <w:tcPr>
            <w:tcW w:w="3315" w:type="pct"/>
            <w:shd w:val="clear" w:color="auto" w:fill="auto"/>
            <w:noWrap/>
            <w:vAlign w:val="bottom"/>
          </w:tcPr>
          <w:p w14:paraId="4E8318EF" w14:textId="77777777" w:rsidR="00E340B2" w:rsidRDefault="005A495F">
            <w:pPr>
              <w:pStyle w:val="Tabletext"/>
              <w:rPr>
                <w:rFonts w:asciiTheme="minorHAnsi" w:hAnsiTheme="minorHAnsi"/>
              </w:rPr>
            </w:pPr>
            <w:r>
              <w:rPr>
                <w:rFonts w:eastAsia="Times New Roman"/>
                <w:lang w:eastAsia="en-AU"/>
              </w:rPr>
              <w:t>Costa Rica</w:t>
            </w:r>
          </w:p>
        </w:tc>
        <w:tc>
          <w:tcPr>
            <w:tcW w:w="1685" w:type="pct"/>
            <w:shd w:val="clear" w:color="auto" w:fill="auto"/>
            <w:noWrap/>
          </w:tcPr>
          <w:p w14:paraId="16606B22" w14:textId="77777777" w:rsidR="00E340B2" w:rsidRDefault="005A495F">
            <w:pPr>
              <w:pStyle w:val="Tabletext"/>
              <w:jc w:val="right"/>
              <w:rPr>
                <w:rFonts w:asciiTheme="minorHAnsi" w:hAnsiTheme="minorHAnsi"/>
              </w:rPr>
            </w:pPr>
            <w:r>
              <w:t>5</w:t>
            </w:r>
          </w:p>
        </w:tc>
      </w:tr>
      <w:tr w:rsidR="00E340B2" w14:paraId="33F6522F" w14:textId="77777777" w:rsidTr="00A30B6F">
        <w:trPr>
          <w:jc w:val="center"/>
        </w:trPr>
        <w:tc>
          <w:tcPr>
            <w:tcW w:w="3315" w:type="pct"/>
            <w:shd w:val="clear" w:color="auto" w:fill="auto"/>
            <w:noWrap/>
            <w:vAlign w:val="bottom"/>
          </w:tcPr>
          <w:p w14:paraId="2C4443FF" w14:textId="77777777" w:rsidR="00E340B2" w:rsidRDefault="005A495F">
            <w:pPr>
              <w:pStyle w:val="Tabletext"/>
              <w:rPr>
                <w:rFonts w:asciiTheme="minorHAnsi" w:hAnsiTheme="minorHAnsi"/>
              </w:rPr>
            </w:pPr>
            <w:r>
              <w:rPr>
                <w:rFonts w:eastAsia="Times New Roman"/>
                <w:lang w:eastAsia="en-AU"/>
              </w:rPr>
              <w:t>Cote d’Ivoire</w:t>
            </w:r>
          </w:p>
        </w:tc>
        <w:tc>
          <w:tcPr>
            <w:tcW w:w="1685" w:type="pct"/>
            <w:shd w:val="clear" w:color="auto" w:fill="auto"/>
            <w:noWrap/>
          </w:tcPr>
          <w:p w14:paraId="51F15FD5" w14:textId="77777777" w:rsidR="00E340B2" w:rsidRDefault="005A495F">
            <w:pPr>
              <w:pStyle w:val="Tabletext"/>
              <w:jc w:val="right"/>
              <w:rPr>
                <w:rFonts w:asciiTheme="minorHAnsi" w:hAnsiTheme="minorHAnsi"/>
              </w:rPr>
            </w:pPr>
            <w:r>
              <w:t>11</w:t>
            </w:r>
          </w:p>
        </w:tc>
      </w:tr>
      <w:tr w:rsidR="00E340B2" w14:paraId="1F360FAA" w14:textId="77777777" w:rsidTr="00A30B6F">
        <w:trPr>
          <w:jc w:val="center"/>
        </w:trPr>
        <w:tc>
          <w:tcPr>
            <w:tcW w:w="3315" w:type="pct"/>
            <w:shd w:val="clear" w:color="auto" w:fill="auto"/>
            <w:noWrap/>
            <w:vAlign w:val="bottom"/>
          </w:tcPr>
          <w:p w14:paraId="0BBBACD2" w14:textId="29D6B38A" w:rsidR="00E340B2" w:rsidRDefault="005A495F">
            <w:pPr>
              <w:pStyle w:val="Tabletext"/>
              <w:rPr>
                <w:rFonts w:asciiTheme="minorHAnsi" w:hAnsiTheme="minorHAnsi"/>
              </w:rPr>
            </w:pPr>
            <w:r>
              <w:rPr>
                <w:rFonts w:eastAsia="Times New Roman"/>
                <w:lang w:eastAsia="en-AU"/>
              </w:rPr>
              <w:t xml:space="preserve">Croatia local name </w:t>
            </w:r>
            <w:proofErr w:type="spellStart"/>
            <w:r>
              <w:rPr>
                <w:rFonts w:eastAsia="Times New Roman"/>
                <w:lang w:eastAsia="en-AU"/>
              </w:rPr>
              <w:t>Hrvatska</w:t>
            </w:r>
            <w:proofErr w:type="spellEnd"/>
          </w:p>
        </w:tc>
        <w:tc>
          <w:tcPr>
            <w:tcW w:w="1685" w:type="pct"/>
            <w:shd w:val="clear" w:color="auto" w:fill="auto"/>
            <w:noWrap/>
          </w:tcPr>
          <w:p w14:paraId="39E19C4D" w14:textId="77777777" w:rsidR="00E340B2" w:rsidRDefault="005A495F">
            <w:pPr>
              <w:pStyle w:val="Tabletext"/>
              <w:jc w:val="right"/>
              <w:rPr>
                <w:rFonts w:asciiTheme="minorHAnsi" w:hAnsiTheme="minorHAnsi"/>
              </w:rPr>
            </w:pPr>
            <w:r>
              <w:t>116</w:t>
            </w:r>
          </w:p>
        </w:tc>
      </w:tr>
      <w:tr w:rsidR="00E340B2" w14:paraId="706D6A54" w14:textId="77777777" w:rsidTr="00A30B6F">
        <w:trPr>
          <w:jc w:val="center"/>
        </w:trPr>
        <w:tc>
          <w:tcPr>
            <w:tcW w:w="3315" w:type="pct"/>
            <w:shd w:val="clear" w:color="auto" w:fill="auto"/>
            <w:noWrap/>
            <w:vAlign w:val="bottom"/>
          </w:tcPr>
          <w:p w14:paraId="7803B07D" w14:textId="77777777" w:rsidR="00E340B2" w:rsidRDefault="005A495F">
            <w:pPr>
              <w:pStyle w:val="Tabletext"/>
              <w:rPr>
                <w:rFonts w:asciiTheme="minorHAnsi" w:hAnsiTheme="minorHAnsi"/>
              </w:rPr>
            </w:pPr>
            <w:r>
              <w:rPr>
                <w:rFonts w:eastAsia="Times New Roman"/>
                <w:lang w:eastAsia="en-AU"/>
              </w:rPr>
              <w:t>Cuba</w:t>
            </w:r>
          </w:p>
        </w:tc>
        <w:tc>
          <w:tcPr>
            <w:tcW w:w="1685" w:type="pct"/>
            <w:shd w:val="clear" w:color="auto" w:fill="auto"/>
            <w:noWrap/>
          </w:tcPr>
          <w:p w14:paraId="4096B368" w14:textId="77777777" w:rsidR="00E340B2" w:rsidRDefault="005A495F">
            <w:pPr>
              <w:pStyle w:val="Tabletext"/>
              <w:jc w:val="right"/>
              <w:rPr>
                <w:rFonts w:asciiTheme="minorHAnsi" w:hAnsiTheme="minorHAnsi"/>
              </w:rPr>
            </w:pPr>
            <w:r>
              <w:t>5</w:t>
            </w:r>
          </w:p>
        </w:tc>
      </w:tr>
      <w:tr w:rsidR="00E340B2" w14:paraId="292C2332" w14:textId="77777777" w:rsidTr="00A30B6F">
        <w:trPr>
          <w:jc w:val="center"/>
        </w:trPr>
        <w:tc>
          <w:tcPr>
            <w:tcW w:w="3315" w:type="pct"/>
            <w:shd w:val="clear" w:color="auto" w:fill="auto"/>
            <w:noWrap/>
            <w:vAlign w:val="bottom"/>
          </w:tcPr>
          <w:p w14:paraId="309518A5" w14:textId="77777777" w:rsidR="00E340B2" w:rsidRDefault="005A495F">
            <w:pPr>
              <w:pStyle w:val="Tabletext"/>
              <w:rPr>
                <w:rFonts w:asciiTheme="minorHAnsi" w:hAnsiTheme="minorHAnsi"/>
              </w:rPr>
            </w:pPr>
            <w:r>
              <w:rPr>
                <w:rFonts w:eastAsia="Times New Roman"/>
                <w:lang w:eastAsia="en-AU"/>
              </w:rPr>
              <w:t>Cyprus</w:t>
            </w:r>
          </w:p>
        </w:tc>
        <w:tc>
          <w:tcPr>
            <w:tcW w:w="1685" w:type="pct"/>
            <w:shd w:val="clear" w:color="auto" w:fill="auto"/>
            <w:noWrap/>
          </w:tcPr>
          <w:p w14:paraId="62DF3CCB" w14:textId="77777777" w:rsidR="00E340B2" w:rsidRDefault="005A495F">
            <w:pPr>
              <w:pStyle w:val="Tabletext"/>
              <w:jc w:val="right"/>
              <w:rPr>
                <w:rFonts w:asciiTheme="minorHAnsi" w:hAnsiTheme="minorHAnsi"/>
              </w:rPr>
            </w:pPr>
            <w:r>
              <w:t>27</w:t>
            </w:r>
          </w:p>
        </w:tc>
      </w:tr>
      <w:tr w:rsidR="00E340B2" w14:paraId="1F76632F" w14:textId="77777777" w:rsidTr="00A30B6F">
        <w:trPr>
          <w:jc w:val="center"/>
        </w:trPr>
        <w:tc>
          <w:tcPr>
            <w:tcW w:w="3315" w:type="pct"/>
            <w:shd w:val="clear" w:color="auto" w:fill="auto"/>
            <w:noWrap/>
            <w:vAlign w:val="bottom"/>
          </w:tcPr>
          <w:p w14:paraId="1D4EFAC6" w14:textId="77777777" w:rsidR="00E340B2" w:rsidRDefault="005A495F">
            <w:pPr>
              <w:pStyle w:val="Tabletext"/>
              <w:rPr>
                <w:rFonts w:asciiTheme="minorHAnsi" w:hAnsiTheme="minorHAnsi"/>
              </w:rPr>
            </w:pPr>
            <w:r>
              <w:rPr>
                <w:rFonts w:eastAsia="Times New Roman"/>
                <w:lang w:eastAsia="en-AU"/>
              </w:rPr>
              <w:t>Czech Republic</w:t>
            </w:r>
          </w:p>
        </w:tc>
        <w:tc>
          <w:tcPr>
            <w:tcW w:w="1685" w:type="pct"/>
            <w:shd w:val="clear" w:color="auto" w:fill="auto"/>
            <w:noWrap/>
          </w:tcPr>
          <w:p w14:paraId="79F74DF3" w14:textId="77777777" w:rsidR="00E340B2" w:rsidRDefault="005A495F">
            <w:pPr>
              <w:pStyle w:val="Tabletext"/>
              <w:jc w:val="right"/>
              <w:rPr>
                <w:rFonts w:asciiTheme="minorHAnsi" w:hAnsiTheme="minorHAnsi"/>
              </w:rPr>
            </w:pPr>
            <w:r>
              <w:t>27</w:t>
            </w:r>
          </w:p>
        </w:tc>
      </w:tr>
      <w:tr w:rsidR="00E340B2" w14:paraId="14AB6E16" w14:textId="77777777" w:rsidTr="00A30B6F">
        <w:trPr>
          <w:jc w:val="center"/>
        </w:trPr>
        <w:tc>
          <w:tcPr>
            <w:tcW w:w="3315" w:type="pct"/>
            <w:shd w:val="clear" w:color="auto" w:fill="auto"/>
            <w:noWrap/>
            <w:vAlign w:val="bottom"/>
          </w:tcPr>
          <w:p w14:paraId="1BC7B7F3" w14:textId="77777777" w:rsidR="00E340B2" w:rsidRDefault="005A495F">
            <w:pPr>
              <w:pStyle w:val="Tabletext"/>
              <w:rPr>
                <w:rFonts w:asciiTheme="minorHAnsi" w:hAnsiTheme="minorHAnsi"/>
              </w:rPr>
            </w:pPr>
            <w:r>
              <w:rPr>
                <w:rFonts w:eastAsia="Times New Roman"/>
                <w:lang w:eastAsia="en-AU"/>
              </w:rPr>
              <w:t>Denmark</w:t>
            </w:r>
          </w:p>
        </w:tc>
        <w:tc>
          <w:tcPr>
            <w:tcW w:w="1685" w:type="pct"/>
            <w:shd w:val="clear" w:color="auto" w:fill="auto"/>
            <w:noWrap/>
          </w:tcPr>
          <w:p w14:paraId="57E8AFC1" w14:textId="77777777" w:rsidR="00E340B2" w:rsidRDefault="005A495F">
            <w:pPr>
              <w:pStyle w:val="Tabletext"/>
              <w:jc w:val="right"/>
              <w:rPr>
                <w:rFonts w:asciiTheme="minorHAnsi" w:hAnsiTheme="minorHAnsi"/>
              </w:rPr>
            </w:pPr>
            <w:r>
              <w:t>388</w:t>
            </w:r>
          </w:p>
        </w:tc>
      </w:tr>
      <w:tr w:rsidR="00E340B2" w14:paraId="7E30F18B" w14:textId="77777777" w:rsidTr="00A30B6F">
        <w:trPr>
          <w:jc w:val="center"/>
        </w:trPr>
        <w:tc>
          <w:tcPr>
            <w:tcW w:w="3315" w:type="pct"/>
            <w:shd w:val="clear" w:color="auto" w:fill="auto"/>
            <w:noWrap/>
            <w:vAlign w:val="bottom"/>
          </w:tcPr>
          <w:p w14:paraId="0FAAF5D9" w14:textId="77777777" w:rsidR="00E340B2" w:rsidRDefault="005A495F">
            <w:pPr>
              <w:pStyle w:val="Tabletext"/>
              <w:rPr>
                <w:rFonts w:asciiTheme="minorHAnsi" w:hAnsiTheme="minorHAnsi"/>
              </w:rPr>
            </w:pPr>
            <w:r>
              <w:rPr>
                <w:rFonts w:eastAsia="Times New Roman"/>
                <w:lang w:eastAsia="en-AU"/>
              </w:rPr>
              <w:t>Dominican Republic</w:t>
            </w:r>
          </w:p>
        </w:tc>
        <w:tc>
          <w:tcPr>
            <w:tcW w:w="1685" w:type="pct"/>
            <w:shd w:val="clear" w:color="auto" w:fill="auto"/>
            <w:noWrap/>
          </w:tcPr>
          <w:p w14:paraId="2CA62D9F" w14:textId="77777777" w:rsidR="00E340B2" w:rsidRDefault="005A495F">
            <w:pPr>
              <w:pStyle w:val="Tabletext"/>
              <w:jc w:val="right"/>
              <w:rPr>
                <w:rFonts w:asciiTheme="minorHAnsi" w:hAnsiTheme="minorHAnsi"/>
              </w:rPr>
            </w:pPr>
            <w:r>
              <w:t>1</w:t>
            </w:r>
          </w:p>
        </w:tc>
      </w:tr>
      <w:tr w:rsidR="00E340B2" w14:paraId="24778381" w14:textId="77777777" w:rsidTr="00A30B6F">
        <w:trPr>
          <w:jc w:val="center"/>
        </w:trPr>
        <w:tc>
          <w:tcPr>
            <w:tcW w:w="3315" w:type="pct"/>
            <w:shd w:val="clear" w:color="auto" w:fill="auto"/>
            <w:noWrap/>
            <w:vAlign w:val="bottom"/>
          </w:tcPr>
          <w:p w14:paraId="36AF57F5" w14:textId="77777777" w:rsidR="00E340B2" w:rsidRDefault="005A495F">
            <w:pPr>
              <w:pStyle w:val="Tabletext"/>
              <w:rPr>
                <w:rFonts w:asciiTheme="minorHAnsi" w:hAnsiTheme="minorHAnsi"/>
              </w:rPr>
            </w:pPr>
            <w:r>
              <w:rPr>
                <w:rFonts w:eastAsia="Times New Roman"/>
                <w:lang w:eastAsia="en-AU"/>
              </w:rPr>
              <w:t>Ecuador</w:t>
            </w:r>
          </w:p>
        </w:tc>
        <w:tc>
          <w:tcPr>
            <w:tcW w:w="1685" w:type="pct"/>
            <w:shd w:val="clear" w:color="auto" w:fill="auto"/>
            <w:noWrap/>
          </w:tcPr>
          <w:p w14:paraId="7FCE3295" w14:textId="77777777" w:rsidR="00E340B2" w:rsidRDefault="005A495F">
            <w:pPr>
              <w:pStyle w:val="Tabletext"/>
              <w:jc w:val="right"/>
              <w:rPr>
                <w:rFonts w:asciiTheme="minorHAnsi" w:hAnsiTheme="minorHAnsi"/>
              </w:rPr>
            </w:pPr>
            <w:r>
              <w:t>15</w:t>
            </w:r>
          </w:p>
        </w:tc>
      </w:tr>
      <w:tr w:rsidR="00E340B2" w14:paraId="66D5B940" w14:textId="77777777" w:rsidTr="00A30B6F">
        <w:trPr>
          <w:jc w:val="center"/>
        </w:trPr>
        <w:tc>
          <w:tcPr>
            <w:tcW w:w="3315" w:type="pct"/>
            <w:shd w:val="clear" w:color="auto" w:fill="auto"/>
            <w:noWrap/>
            <w:vAlign w:val="bottom"/>
          </w:tcPr>
          <w:p w14:paraId="17FCABA1" w14:textId="77777777" w:rsidR="00E340B2" w:rsidRDefault="005A495F">
            <w:pPr>
              <w:pStyle w:val="Tabletext"/>
              <w:rPr>
                <w:rFonts w:asciiTheme="minorHAnsi" w:hAnsiTheme="minorHAnsi"/>
              </w:rPr>
            </w:pPr>
            <w:r>
              <w:rPr>
                <w:rFonts w:eastAsia="Times New Roman"/>
                <w:lang w:eastAsia="en-AU"/>
              </w:rPr>
              <w:t>Egypt</w:t>
            </w:r>
          </w:p>
        </w:tc>
        <w:tc>
          <w:tcPr>
            <w:tcW w:w="1685" w:type="pct"/>
            <w:shd w:val="clear" w:color="auto" w:fill="auto"/>
            <w:noWrap/>
          </w:tcPr>
          <w:p w14:paraId="53510911" w14:textId="77777777" w:rsidR="00E340B2" w:rsidRDefault="005A495F">
            <w:pPr>
              <w:pStyle w:val="Tabletext"/>
              <w:jc w:val="right"/>
              <w:rPr>
                <w:rFonts w:asciiTheme="minorHAnsi" w:hAnsiTheme="minorHAnsi"/>
              </w:rPr>
            </w:pPr>
            <w:r>
              <w:t>84</w:t>
            </w:r>
          </w:p>
        </w:tc>
      </w:tr>
      <w:tr w:rsidR="00E340B2" w14:paraId="5CE43934" w14:textId="77777777" w:rsidTr="00A30B6F">
        <w:trPr>
          <w:jc w:val="center"/>
        </w:trPr>
        <w:tc>
          <w:tcPr>
            <w:tcW w:w="3315" w:type="pct"/>
            <w:shd w:val="clear" w:color="auto" w:fill="auto"/>
            <w:noWrap/>
            <w:vAlign w:val="bottom"/>
          </w:tcPr>
          <w:p w14:paraId="3030B18E" w14:textId="77777777" w:rsidR="00E340B2" w:rsidRDefault="005A495F">
            <w:pPr>
              <w:pStyle w:val="Tabletext"/>
              <w:rPr>
                <w:rFonts w:asciiTheme="minorHAnsi" w:hAnsiTheme="minorHAnsi"/>
              </w:rPr>
            </w:pPr>
            <w:r>
              <w:rPr>
                <w:rFonts w:eastAsia="Times New Roman"/>
                <w:lang w:eastAsia="en-AU"/>
              </w:rPr>
              <w:t>El Salvador</w:t>
            </w:r>
          </w:p>
        </w:tc>
        <w:tc>
          <w:tcPr>
            <w:tcW w:w="1685" w:type="pct"/>
            <w:shd w:val="clear" w:color="auto" w:fill="auto"/>
            <w:noWrap/>
          </w:tcPr>
          <w:p w14:paraId="57185E3D" w14:textId="77777777" w:rsidR="00E340B2" w:rsidRDefault="005A495F">
            <w:pPr>
              <w:pStyle w:val="Tabletext"/>
              <w:jc w:val="right"/>
              <w:rPr>
                <w:rFonts w:asciiTheme="minorHAnsi" w:hAnsiTheme="minorHAnsi"/>
              </w:rPr>
            </w:pPr>
            <w:r>
              <w:t>6</w:t>
            </w:r>
          </w:p>
        </w:tc>
      </w:tr>
      <w:tr w:rsidR="00E340B2" w14:paraId="341E98FC" w14:textId="77777777" w:rsidTr="00A30B6F">
        <w:trPr>
          <w:jc w:val="center"/>
        </w:trPr>
        <w:tc>
          <w:tcPr>
            <w:tcW w:w="3315" w:type="pct"/>
            <w:shd w:val="clear" w:color="auto" w:fill="auto"/>
            <w:noWrap/>
            <w:vAlign w:val="bottom"/>
          </w:tcPr>
          <w:p w14:paraId="3A736113" w14:textId="77777777" w:rsidR="00E340B2" w:rsidRDefault="005A495F">
            <w:pPr>
              <w:pStyle w:val="Tabletext"/>
              <w:rPr>
                <w:rFonts w:asciiTheme="minorHAnsi" w:hAnsiTheme="minorHAnsi"/>
              </w:rPr>
            </w:pPr>
            <w:r>
              <w:rPr>
                <w:rFonts w:eastAsia="Times New Roman"/>
                <w:lang w:eastAsia="en-AU"/>
              </w:rPr>
              <w:t>Estonia</w:t>
            </w:r>
          </w:p>
        </w:tc>
        <w:tc>
          <w:tcPr>
            <w:tcW w:w="1685" w:type="pct"/>
            <w:shd w:val="clear" w:color="auto" w:fill="auto"/>
            <w:noWrap/>
          </w:tcPr>
          <w:p w14:paraId="775FDFEE" w14:textId="77777777" w:rsidR="00E340B2" w:rsidRDefault="005A495F">
            <w:pPr>
              <w:pStyle w:val="Tabletext"/>
              <w:jc w:val="right"/>
              <w:rPr>
                <w:rFonts w:asciiTheme="minorHAnsi" w:hAnsiTheme="minorHAnsi"/>
              </w:rPr>
            </w:pPr>
            <w:r>
              <w:t>1</w:t>
            </w:r>
          </w:p>
        </w:tc>
      </w:tr>
      <w:tr w:rsidR="00E340B2" w14:paraId="4D9161D9" w14:textId="77777777" w:rsidTr="00A30B6F">
        <w:trPr>
          <w:jc w:val="center"/>
        </w:trPr>
        <w:tc>
          <w:tcPr>
            <w:tcW w:w="3315" w:type="pct"/>
            <w:shd w:val="clear" w:color="auto" w:fill="auto"/>
            <w:noWrap/>
            <w:vAlign w:val="bottom"/>
          </w:tcPr>
          <w:p w14:paraId="14DFC834" w14:textId="77777777" w:rsidR="00E340B2" w:rsidRDefault="005A495F">
            <w:pPr>
              <w:pStyle w:val="Tabletext"/>
              <w:rPr>
                <w:rFonts w:asciiTheme="minorHAnsi" w:hAnsiTheme="minorHAnsi"/>
              </w:rPr>
            </w:pPr>
            <w:r>
              <w:rPr>
                <w:rFonts w:eastAsia="Times New Roman"/>
                <w:lang w:eastAsia="en-AU"/>
              </w:rPr>
              <w:t>Ethiopia</w:t>
            </w:r>
          </w:p>
        </w:tc>
        <w:tc>
          <w:tcPr>
            <w:tcW w:w="1685" w:type="pct"/>
            <w:shd w:val="clear" w:color="auto" w:fill="auto"/>
            <w:noWrap/>
          </w:tcPr>
          <w:p w14:paraId="68101F65" w14:textId="77777777" w:rsidR="00E340B2" w:rsidRDefault="005A495F">
            <w:pPr>
              <w:pStyle w:val="Tabletext"/>
              <w:jc w:val="right"/>
              <w:rPr>
                <w:rFonts w:asciiTheme="minorHAnsi" w:hAnsiTheme="minorHAnsi"/>
              </w:rPr>
            </w:pPr>
            <w:r>
              <w:t>30</w:t>
            </w:r>
          </w:p>
        </w:tc>
      </w:tr>
      <w:tr w:rsidR="00E340B2" w14:paraId="7745361F" w14:textId="77777777" w:rsidTr="00A30B6F">
        <w:trPr>
          <w:jc w:val="center"/>
        </w:trPr>
        <w:tc>
          <w:tcPr>
            <w:tcW w:w="3315" w:type="pct"/>
            <w:shd w:val="clear" w:color="auto" w:fill="auto"/>
            <w:noWrap/>
            <w:vAlign w:val="bottom"/>
          </w:tcPr>
          <w:p w14:paraId="5D639AD8" w14:textId="77777777" w:rsidR="00E340B2" w:rsidRDefault="005A495F">
            <w:pPr>
              <w:pStyle w:val="Tabletext"/>
              <w:rPr>
                <w:rFonts w:asciiTheme="minorHAnsi" w:hAnsiTheme="minorHAnsi"/>
              </w:rPr>
            </w:pPr>
            <w:r>
              <w:rPr>
                <w:rFonts w:eastAsia="Times New Roman"/>
                <w:lang w:eastAsia="en-AU"/>
              </w:rPr>
              <w:t>Fiji</w:t>
            </w:r>
          </w:p>
        </w:tc>
        <w:tc>
          <w:tcPr>
            <w:tcW w:w="1685" w:type="pct"/>
            <w:shd w:val="clear" w:color="auto" w:fill="auto"/>
            <w:noWrap/>
          </w:tcPr>
          <w:p w14:paraId="51384894" w14:textId="77777777" w:rsidR="00E340B2" w:rsidRDefault="005A495F">
            <w:pPr>
              <w:pStyle w:val="Tabletext"/>
              <w:jc w:val="right"/>
              <w:rPr>
                <w:rFonts w:asciiTheme="minorHAnsi" w:hAnsiTheme="minorHAnsi"/>
              </w:rPr>
            </w:pPr>
            <w:r>
              <w:t>103</w:t>
            </w:r>
          </w:p>
        </w:tc>
      </w:tr>
      <w:tr w:rsidR="00E340B2" w14:paraId="576B6323" w14:textId="77777777" w:rsidTr="00A30B6F">
        <w:trPr>
          <w:jc w:val="center"/>
        </w:trPr>
        <w:tc>
          <w:tcPr>
            <w:tcW w:w="3315" w:type="pct"/>
            <w:shd w:val="clear" w:color="auto" w:fill="auto"/>
            <w:noWrap/>
            <w:vAlign w:val="bottom"/>
          </w:tcPr>
          <w:p w14:paraId="353A33BB" w14:textId="77777777" w:rsidR="00E340B2" w:rsidRDefault="005A495F">
            <w:pPr>
              <w:pStyle w:val="Tabletext"/>
              <w:rPr>
                <w:rFonts w:asciiTheme="minorHAnsi" w:hAnsiTheme="minorHAnsi"/>
              </w:rPr>
            </w:pPr>
            <w:r>
              <w:rPr>
                <w:rFonts w:eastAsia="Times New Roman"/>
                <w:lang w:eastAsia="en-AU"/>
              </w:rPr>
              <w:t>Finland</w:t>
            </w:r>
          </w:p>
        </w:tc>
        <w:tc>
          <w:tcPr>
            <w:tcW w:w="1685" w:type="pct"/>
            <w:shd w:val="clear" w:color="auto" w:fill="auto"/>
            <w:noWrap/>
          </w:tcPr>
          <w:p w14:paraId="14DF5923" w14:textId="77777777" w:rsidR="00E340B2" w:rsidRDefault="005A495F">
            <w:pPr>
              <w:pStyle w:val="Tabletext"/>
              <w:jc w:val="right"/>
              <w:rPr>
                <w:rFonts w:asciiTheme="minorHAnsi" w:hAnsiTheme="minorHAnsi"/>
              </w:rPr>
            </w:pPr>
            <w:r>
              <w:t>17</w:t>
            </w:r>
          </w:p>
        </w:tc>
      </w:tr>
      <w:tr w:rsidR="00E340B2" w14:paraId="2277C331" w14:textId="77777777" w:rsidTr="00A30B6F">
        <w:trPr>
          <w:jc w:val="center"/>
        </w:trPr>
        <w:tc>
          <w:tcPr>
            <w:tcW w:w="3315" w:type="pct"/>
            <w:shd w:val="clear" w:color="auto" w:fill="auto"/>
            <w:noWrap/>
            <w:vAlign w:val="bottom"/>
          </w:tcPr>
          <w:p w14:paraId="4DC7243C" w14:textId="77777777" w:rsidR="00E340B2" w:rsidRDefault="005A495F">
            <w:pPr>
              <w:pStyle w:val="Tabletext"/>
              <w:rPr>
                <w:rFonts w:asciiTheme="minorHAnsi" w:hAnsiTheme="minorHAnsi"/>
              </w:rPr>
            </w:pPr>
            <w:r>
              <w:rPr>
                <w:rFonts w:eastAsia="Times New Roman"/>
                <w:lang w:eastAsia="en-AU"/>
              </w:rPr>
              <w:t>France</w:t>
            </w:r>
          </w:p>
        </w:tc>
        <w:tc>
          <w:tcPr>
            <w:tcW w:w="1685" w:type="pct"/>
            <w:shd w:val="clear" w:color="auto" w:fill="auto"/>
            <w:noWrap/>
          </w:tcPr>
          <w:p w14:paraId="6BC5E890" w14:textId="77777777" w:rsidR="00E340B2" w:rsidRDefault="005A495F">
            <w:pPr>
              <w:pStyle w:val="Tabletext"/>
              <w:jc w:val="right"/>
              <w:rPr>
                <w:rFonts w:asciiTheme="minorHAnsi" w:hAnsiTheme="minorHAnsi"/>
              </w:rPr>
            </w:pPr>
            <w:r>
              <w:t>1,396</w:t>
            </w:r>
          </w:p>
        </w:tc>
      </w:tr>
      <w:tr w:rsidR="00E340B2" w14:paraId="2B1C2F89" w14:textId="77777777" w:rsidTr="00A30B6F">
        <w:trPr>
          <w:jc w:val="center"/>
        </w:trPr>
        <w:tc>
          <w:tcPr>
            <w:tcW w:w="3315" w:type="pct"/>
            <w:shd w:val="clear" w:color="auto" w:fill="auto"/>
            <w:noWrap/>
            <w:vAlign w:val="bottom"/>
          </w:tcPr>
          <w:p w14:paraId="6787F169" w14:textId="77777777" w:rsidR="00E340B2" w:rsidRDefault="005A495F">
            <w:pPr>
              <w:pStyle w:val="Tabletext"/>
              <w:rPr>
                <w:rFonts w:asciiTheme="minorHAnsi" w:hAnsiTheme="minorHAnsi"/>
              </w:rPr>
            </w:pPr>
            <w:r>
              <w:rPr>
                <w:rFonts w:eastAsia="Times New Roman"/>
                <w:lang w:eastAsia="en-AU"/>
              </w:rPr>
              <w:t>French Polynesia</w:t>
            </w:r>
          </w:p>
        </w:tc>
        <w:tc>
          <w:tcPr>
            <w:tcW w:w="1685" w:type="pct"/>
            <w:shd w:val="clear" w:color="auto" w:fill="auto"/>
            <w:noWrap/>
          </w:tcPr>
          <w:p w14:paraId="65453557" w14:textId="77777777" w:rsidR="00E340B2" w:rsidRDefault="005A495F">
            <w:pPr>
              <w:pStyle w:val="Tabletext"/>
              <w:jc w:val="right"/>
              <w:rPr>
                <w:rFonts w:asciiTheme="minorHAnsi" w:hAnsiTheme="minorHAnsi"/>
              </w:rPr>
            </w:pPr>
            <w:r>
              <w:t>1</w:t>
            </w:r>
          </w:p>
        </w:tc>
      </w:tr>
      <w:tr w:rsidR="00E340B2" w14:paraId="74475FE8" w14:textId="77777777" w:rsidTr="00A30B6F">
        <w:trPr>
          <w:jc w:val="center"/>
        </w:trPr>
        <w:tc>
          <w:tcPr>
            <w:tcW w:w="3315" w:type="pct"/>
            <w:shd w:val="clear" w:color="auto" w:fill="auto"/>
            <w:noWrap/>
            <w:vAlign w:val="bottom"/>
          </w:tcPr>
          <w:p w14:paraId="735867F1" w14:textId="77777777" w:rsidR="00E340B2" w:rsidRPr="00A30B6F" w:rsidRDefault="005A495F">
            <w:pPr>
              <w:pStyle w:val="Tabletext"/>
            </w:pPr>
            <w:r w:rsidRPr="00A30B6F">
              <w:t>Georgia</w:t>
            </w:r>
          </w:p>
        </w:tc>
        <w:tc>
          <w:tcPr>
            <w:tcW w:w="1685" w:type="pct"/>
            <w:shd w:val="clear" w:color="auto" w:fill="auto"/>
            <w:noWrap/>
          </w:tcPr>
          <w:p w14:paraId="21988C34" w14:textId="77777777" w:rsidR="00E340B2" w:rsidRPr="00A30B6F" w:rsidRDefault="005A495F">
            <w:pPr>
              <w:pStyle w:val="Tabletext"/>
              <w:jc w:val="right"/>
            </w:pPr>
            <w:r w:rsidRPr="00A30B6F">
              <w:t>6</w:t>
            </w:r>
          </w:p>
        </w:tc>
      </w:tr>
      <w:tr w:rsidR="00E340B2" w14:paraId="31B49E84" w14:textId="77777777" w:rsidTr="00A30B6F">
        <w:trPr>
          <w:jc w:val="center"/>
        </w:trPr>
        <w:tc>
          <w:tcPr>
            <w:tcW w:w="3315" w:type="pct"/>
            <w:shd w:val="clear" w:color="auto" w:fill="auto"/>
            <w:noWrap/>
            <w:vAlign w:val="bottom"/>
          </w:tcPr>
          <w:p w14:paraId="7137503F" w14:textId="77777777" w:rsidR="00E340B2" w:rsidRPr="00A30B6F" w:rsidRDefault="005A495F">
            <w:pPr>
              <w:pStyle w:val="Tabletext"/>
            </w:pPr>
            <w:r w:rsidRPr="00A30B6F">
              <w:t>Germany</w:t>
            </w:r>
          </w:p>
        </w:tc>
        <w:tc>
          <w:tcPr>
            <w:tcW w:w="1685" w:type="pct"/>
            <w:shd w:val="clear" w:color="auto" w:fill="auto"/>
            <w:noWrap/>
          </w:tcPr>
          <w:p w14:paraId="720E8296" w14:textId="77777777" w:rsidR="00E340B2" w:rsidRPr="00A30B6F" w:rsidRDefault="005A495F">
            <w:pPr>
              <w:pStyle w:val="Tabletext"/>
              <w:jc w:val="right"/>
            </w:pPr>
            <w:r w:rsidRPr="00A30B6F">
              <w:t>732</w:t>
            </w:r>
          </w:p>
        </w:tc>
      </w:tr>
      <w:tr w:rsidR="00E340B2" w14:paraId="609F8119" w14:textId="77777777" w:rsidTr="00A30B6F">
        <w:trPr>
          <w:jc w:val="center"/>
        </w:trPr>
        <w:tc>
          <w:tcPr>
            <w:tcW w:w="3315" w:type="pct"/>
            <w:shd w:val="clear" w:color="auto" w:fill="auto"/>
            <w:noWrap/>
            <w:vAlign w:val="bottom"/>
          </w:tcPr>
          <w:p w14:paraId="793208B0" w14:textId="77777777" w:rsidR="00E340B2" w:rsidRPr="00A30B6F" w:rsidRDefault="005A495F">
            <w:pPr>
              <w:pStyle w:val="Tabletext"/>
            </w:pPr>
            <w:r w:rsidRPr="00A30B6F">
              <w:t>Ghana</w:t>
            </w:r>
          </w:p>
        </w:tc>
        <w:tc>
          <w:tcPr>
            <w:tcW w:w="1685" w:type="pct"/>
            <w:shd w:val="clear" w:color="auto" w:fill="auto"/>
            <w:noWrap/>
          </w:tcPr>
          <w:p w14:paraId="0F8446DF" w14:textId="77777777" w:rsidR="00E340B2" w:rsidRPr="00A30B6F" w:rsidRDefault="005A495F">
            <w:pPr>
              <w:pStyle w:val="Tabletext"/>
              <w:jc w:val="right"/>
            </w:pPr>
            <w:r w:rsidRPr="00A30B6F">
              <w:t>16</w:t>
            </w:r>
          </w:p>
        </w:tc>
      </w:tr>
      <w:tr w:rsidR="00E340B2" w14:paraId="10C40339" w14:textId="77777777" w:rsidTr="00A30B6F">
        <w:trPr>
          <w:jc w:val="center"/>
        </w:trPr>
        <w:tc>
          <w:tcPr>
            <w:tcW w:w="3315" w:type="pct"/>
            <w:shd w:val="clear" w:color="auto" w:fill="auto"/>
            <w:noWrap/>
            <w:vAlign w:val="bottom"/>
          </w:tcPr>
          <w:p w14:paraId="62287CBD" w14:textId="77777777" w:rsidR="00E340B2" w:rsidRPr="00A30B6F" w:rsidRDefault="005A495F">
            <w:pPr>
              <w:pStyle w:val="Tabletext"/>
            </w:pPr>
            <w:r w:rsidRPr="00A30B6F">
              <w:t>Greece</w:t>
            </w:r>
          </w:p>
        </w:tc>
        <w:tc>
          <w:tcPr>
            <w:tcW w:w="1685" w:type="pct"/>
            <w:shd w:val="clear" w:color="auto" w:fill="auto"/>
            <w:noWrap/>
          </w:tcPr>
          <w:p w14:paraId="464644A3" w14:textId="77777777" w:rsidR="00E340B2" w:rsidRPr="00A30B6F" w:rsidRDefault="005A495F">
            <w:pPr>
              <w:pStyle w:val="Tabletext"/>
              <w:jc w:val="right"/>
            </w:pPr>
            <w:r w:rsidRPr="00A30B6F">
              <w:t>273</w:t>
            </w:r>
          </w:p>
        </w:tc>
      </w:tr>
      <w:tr w:rsidR="00E340B2" w14:paraId="422C38FA" w14:textId="77777777" w:rsidTr="00A30B6F">
        <w:trPr>
          <w:jc w:val="center"/>
        </w:trPr>
        <w:tc>
          <w:tcPr>
            <w:tcW w:w="3315" w:type="pct"/>
            <w:shd w:val="clear" w:color="auto" w:fill="auto"/>
            <w:noWrap/>
            <w:vAlign w:val="bottom"/>
          </w:tcPr>
          <w:p w14:paraId="4ABC6BA9" w14:textId="77777777" w:rsidR="00E340B2" w:rsidRPr="00A30B6F" w:rsidRDefault="005A495F">
            <w:pPr>
              <w:pStyle w:val="Tabletext"/>
            </w:pPr>
            <w:r w:rsidRPr="00A30B6F">
              <w:t>Grenada</w:t>
            </w:r>
          </w:p>
        </w:tc>
        <w:tc>
          <w:tcPr>
            <w:tcW w:w="1685" w:type="pct"/>
            <w:shd w:val="clear" w:color="auto" w:fill="auto"/>
            <w:noWrap/>
          </w:tcPr>
          <w:p w14:paraId="397B16F3" w14:textId="77777777" w:rsidR="00E340B2" w:rsidRPr="00A30B6F" w:rsidRDefault="005A495F">
            <w:pPr>
              <w:pStyle w:val="Tabletext"/>
              <w:jc w:val="right"/>
            </w:pPr>
            <w:r w:rsidRPr="00A30B6F">
              <w:t>1</w:t>
            </w:r>
          </w:p>
        </w:tc>
      </w:tr>
      <w:tr w:rsidR="00E340B2" w14:paraId="090DBD74" w14:textId="77777777" w:rsidTr="00A30B6F">
        <w:trPr>
          <w:jc w:val="center"/>
        </w:trPr>
        <w:tc>
          <w:tcPr>
            <w:tcW w:w="3315" w:type="pct"/>
            <w:shd w:val="clear" w:color="auto" w:fill="auto"/>
            <w:noWrap/>
            <w:vAlign w:val="bottom"/>
          </w:tcPr>
          <w:p w14:paraId="35929A59" w14:textId="77777777" w:rsidR="00E340B2" w:rsidRPr="00A30B6F" w:rsidRDefault="005A495F">
            <w:pPr>
              <w:pStyle w:val="Tabletext"/>
            </w:pPr>
            <w:r w:rsidRPr="00A30B6F">
              <w:t>Guatemala</w:t>
            </w:r>
          </w:p>
        </w:tc>
        <w:tc>
          <w:tcPr>
            <w:tcW w:w="1685" w:type="pct"/>
            <w:shd w:val="clear" w:color="auto" w:fill="auto"/>
            <w:noWrap/>
          </w:tcPr>
          <w:p w14:paraId="543825C4" w14:textId="77777777" w:rsidR="00E340B2" w:rsidRPr="00A30B6F" w:rsidRDefault="005A495F">
            <w:pPr>
              <w:pStyle w:val="Tabletext"/>
              <w:jc w:val="right"/>
            </w:pPr>
            <w:r w:rsidRPr="00A30B6F">
              <w:t>10</w:t>
            </w:r>
          </w:p>
        </w:tc>
      </w:tr>
      <w:tr w:rsidR="00E340B2" w14:paraId="31904A55" w14:textId="77777777" w:rsidTr="00A30B6F">
        <w:trPr>
          <w:jc w:val="center"/>
        </w:trPr>
        <w:tc>
          <w:tcPr>
            <w:tcW w:w="3315" w:type="pct"/>
            <w:shd w:val="clear" w:color="auto" w:fill="auto"/>
            <w:noWrap/>
            <w:vAlign w:val="bottom"/>
          </w:tcPr>
          <w:p w14:paraId="6F29B82C" w14:textId="77777777" w:rsidR="00E340B2" w:rsidRPr="00A30B6F" w:rsidRDefault="005A495F">
            <w:pPr>
              <w:pStyle w:val="Tabletext"/>
            </w:pPr>
            <w:r w:rsidRPr="00A30B6F">
              <w:t>Guyana</w:t>
            </w:r>
          </w:p>
        </w:tc>
        <w:tc>
          <w:tcPr>
            <w:tcW w:w="1685" w:type="pct"/>
            <w:shd w:val="clear" w:color="auto" w:fill="auto"/>
            <w:noWrap/>
          </w:tcPr>
          <w:p w14:paraId="2E8B5032" w14:textId="77777777" w:rsidR="00E340B2" w:rsidRPr="00A30B6F" w:rsidRDefault="005A495F">
            <w:pPr>
              <w:pStyle w:val="Tabletext"/>
              <w:jc w:val="right"/>
            </w:pPr>
            <w:r w:rsidRPr="00A30B6F">
              <w:t>1</w:t>
            </w:r>
          </w:p>
        </w:tc>
      </w:tr>
      <w:tr w:rsidR="00E340B2" w14:paraId="4A06FB53" w14:textId="77777777" w:rsidTr="00A30B6F">
        <w:trPr>
          <w:jc w:val="center"/>
        </w:trPr>
        <w:tc>
          <w:tcPr>
            <w:tcW w:w="3315" w:type="pct"/>
            <w:shd w:val="clear" w:color="auto" w:fill="auto"/>
            <w:noWrap/>
            <w:vAlign w:val="bottom"/>
          </w:tcPr>
          <w:p w14:paraId="07807340" w14:textId="77777777" w:rsidR="00E340B2" w:rsidRPr="00A30B6F" w:rsidRDefault="005A495F">
            <w:pPr>
              <w:pStyle w:val="Tabletext"/>
            </w:pPr>
            <w:r w:rsidRPr="00A30B6F">
              <w:t>Haiti</w:t>
            </w:r>
          </w:p>
        </w:tc>
        <w:tc>
          <w:tcPr>
            <w:tcW w:w="1685" w:type="pct"/>
            <w:shd w:val="clear" w:color="auto" w:fill="auto"/>
            <w:noWrap/>
          </w:tcPr>
          <w:p w14:paraId="65D225F4" w14:textId="77777777" w:rsidR="00E340B2" w:rsidRPr="00A30B6F" w:rsidRDefault="005A495F">
            <w:pPr>
              <w:pStyle w:val="Tabletext"/>
              <w:jc w:val="right"/>
            </w:pPr>
            <w:r w:rsidRPr="00A30B6F">
              <w:t>1</w:t>
            </w:r>
          </w:p>
        </w:tc>
      </w:tr>
      <w:tr w:rsidR="00E340B2" w14:paraId="47D9C32E" w14:textId="77777777" w:rsidTr="00A30B6F">
        <w:trPr>
          <w:jc w:val="center"/>
        </w:trPr>
        <w:tc>
          <w:tcPr>
            <w:tcW w:w="3315" w:type="pct"/>
            <w:shd w:val="clear" w:color="auto" w:fill="auto"/>
            <w:noWrap/>
            <w:vAlign w:val="bottom"/>
          </w:tcPr>
          <w:p w14:paraId="08E47865" w14:textId="77777777" w:rsidR="00E340B2" w:rsidRPr="00A30B6F" w:rsidRDefault="005A495F">
            <w:pPr>
              <w:pStyle w:val="Tabletext"/>
            </w:pPr>
            <w:r w:rsidRPr="00A30B6F">
              <w:t>Honduras</w:t>
            </w:r>
          </w:p>
        </w:tc>
        <w:tc>
          <w:tcPr>
            <w:tcW w:w="1685" w:type="pct"/>
            <w:shd w:val="clear" w:color="auto" w:fill="auto"/>
            <w:noWrap/>
          </w:tcPr>
          <w:p w14:paraId="3FEB7AFB" w14:textId="77777777" w:rsidR="00E340B2" w:rsidRPr="00A30B6F" w:rsidRDefault="005A495F">
            <w:pPr>
              <w:pStyle w:val="Tabletext"/>
              <w:jc w:val="right"/>
            </w:pPr>
            <w:r w:rsidRPr="00A30B6F">
              <w:t>9</w:t>
            </w:r>
          </w:p>
        </w:tc>
      </w:tr>
      <w:tr w:rsidR="00E340B2" w14:paraId="592C68E6" w14:textId="77777777" w:rsidTr="00A30B6F">
        <w:trPr>
          <w:jc w:val="center"/>
        </w:trPr>
        <w:tc>
          <w:tcPr>
            <w:tcW w:w="3315" w:type="pct"/>
            <w:shd w:val="clear" w:color="auto" w:fill="auto"/>
            <w:noWrap/>
            <w:vAlign w:val="bottom"/>
          </w:tcPr>
          <w:p w14:paraId="082186F1" w14:textId="77777777" w:rsidR="00E340B2" w:rsidRPr="00A30B6F" w:rsidRDefault="005A495F">
            <w:pPr>
              <w:pStyle w:val="Tabletext"/>
            </w:pPr>
            <w:r w:rsidRPr="00A30B6F">
              <w:t>Hong Kong</w:t>
            </w:r>
          </w:p>
        </w:tc>
        <w:tc>
          <w:tcPr>
            <w:tcW w:w="1685" w:type="pct"/>
            <w:shd w:val="clear" w:color="auto" w:fill="auto"/>
            <w:noWrap/>
          </w:tcPr>
          <w:p w14:paraId="09428D1E" w14:textId="77777777" w:rsidR="00E340B2" w:rsidRPr="00A30B6F" w:rsidRDefault="005A495F">
            <w:pPr>
              <w:pStyle w:val="Tabletext"/>
              <w:jc w:val="right"/>
            </w:pPr>
            <w:r w:rsidRPr="00A30B6F">
              <w:t>182</w:t>
            </w:r>
          </w:p>
        </w:tc>
      </w:tr>
      <w:tr w:rsidR="00E340B2" w14:paraId="5B37FDC8" w14:textId="77777777" w:rsidTr="00A30B6F">
        <w:trPr>
          <w:jc w:val="center"/>
        </w:trPr>
        <w:tc>
          <w:tcPr>
            <w:tcW w:w="3315" w:type="pct"/>
            <w:shd w:val="clear" w:color="auto" w:fill="auto"/>
            <w:noWrap/>
            <w:vAlign w:val="bottom"/>
          </w:tcPr>
          <w:p w14:paraId="17C137D1" w14:textId="77777777" w:rsidR="00E340B2" w:rsidRPr="00A30B6F" w:rsidRDefault="005A495F">
            <w:pPr>
              <w:pStyle w:val="Tabletext"/>
            </w:pPr>
            <w:r w:rsidRPr="00A30B6F">
              <w:t>Hungary</w:t>
            </w:r>
          </w:p>
        </w:tc>
        <w:tc>
          <w:tcPr>
            <w:tcW w:w="1685" w:type="pct"/>
            <w:shd w:val="clear" w:color="auto" w:fill="auto"/>
            <w:noWrap/>
          </w:tcPr>
          <w:p w14:paraId="6A8714DB" w14:textId="77777777" w:rsidR="00E340B2" w:rsidRPr="00A30B6F" w:rsidRDefault="005A495F">
            <w:pPr>
              <w:pStyle w:val="Tabletext"/>
              <w:jc w:val="right"/>
            </w:pPr>
            <w:r w:rsidRPr="00A30B6F">
              <w:t>29</w:t>
            </w:r>
          </w:p>
        </w:tc>
      </w:tr>
      <w:tr w:rsidR="00E340B2" w14:paraId="639ABF86" w14:textId="77777777" w:rsidTr="00A30B6F">
        <w:trPr>
          <w:jc w:val="center"/>
        </w:trPr>
        <w:tc>
          <w:tcPr>
            <w:tcW w:w="3315" w:type="pct"/>
            <w:shd w:val="clear" w:color="auto" w:fill="auto"/>
            <w:noWrap/>
            <w:vAlign w:val="bottom"/>
          </w:tcPr>
          <w:p w14:paraId="0E0FD4E6" w14:textId="77777777" w:rsidR="00E340B2" w:rsidRPr="00A30B6F" w:rsidRDefault="005A495F">
            <w:pPr>
              <w:pStyle w:val="Tabletext"/>
            </w:pPr>
            <w:r w:rsidRPr="00A30B6F">
              <w:t>Iceland</w:t>
            </w:r>
          </w:p>
        </w:tc>
        <w:tc>
          <w:tcPr>
            <w:tcW w:w="1685" w:type="pct"/>
            <w:shd w:val="clear" w:color="auto" w:fill="auto"/>
            <w:noWrap/>
          </w:tcPr>
          <w:p w14:paraId="10673CF8" w14:textId="77777777" w:rsidR="00E340B2" w:rsidRPr="00A30B6F" w:rsidRDefault="005A495F">
            <w:pPr>
              <w:pStyle w:val="Tabletext"/>
              <w:jc w:val="right"/>
            </w:pPr>
            <w:r w:rsidRPr="00A30B6F">
              <w:t>6</w:t>
            </w:r>
          </w:p>
        </w:tc>
      </w:tr>
      <w:tr w:rsidR="00E340B2" w14:paraId="7E5A66DC" w14:textId="77777777" w:rsidTr="00A30B6F">
        <w:trPr>
          <w:jc w:val="center"/>
        </w:trPr>
        <w:tc>
          <w:tcPr>
            <w:tcW w:w="3315" w:type="pct"/>
            <w:shd w:val="clear" w:color="auto" w:fill="auto"/>
            <w:noWrap/>
            <w:vAlign w:val="bottom"/>
          </w:tcPr>
          <w:p w14:paraId="42B251D2" w14:textId="77777777" w:rsidR="00E340B2" w:rsidRPr="00A30B6F" w:rsidRDefault="005A495F">
            <w:pPr>
              <w:pStyle w:val="Tabletext"/>
            </w:pPr>
            <w:r w:rsidRPr="00A30B6F">
              <w:t>India</w:t>
            </w:r>
          </w:p>
        </w:tc>
        <w:tc>
          <w:tcPr>
            <w:tcW w:w="1685" w:type="pct"/>
            <w:shd w:val="clear" w:color="auto" w:fill="auto"/>
            <w:noWrap/>
          </w:tcPr>
          <w:p w14:paraId="4DF9AC78" w14:textId="77777777" w:rsidR="00E340B2" w:rsidRPr="00A30B6F" w:rsidRDefault="005A495F">
            <w:pPr>
              <w:pStyle w:val="Tabletext"/>
              <w:jc w:val="right"/>
            </w:pPr>
            <w:r w:rsidRPr="00A30B6F">
              <w:t>2,239</w:t>
            </w:r>
          </w:p>
        </w:tc>
      </w:tr>
      <w:tr w:rsidR="00E340B2" w14:paraId="5F4E24D5" w14:textId="77777777" w:rsidTr="00A30B6F">
        <w:trPr>
          <w:jc w:val="center"/>
        </w:trPr>
        <w:tc>
          <w:tcPr>
            <w:tcW w:w="3315" w:type="pct"/>
            <w:shd w:val="clear" w:color="auto" w:fill="auto"/>
            <w:noWrap/>
            <w:vAlign w:val="bottom"/>
          </w:tcPr>
          <w:p w14:paraId="6D28FC02" w14:textId="77777777" w:rsidR="00E340B2" w:rsidRPr="00A30B6F" w:rsidRDefault="005A495F">
            <w:pPr>
              <w:pStyle w:val="Tabletext"/>
            </w:pPr>
            <w:r w:rsidRPr="00A30B6F">
              <w:t>Indonesia</w:t>
            </w:r>
          </w:p>
        </w:tc>
        <w:tc>
          <w:tcPr>
            <w:tcW w:w="1685" w:type="pct"/>
            <w:shd w:val="clear" w:color="auto" w:fill="auto"/>
            <w:noWrap/>
          </w:tcPr>
          <w:p w14:paraId="5858BCC1" w14:textId="77777777" w:rsidR="00E340B2" w:rsidRPr="00A30B6F" w:rsidRDefault="005A495F">
            <w:pPr>
              <w:pStyle w:val="Tabletext"/>
              <w:jc w:val="right"/>
            </w:pPr>
            <w:r w:rsidRPr="00A30B6F">
              <w:t>840</w:t>
            </w:r>
          </w:p>
        </w:tc>
      </w:tr>
      <w:tr w:rsidR="00E340B2" w14:paraId="2BF52877" w14:textId="77777777" w:rsidTr="00A30B6F">
        <w:trPr>
          <w:jc w:val="center"/>
        </w:trPr>
        <w:tc>
          <w:tcPr>
            <w:tcW w:w="3315" w:type="pct"/>
            <w:shd w:val="clear" w:color="auto" w:fill="auto"/>
            <w:noWrap/>
            <w:vAlign w:val="bottom"/>
          </w:tcPr>
          <w:p w14:paraId="53E7EEB9" w14:textId="77777777" w:rsidR="00E340B2" w:rsidRPr="00A30B6F" w:rsidRDefault="005A495F">
            <w:pPr>
              <w:pStyle w:val="Tabletext"/>
            </w:pPr>
            <w:r w:rsidRPr="00A30B6F">
              <w:t>Iran</w:t>
            </w:r>
          </w:p>
        </w:tc>
        <w:tc>
          <w:tcPr>
            <w:tcW w:w="1685" w:type="pct"/>
            <w:shd w:val="clear" w:color="auto" w:fill="auto"/>
            <w:noWrap/>
          </w:tcPr>
          <w:p w14:paraId="03BE05E7" w14:textId="77777777" w:rsidR="00E340B2" w:rsidRPr="00A30B6F" w:rsidRDefault="005A495F">
            <w:pPr>
              <w:pStyle w:val="Tabletext"/>
              <w:jc w:val="right"/>
            </w:pPr>
            <w:r w:rsidRPr="00A30B6F">
              <w:t>138</w:t>
            </w:r>
          </w:p>
        </w:tc>
      </w:tr>
      <w:tr w:rsidR="00E340B2" w14:paraId="553A3025" w14:textId="77777777" w:rsidTr="00A30B6F">
        <w:trPr>
          <w:jc w:val="center"/>
        </w:trPr>
        <w:tc>
          <w:tcPr>
            <w:tcW w:w="3315" w:type="pct"/>
            <w:shd w:val="clear" w:color="auto" w:fill="auto"/>
            <w:noWrap/>
            <w:vAlign w:val="bottom"/>
          </w:tcPr>
          <w:p w14:paraId="771E23E3" w14:textId="77777777" w:rsidR="00E340B2" w:rsidRPr="00A30B6F" w:rsidRDefault="005A495F">
            <w:pPr>
              <w:pStyle w:val="Tabletext"/>
            </w:pPr>
            <w:r w:rsidRPr="00A30B6F">
              <w:t>Ireland</w:t>
            </w:r>
          </w:p>
        </w:tc>
        <w:tc>
          <w:tcPr>
            <w:tcW w:w="1685" w:type="pct"/>
            <w:shd w:val="clear" w:color="auto" w:fill="auto"/>
            <w:noWrap/>
          </w:tcPr>
          <w:p w14:paraId="5A53A051" w14:textId="77777777" w:rsidR="00E340B2" w:rsidRPr="00A30B6F" w:rsidRDefault="005A495F">
            <w:pPr>
              <w:pStyle w:val="Tabletext"/>
              <w:jc w:val="right"/>
            </w:pPr>
            <w:r w:rsidRPr="00A30B6F">
              <w:t>115</w:t>
            </w:r>
          </w:p>
        </w:tc>
      </w:tr>
      <w:tr w:rsidR="00E340B2" w14:paraId="7557E106" w14:textId="77777777" w:rsidTr="00A30B6F">
        <w:trPr>
          <w:jc w:val="center"/>
        </w:trPr>
        <w:tc>
          <w:tcPr>
            <w:tcW w:w="3315" w:type="pct"/>
            <w:shd w:val="clear" w:color="auto" w:fill="auto"/>
            <w:noWrap/>
            <w:vAlign w:val="bottom"/>
          </w:tcPr>
          <w:p w14:paraId="3455EAC9" w14:textId="77777777" w:rsidR="00E340B2" w:rsidRPr="00A30B6F" w:rsidRDefault="005A495F">
            <w:pPr>
              <w:pStyle w:val="Tabletext"/>
            </w:pPr>
            <w:r w:rsidRPr="00A30B6F">
              <w:t>Israel</w:t>
            </w:r>
          </w:p>
        </w:tc>
        <w:tc>
          <w:tcPr>
            <w:tcW w:w="1685" w:type="pct"/>
            <w:shd w:val="clear" w:color="auto" w:fill="auto"/>
            <w:noWrap/>
          </w:tcPr>
          <w:p w14:paraId="5F1CF7B6" w14:textId="77777777" w:rsidR="00E340B2" w:rsidRPr="00A30B6F" w:rsidRDefault="005A495F">
            <w:pPr>
              <w:pStyle w:val="Tabletext"/>
              <w:jc w:val="right"/>
            </w:pPr>
            <w:r w:rsidRPr="00A30B6F">
              <w:t>97</w:t>
            </w:r>
          </w:p>
        </w:tc>
      </w:tr>
      <w:tr w:rsidR="00E340B2" w14:paraId="430B2AAE" w14:textId="77777777" w:rsidTr="00A30B6F">
        <w:trPr>
          <w:jc w:val="center"/>
        </w:trPr>
        <w:tc>
          <w:tcPr>
            <w:tcW w:w="3315" w:type="pct"/>
            <w:shd w:val="clear" w:color="auto" w:fill="auto"/>
            <w:noWrap/>
            <w:vAlign w:val="bottom"/>
          </w:tcPr>
          <w:p w14:paraId="47609033" w14:textId="77777777" w:rsidR="00E340B2" w:rsidRPr="00A30B6F" w:rsidRDefault="005A495F">
            <w:pPr>
              <w:pStyle w:val="Tabletext"/>
            </w:pPr>
            <w:r w:rsidRPr="00A30B6F">
              <w:t>Italy</w:t>
            </w:r>
          </w:p>
        </w:tc>
        <w:tc>
          <w:tcPr>
            <w:tcW w:w="1685" w:type="pct"/>
            <w:shd w:val="clear" w:color="auto" w:fill="auto"/>
            <w:noWrap/>
          </w:tcPr>
          <w:p w14:paraId="5E88D974" w14:textId="77777777" w:rsidR="00E340B2" w:rsidRPr="00A30B6F" w:rsidRDefault="005A495F">
            <w:pPr>
              <w:pStyle w:val="Tabletext"/>
              <w:jc w:val="right"/>
            </w:pPr>
            <w:r w:rsidRPr="00A30B6F">
              <w:t>2,806</w:t>
            </w:r>
          </w:p>
        </w:tc>
      </w:tr>
      <w:tr w:rsidR="00E340B2" w14:paraId="78C91E0C" w14:textId="77777777" w:rsidTr="00A30B6F">
        <w:trPr>
          <w:jc w:val="center"/>
        </w:trPr>
        <w:tc>
          <w:tcPr>
            <w:tcW w:w="3315" w:type="pct"/>
            <w:shd w:val="clear" w:color="auto" w:fill="auto"/>
            <w:noWrap/>
            <w:vAlign w:val="bottom"/>
          </w:tcPr>
          <w:p w14:paraId="1E713280" w14:textId="77777777" w:rsidR="00E340B2" w:rsidRPr="00A30B6F" w:rsidRDefault="005A495F">
            <w:pPr>
              <w:pStyle w:val="Tabletext"/>
            </w:pPr>
            <w:r w:rsidRPr="00A30B6F">
              <w:t>Jamaica</w:t>
            </w:r>
          </w:p>
        </w:tc>
        <w:tc>
          <w:tcPr>
            <w:tcW w:w="1685" w:type="pct"/>
            <w:shd w:val="clear" w:color="auto" w:fill="auto"/>
            <w:noWrap/>
          </w:tcPr>
          <w:p w14:paraId="77AB1171" w14:textId="77777777" w:rsidR="00E340B2" w:rsidRPr="00A30B6F" w:rsidRDefault="005A495F">
            <w:pPr>
              <w:pStyle w:val="Tabletext"/>
              <w:jc w:val="right"/>
            </w:pPr>
            <w:r w:rsidRPr="00A30B6F">
              <w:t>11</w:t>
            </w:r>
          </w:p>
        </w:tc>
      </w:tr>
      <w:tr w:rsidR="00E340B2" w14:paraId="63315F7F" w14:textId="77777777" w:rsidTr="00A30B6F">
        <w:trPr>
          <w:jc w:val="center"/>
        </w:trPr>
        <w:tc>
          <w:tcPr>
            <w:tcW w:w="3315" w:type="pct"/>
            <w:shd w:val="clear" w:color="auto" w:fill="auto"/>
            <w:noWrap/>
            <w:vAlign w:val="bottom"/>
          </w:tcPr>
          <w:p w14:paraId="5692B841" w14:textId="77777777" w:rsidR="00E340B2" w:rsidRPr="00A30B6F" w:rsidRDefault="005A495F">
            <w:pPr>
              <w:pStyle w:val="Tabletext"/>
            </w:pPr>
            <w:r w:rsidRPr="00A30B6F">
              <w:t>Japan</w:t>
            </w:r>
          </w:p>
        </w:tc>
        <w:tc>
          <w:tcPr>
            <w:tcW w:w="1685" w:type="pct"/>
            <w:shd w:val="clear" w:color="auto" w:fill="auto"/>
            <w:noWrap/>
          </w:tcPr>
          <w:p w14:paraId="55B3863B" w14:textId="77777777" w:rsidR="00E340B2" w:rsidRPr="00A30B6F" w:rsidRDefault="005A495F">
            <w:pPr>
              <w:pStyle w:val="Tabletext"/>
              <w:jc w:val="right"/>
            </w:pPr>
            <w:r w:rsidRPr="00A30B6F">
              <w:t>2,149</w:t>
            </w:r>
          </w:p>
        </w:tc>
      </w:tr>
      <w:tr w:rsidR="00E340B2" w14:paraId="3129B894" w14:textId="77777777" w:rsidTr="00A30B6F">
        <w:trPr>
          <w:jc w:val="center"/>
        </w:trPr>
        <w:tc>
          <w:tcPr>
            <w:tcW w:w="3315" w:type="pct"/>
            <w:shd w:val="clear" w:color="auto" w:fill="auto"/>
            <w:noWrap/>
            <w:vAlign w:val="bottom"/>
          </w:tcPr>
          <w:p w14:paraId="782971B6" w14:textId="77777777" w:rsidR="00E340B2" w:rsidRPr="00A30B6F" w:rsidRDefault="005A495F">
            <w:pPr>
              <w:pStyle w:val="Tabletext"/>
            </w:pPr>
            <w:r w:rsidRPr="00A30B6F">
              <w:t>Jordan</w:t>
            </w:r>
          </w:p>
        </w:tc>
        <w:tc>
          <w:tcPr>
            <w:tcW w:w="1685" w:type="pct"/>
            <w:shd w:val="clear" w:color="auto" w:fill="auto"/>
            <w:noWrap/>
          </w:tcPr>
          <w:p w14:paraId="68FC4681" w14:textId="77777777" w:rsidR="00E340B2" w:rsidRPr="00A30B6F" w:rsidRDefault="005A495F">
            <w:pPr>
              <w:pStyle w:val="Tabletext"/>
              <w:jc w:val="right"/>
            </w:pPr>
            <w:r w:rsidRPr="00A30B6F">
              <w:t>41</w:t>
            </w:r>
          </w:p>
        </w:tc>
      </w:tr>
      <w:tr w:rsidR="00E340B2" w14:paraId="31AA768C" w14:textId="77777777" w:rsidTr="00A30B6F">
        <w:trPr>
          <w:jc w:val="center"/>
        </w:trPr>
        <w:tc>
          <w:tcPr>
            <w:tcW w:w="3315" w:type="pct"/>
            <w:shd w:val="clear" w:color="auto" w:fill="auto"/>
            <w:noWrap/>
            <w:vAlign w:val="bottom"/>
          </w:tcPr>
          <w:p w14:paraId="289AC6F4" w14:textId="77777777" w:rsidR="00E340B2" w:rsidRPr="00A30B6F" w:rsidRDefault="005A495F">
            <w:pPr>
              <w:pStyle w:val="Tabletext"/>
            </w:pPr>
            <w:r w:rsidRPr="00A30B6F">
              <w:t>Kenya</w:t>
            </w:r>
          </w:p>
        </w:tc>
        <w:tc>
          <w:tcPr>
            <w:tcW w:w="1685" w:type="pct"/>
            <w:shd w:val="clear" w:color="auto" w:fill="auto"/>
            <w:noWrap/>
          </w:tcPr>
          <w:p w14:paraId="54CF5987" w14:textId="77777777" w:rsidR="00E340B2" w:rsidRPr="00A30B6F" w:rsidRDefault="005A495F">
            <w:pPr>
              <w:pStyle w:val="Tabletext"/>
              <w:jc w:val="right"/>
            </w:pPr>
            <w:r w:rsidRPr="00A30B6F">
              <w:t>4</w:t>
            </w:r>
          </w:p>
        </w:tc>
      </w:tr>
      <w:tr w:rsidR="00E340B2" w14:paraId="7BE0CF6E" w14:textId="77777777" w:rsidTr="00A30B6F">
        <w:trPr>
          <w:jc w:val="center"/>
        </w:trPr>
        <w:tc>
          <w:tcPr>
            <w:tcW w:w="3315" w:type="pct"/>
            <w:shd w:val="clear" w:color="auto" w:fill="auto"/>
            <w:noWrap/>
            <w:vAlign w:val="bottom"/>
          </w:tcPr>
          <w:p w14:paraId="73929EEA" w14:textId="77777777" w:rsidR="00E340B2" w:rsidRPr="00A30B6F" w:rsidRDefault="005A495F">
            <w:pPr>
              <w:pStyle w:val="Tabletext"/>
            </w:pPr>
            <w:r w:rsidRPr="00A30B6F">
              <w:t>Kiribati</w:t>
            </w:r>
          </w:p>
        </w:tc>
        <w:tc>
          <w:tcPr>
            <w:tcW w:w="1685" w:type="pct"/>
            <w:shd w:val="clear" w:color="auto" w:fill="auto"/>
            <w:noWrap/>
          </w:tcPr>
          <w:p w14:paraId="5AE770D7" w14:textId="77777777" w:rsidR="00E340B2" w:rsidRPr="00A30B6F" w:rsidRDefault="005A495F">
            <w:pPr>
              <w:pStyle w:val="Tabletext"/>
              <w:jc w:val="right"/>
            </w:pPr>
            <w:r w:rsidRPr="00A30B6F">
              <w:t>6</w:t>
            </w:r>
          </w:p>
        </w:tc>
      </w:tr>
      <w:tr w:rsidR="00E340B2" w14:paraId="5D3A39A4" w14:textId="77777777" w:rsidTr="00A30B6F">
        <w:trPr>
          <w:jc w:val="center"/>
        </w:trPr>
        <w:tc>
          <w:tcPr>
            <w:tcW w:w="3315" w:type="pct"/>
            <w:shd w:val="clear" w:color="auto" w:fill="auto"/>
            <w:noWrap/>
            <w:vAlign w:val="bottom"/>
          </w:tcPr>
          <w:p w14:paraId="7A829B4E" w14:textId="77777777" w:rsidR="00E340B2" w:rsidRPr="00A30B6F" w:rsidRDefault="005A495F">
            <w:pPr>
              <w:pStyle w:val="Tabletext"/>
            </w:pPr>
            <w:r w:rsidRPr="00A30B6F">
              <w:t>Korea republic of</w:t>
            </w:r>
          </w:p>
        </w:tc>
        <w:tc>
          <w:tcPr>
            <w:tcW w:w="1685" w:type="pct"/>
            <w:shd w:val="clear" w:color="auto" w:fill="auto"/>
            <w:noWrap/>
          </w:tcPr>
          <w:p w14:paraId="7F8CF259" w14:textId="77777777" w:rsidR="00E340B2" w:rsidRPr="00A30B6F" w:rsidRDefault="005A495F">
            <w:pPr>
              <w:pStyle w:val="Tabletext"/>
              <w:jc w:val="right"/>
            </w:pPr>
            <w:r w:rsidRPr="00A30B6F">
              <w:t>1,749</w:t>
            </w:r>
          </w:p>
        </w:tc>
      </w:tr>
      <w:tr w:rsidR="00E340B2" w14:paraId="06801D84" w14:textId="77777777" w:rsidTr="00A30B6F">
        <w:trPr>
          <w:jc w:val="center"/>
        </w:trPr>
        <w:tc>
          <w:tcPr>
            <w:tcW w:w="3315" w:type="pct"/>
            <w:shd w:val="clear" w:color="auto" w:fill="auto"/>
            <w:noWrap/>
            <w:vAlign w:val="bottom"/>
          </w:tcPr>
          <w:p w14:paraId="1DC2256B" w14:textId="77777777" w:rsidR="00E340B2" w:rsidRPr="00A30B6F" w:rsidRDefault="005A495F">
            <w:pPr>
              <w:pStyle w:val="Tabletext"/>
            </w:pPr>
            <w:r w:rsidRPr="00A30B6F">
              <w:t>Latvia</w:t>
            </w:r>
          </w:p>
        </w:tc>
        <w:tc>
          <w:tcPr>
            <w:tcW w:w="1685" w:type="pct"/>
            <w:shd w:val="clear" w:color="auto" w:fill="auto"/>
            <w:noWrap/>
          </w:tcPr>
          <w:p w14:paraId="3C222F5F" w14:textId="77777777" w:rsidR="00E340B2" w:rsidRPr="00A30B6F" w:rsidRDefault="005A495F">
            <w:pPr>
              <w:pStyle w:val="Tabletext"/>
              <w:jc w:val="right"/>
            </w:pPr>
            <w:r w:rsidRPr="00A30B6F">
              <w:t>21</w:t>
            </w:r>
          </w:p>
        </w:tc>
      </w:tr>
      <w:tr w:rsidR="00E340B2" w14:paraId="5B10DA65" w14:textId="77777777" w:rsidTr="00A30B6F">
        <w:trPr>
          <w:jc w:val="center"/>
        </w:trPr>
        <w:tc>
          <w:tcPr>
            <w:tcW w:w="3315" w:type="pct"/>
            <w:shd w:val="clear" w:color="auto" w:fill="auto"/>
            <w:noWrap/>
            <w:vAlign w:val="bottom"/>
          </w:tcPr>
          <w:p w14:paraId="7BF907CC" w14:textId="77777777" w:rsidR="00E340B2" w:rsidRPr="00A30B6F" w:rsidRDefault="005A495F">
            <w:pPr>
              <w:pStyle w:val="Tabletext"/>
            </w:pPr>
            <w:r w:rsidRPr="00A30B6F">
              <w:t>Lebanon</w:t>
            </w:r>
          </w:p>
        </w:tc>
        <w:tc>
          <w:tcPr>
            <w:tcW w:w="1685" w:type="pct"/>
            <w:shd w:val="clear" w:color="auto" w:fill="auto"/>
            <w:noWrap/>
          </w:tcPr>
          <w:p w14:paraId="1BAD1BD1" w14:textId="77777777" w:rsidR="00E340B2" w:rsidRPr="00A30B6F" w:rsidRDefault="005A495F">
            <w:pPr>
              <w:pStyle w:val="Tabletext"/>
              <w:jc w:val="right"/>
            </w:pPr>
            <w:r w:rsidRPr="00A30B6F">
              <w:t>162</w:t>
            </w:r>
          </w:p>
        </w:tc>
      </w:tr>
      <w:tr w:rsidR="00E340B2" w14:paraId="302FE9D6" w14:textId="77777777" w:rsidTr="00A30B6F">
        <w:trPr>
          <w:jc w:val="center"/>
        </w:trPr>
        <w:tc>
          <w:tcPr>
            <w:tcW w:w="3315" w:type="pct"/>
            <w:shd w:val="clear" w:color="auto" w:fill="auto"/>
            <w:noWrap/>
            <w:vAlign w:val="bottom"/>
          </w:tcPr>
          <w:p w14:paraId="30973ABF" w14:textId="77777777" w:rsidR="00E340B2" w:rsidRPr="00A30B6F" w:rsidRDefault="005A495F">
            <w:pPr>
              <w:pStyle w:val="Tabletext"/>
            </w:pPr>
            <w:r w:rsidRPr="00A30B6F">
              <w:t>Liberia</w:t>
            </w:r>
          </w:p>
        </w:tc>
        <w:tc>
          <w:tcPr>
            <w:tcW w:w="1685" w:type="pct"/>
            <w:shd w:val="clear" w:color="auto" w:fill="auto"/>
            <w:noWrap/>
          </w:tcPr>
          <w:p w14:paraId="34B57400" w14:textId="77777777" w:rsidR="00E340B2" w:rsidRPr="00A30B6F" w:rsidRDefault="005A495F">
            <w:pPr>
              <w:pStyle w:val="Tabletext"/>
              <w:jc w:val="right"/>
            </w:pPr>
            <w:r w:rsidRPr="00A30B6F">
              <w:t>2</w:t>
            </w:r>
          </w:p>
        </w:tc>
      </w:tr>
      <w:tr w:rsidR="00E340B2" w14:paraId="210A82AA" w14:textId="77777777" w:rsidTr="00A30B6F">
        <w:trPr>
          <w:jc w:val="center"/>
        </w:trPr>
        <w:tc>
          <w:tcPr>
            <w:tcW w:w="3315" w:type="pct"/>
            <w:shd w:val="clear" w:color="auto" w:fill="auto"/>
            <w:noWrap/>
            <w:vAlign w:val="bottom"/>
          </w:tcPr>
          <w:p w14:paraId="392A754F" w14:textId="77777777" w:rsidR="00E340B2" w:rsidRPr="00A30B6F" w:rsidRDefault="005A495F">
            <w:pPr>
              <w:pStyle w:val="Tabletext"/>
            </w:pPr>
            <w:r w:rsidRPr="00A30B6F">
              <w:t>Lithuania</w:t>
            </w:r>
          </w:p>
        </w:tc>
        <w:tc>
          <w:tcPr>
            <w:tcW w:w="1685" w:type="pct"/>
            <w:shd w:val="clear" w:color="auto" w:fill="auto"/>
            <w:noWrap/>
          </w:tcPr>
          <w:p w14:paraId="2CE324E0" w14:textId="77777777" w:rsidR="00E340B2" w:rsidRPr="00A30B6F" w:rsidRDefault="005A495F">
            <w:pPr>
              <w:pStyle w:val="Tabletext"/>
              <w:jc w:val="right"/>
            </w:pPr>
            <w:r w:rsidRPr="00A30B6F">
              <w:t>8</w:t>
            </w:r>
          </w:p>
        </w:tc>
      </w:tr>
      <w:tr w:rsidR="00E340B2" w14:paraId="34D01901" w14:textId="77777777" w:rsidTr="00A30B6F">
        <w:trPr>
          <w:jc w:val="center"/>
        </w:trPr>
        <w:tc>
          <w:tcPr>
            <w:tcW w:w="3315" w:type="pct"/>
            <w:shd w:val="clear" w:color="auto" w:fill="auto"/>
            <w:noWrap/>
            <w:vAlign w:val="bottom"/>
          </w:tcPr>
          <w:p w14:paraId="2B436CB4" w14:textId="77777777" w:rsidR="00E340B2" w:rsidRPr="00A30B6F" w:rsidRDefault="005A495F">
            <w:pPr>
              <w:pStyle w:val="Tabletext"/>
            </w:pPr>
            <w:r w:rsidRPr="00A30B6F">
              <w:t>Luxembourg</w:t>
            </w:r>
          </w:p>
        </w:tc>
        <w:tc>
          <w:tcPr>
            <w:tcW w:w="1685" w:type="pct"/>
            <w:shd w:val="clear" w:color="auto" w:fill="auto"/>
            <w:noWrap/>
          </w:tcPr>
          <w:p w14:paraId="54AE1107" w14:textId="77777777" w:rsidR="00E340B2" w:rsidRPr="00A30B6F" w:rsidRDefault="005A495F">
            <w:pPr>
              <w:pStyle w:val="Tabletext"/>
              <w:jc w:val="right"/>
            </w:pPr>
            <w:r w:rsidRPr="00A30B6F">
              <w:t>10</w:t>
            </w:r>
          </w:p>
        </w:tc>
      </w:tr>
      <w:tr w:rsidR="00E340B2" w14:paraId="7683ABB8" w14:textId="77777777" w:rsidTr="00A30B6F">
        <w:trPr>
          <w:jc w:val="center"/>
        </w:trPr>
        <w:tc>
          <w:tcPr>
            <w:tcW w:w="3315" w:type="pct"/>
            <w:shd w:val="clear" w:color="auto" w:fill="auto"/>
            <w:noWrap/>
            <w:vAlign w:val="bottom"/>
          </w:tcPr>
          <w:p w14:paraId="2E5BFE93" w14:textId="77777777" w:rsidR="00E340B2" w:rsidRPr="00A30B6F" w:rsidRDefault="005A495F">
            <w:pPr>
              <w:pStyle w:val="Tabletext"/>
            </w:pPr>
            <w:r w:rsidRPr="00A30B6F">
              <w:t xml:space="preserve">Macedonia </w:t>
            </w:r>
          </w:p>
        </w:tc>
        <w:tc>
          <w:tcPr>
            <w:tcW w:w="1685" w:type="pct"/>
            <w:shd w:val="clear" w:color="auto" w:fill="auto"/>
            <w:noWrap/>
          </w:tcPr>
          <w:p w14:paraId="1A42249F" w14:textId="77777777" w:rsidR="00E340B2" w:rsidRPr="00A30B6F" w:rsidRDefault="005A495F">
            <w:pPr>
              <w:pStyle w:val="Tabletext"/>
              <w:jc w:val="right"/>
            </w:pPr>
            <w:r w:rsidRPr="00A30B6F">
              <w:t>75</w:t>
            </w:r>
          </w:p>
        </w:tc>
      </w:tr>
      <w:tr w:rsidR="00E340B2" w14:paraId="1CE89825" w14:textId="77777777" w:rsidTr="00A30B6F">
        <w:trPr>
          <w:jc w:val="center"/>
        </w:trPr>
        <w:tc>
          <w:tcPr>
            <w:tcW w:w="3315" w:type="pct"/>
            <w:shd w:val="clear" w:color="auto" w:fill="auto"/>
            <w:noWrap/>
            <w:vAlign w:val="bottom"/>
          </w:tcPr>
          <w:p w14:paraId="345FA862" w14:textId="77777777" w:rsidR="00E340B2" w:rsidRPr="00A30B6F" w:rsidRDefault="005A495F">
            <w:pPr>
              <w:pStyle w:val="Tabletext"/>
            </w:pPr>
            <w:r w:rsidRPr="00A30B6F">
              <w:t>Madagascar</w:t>
            </w:r>
          </w:p>
        </w:tc>
        <w:tc>
          <w:tcPr>
            <w:tcW w:w="1685" w:type="pct"/>
            <w:shd w:val="clear" w:color="auto" w:fill="auto"/>
            <w:noWrap/>
          </w:tcPr>
          <w:p w14:paraId="54CB78DD" w14:textId="77777777" w:rsidR="00E340B2" w:rsidRPr="00A30B6F" w:rsidRDefault="005A495F">
            <w:pPr>
              <w:pStyle w:val="Tabletext"/>
              <w:jc w:val="right"/>
            </w:pPr>
            <w:r w:rsidRPr="00A30B6F">
              <w:t>2</w:t>
            </w:r>
          </w:p>
        </w:tc>
      </w:tr>
      <w:tr w:rsidR="00E340B2" w14:paraId="429691EC" w14:textId="77777777" w:rsidTr="00A30B6F">
        <w:trPr>
          <w:jc w:val="center"/>
        </w:trPr>
        <w:tc>
          <w:tcPr>
            <w:tcW w:w="3315" w:type="pct"/>
            <w:shd w:val="clear" w:color="auto" w:fill="auto"/>
            <w:noWrap/>
            <w:vAlign w:val="bottom"/>
          </w:tcPr>
          <w:p w14:paraId="22217F76" w14:textId="77777777" w:rsidR="00E340B2" w:rsidRPr="00A30B6F" w:rsidRDefault="005A495F">
            <w:pPr>
              <w:pStyle w:val="Tabletext"/>
            </w:pPr>
            <w:r w:rsidRPr="00A30B6F">
              <w:t>Malaysia</w:t>
            </w:r>
          </w:p>
        </w:tc>
        <w:tc>
          <w:tcPr>
            <w:tcW w:w="1685" w:type="pct"/>
            <w:shd w:val="clear" w:color="auto" w:fill="auto"/>
            <w:noWrap/>
          </w:tcPr>
          <w:p w14:paraId="7A23984C" w14:textId="77777777" w:rsidR="00E340B2" w:rsidRPr="00A30B6F" w:rsidRDefault="005A495F">
            <w:pPr>
              <w:pStyle w:val="Tabletext"/>
              <w:jc w:val="right"/>
            </w:pPr>
            <w:r w:rsidRPr="00A30B6F">
              <w:t>1,310</w:t>
            </w:r>
          </w:p>
        </w:tc>
      </w:tr>
      <w:tr w:rsidR="00E340B2" w14:paraId="3435D5CA" w14:textId="77777777" w:rsidTr="00A30B6F">
        <w:trPr>
          <w:jc w:val="center"/>
        </w:trPr>
        <w:tc>
          <w:tcPr>
            <w:tcW w:w="3315" w:type="pct"/>
            <w:shd w:val="clear" w:color="auto" w:fill="auto"/>
            <w:noWrap/>
            <w:vAlign w:val="bottom"/>
          </w:tcPr>
          <w:p w14:paraId="2568DD62" w14:textId="77777777" w:rsidR="00E340B2" w:rsidRPr="00A30B6F" w:rsidRDefault="005A495F">
            <w:pPr>
              <w:pStyle w:val="Tabletext"/>
            </w:pPr>
            <w:r w:rsidRPr="00A30B6F">
              <w:t>Maldives</w:t>
            </w:r>
          </w:p>
        </w:tc>
        <w:tc>
          <w:tcPr>
            <w:tcW w:w="1685" w:type="pct"/>
            <w:shd w:val="clear" w:color="auto" w:fill="auto"/>
            <w:noWrap/>
          </w:tcPr>
          <w:p w14:paraId="4301B97D" w14:textId="77777777" w:rsidR="00E340B2" w:rsidRPr="00A30B6F" w:rsidRDefault="005A495F">
            <w:pPr>
              <w:pStyle w:val="Tabletext"/>
              <w:jc w:val="right"/>
            </w:pPr>
            <w:r w:rsidRPr="00A30B6F">
              <w:t>44</w:t>
            </w:r>
          </w:p>
        </w:tc>
      </w:tr>
      <w:tr w:rsidR="00E340B2" w14:paraId="0FE46E14" w14:textId="77777777" w:rsidTr="00A30B6F">
        <w:trPr>
          <w:jc w:val="center"/>
        </w:trPr>
        <w:tc>
          <w:tcPr>
            <w:tcW w:w="3315" w:type="pct"/>
            <w:shd w:val="clear" w:color="auto" w:fill="auto"/>
            <w:noWrap/>
            <w:vAlign w:val="bottom"/>
          </w:tcPr>
          <w:p w14:paraId="10577702" w14:textId="77777777" w:rsidR="00E340B2" w:rsidRPr="00A30B6F" w:rsidRDefault="005A495F">
            <w:pPr>
              <w:pStyle w:val="Tabletext"/>
            </w:pPr>
            <w:r w:rsidRPr="00A30B6F">
              <w:t>Malta</w:t>
            </w:r>
          </w:p>
        </w:tc>
        <w:tc>
          <w:tcPr>
            <w:tcW w:w="1685" w:type="pct"/>
            <w:shd w:val="clear" w:color="auto" w:fill="auto"/>
            <w:noWrap/>
          </w:tcPr>
          <w:p w14:paraId="067D4C4A" w14:textId="77777777" w:rsidR="00E340B2" w:rsidRPr="00A30B6F" w:rsidRDefault="005A495F">
            <w:pPr>
              <w:pStyle w:val="Tabletext"/>
              <w:jc w:val="right"/>
            </w:pPr>
            <w:r w:rsidRPr="00A30B6F">
              <w:t>8</w:t>
            </w:r>
          </w:p>
        </w:tc>
      </w:tr>
      <w:tr w:rsidR="00E340B2" w14:paraId="17236049" w14:textId="77777777" w:rsidTr="00A30B6F">
        <w:trPr>
          <w:jc w:val="center"/>
        </w:trPr>
        <w:tc>
          <w:tcPr>
            <w:tcW w:w="3315" w:type="pct"/>
            <w:shd w:val="clear" w:color="auto" w:fill="auto"/>
            <w:noWrap/>
            <w:vAlign w:val="bottom"/>
          </w:tcPr>
          <w:p w14:paraId="495FBBC6" w14:textId="77777777" w:rsidR="00E340B2" w:rsidRPr="00A30B6F" w:rsidRDefault="005A495F">
            <w:pPr>
              <w:pStyle w:val="Tabletext"/>
            </w:pPr>
            <w:r w:rsidRPr="00A30B6F">
              <w:t>Mauritius</w:t>
            </w:r>
          </w:p>
        </w:tc>
        <w:tc>
          <w:tcPr>
            <w:tcW w:w="1685" w:type="pct"/>
            <w:shd w:val="clear" w:color="auto" w:fill="auto"/>
            <w:noWrap/>
          </w:tcPr>
          <w:p w14:paraId="78B371D8" w14:textId="77777777" w:rsidR="00E340B2" w:rsidRPr="00A30B6F" w:rsidRDefault="005A495F">
            <w:pPr>
              <w:pStyle w:val="Tabletext"/>
              <w:jc w:val="right"/>
            </w:pPr>
            <w:r w:rsidRPr="00A30B6F">
              <w:t>10</w:t>
            </w:r>
          </w:p>
        </w:tc>
      </w:tr>
      <w:tr w:rsidR="00E340B2" w14:paraId="3DB78108" w14:textId="77777777" w:rsidTr="00A30B6F">
        <w:trPr>
          <w:jc w:val="center"/>
        </w:trPr>
        <w:tc>
          <w:tcPr>
            <w:tcW w:w="3315" w:type="pct"/>
            <w:shd w:val="clear" w:color="auto" w:fill="auto"/>
            <w:noWrap/>
            <w:vAlign w:val="bottom"/>
          </w:tcPr>
          <w:p w14:paraId="43318AE4" w14:textId="77777777" w:rsidR="00E340B2" w:rsidRPr="00A30B6F" w:rsidRDefault="005A495F">
            <w:pPr>
              <w:pStyle w:val="Tabletext"/>
            </w:pPr>
            <w:r w:rsidRPr="00A30B6F">
              <w:t>Mexico</w:t>
            </w:r>
          </w:p>
        </w:tc>
        <w:tc>
          <w:tcPr>
            <w:tcW w:w="1685" w:type="pct"/>
            <w:shd w:val="clear" w:color="auto" w:fill="auto"/>
            <w:noWrap/>
          </w:tcPr>
          <w:p w14:paraId="5EAA1369" w14:textId="77777777" w:rsidR="00E340B2" w:rsidRPr="00A30B6F" w:rsidRDefault="005A495F">
            <w:pPr>
              <w:pStyle w:val="Tabletext"/>
              <w:jc w:val="right"/>
            </w:pPr>
            <w:r w:rsidRPr="00A30B6F">
              <w:t>249</w:t>
            </w:r>
          </w:p>
        </w:tc>
      </w:tr>
      <w:tr w:rsidR="00E340B2" w14:paraId="6A347778" w14:textId="77777777" w:rsidTr="00A30B6F">
        <w:trPr>
          <w:jc w:val="center"/>
        </w:trPr>
        <w:tc>
          <w:tcPr>
            <w:tcW w:w="3315" w:type="pct"/>
            <w:shd w:val="clear" w:color="auto" w:fill="auto"/>
            <w:noWrap/>
            <w:vAlign w:val="bottom"/>
          </w:tcPr>
          <w:p w14:paraId="43DDDA3C" w14:textId="77777777" w:rsidR="00E340B2" w:rsidRPr="00A30B6F" w:rsidRDefault="005A495F">
            <w:pPr>
              <w:pStyle w:val="Tabletext"/>
            </w:pPr>
            <w:r w:rsidRPr="00A30B6F">
              <w:t>Moldova</w:t>
            </w:r>
          </w:p>
        </w:tc>
        <w:tc>
          <w:tcPr>
            <w:tcW w:w="1685" w:type="pct"/>
            <w:shd w:val="clear" w:color="auto" w:fill="auto"/>
            <w:noWrap/>
          </w:tcPr>
          <w:p w14:paraId="310A10D5" w14:textId="77777777" w:rsidR="00E340B2" w:rsidRPr="00A30B6F" w:rsidRDefault="005A495F">
            <w:pPr>
              <w:pStyle w:val="Tabletext"/>
              <w:jc w:val="right"/>
            </w:pPr>
            <w:r w:rsidRPr="00A30B6F">
              <w:t>1</w:t>
            </w:r>
          </w:p>
        </w:tc>
      </w:tr>
      <w:tr w:rsidR="00E340B2" w14:paraId="7D978531" w14:textId="77777777" w:rsidTr="00A30B6F">
        <w:trPr>
          <w:jc w:val="center"/>
        </w:trPr>
        <w:tc>
          <w:tcPr>
            <w:tcW w:w="3315" w:type="pct"/>
            <w:shd w:val="clear" w:color="auto" w:fill="auto"/>
            <w:noWrap/>
            <w:vAlign w:val="bottom"/>
          </w:tcPr>
          <w:p w14:paraId="79D82A5B" w14:textId="77777777" w:rsidR="00E340B2" w:rsidRPr="00A30B6F" w:rsidRDefault="005A495F">
            <w:pPr>
              <w:pStyle w:val="Tabletext"/>
            </w:pPr>
            <w:r w:rsidRPr="00A30B6F">
              <w:t>Morocco</w:t>
            </w:r>
          </w:p>
        </w:tc>
        <w:tc>
          <w:tcPr>
            <w:tcW w:w="1685" w:type="pct"/>
            <w:shd w:val="clear" w:color="auto" w:fill="auto"/>
            <w:noWrap/>
          </w:tcPr>
          <w:p w14:paraId="74DDD73F" w14:textId="77777777" w:rsidR="00E340B2" w:rsidRPr="00A30B6F" w:rsidRDefault="005A495F">
            <w:pPr>
              <w:pStyle w:val="Tabletext"/>
              <w:jc w:val="right"/>
            </w:pPr>
            <w:r w:rsidRPr="00A30B6F">
              <w:t>38</w:t>
            </w:r>
          </w:p>
        </w:tc>
      </w:tr>
      <w:tr w:rsidR="00E340B2" w14:paraId="79666727" w14:textId="77777777" w:rsidTr="00A30B6F">
        <w:trPr>
          <w:jc w:val="center"/>
        </w:trPr>
        <w:tc>
          <w:tcPr>
            <w:tcW w:w="3315" w:type="pct"/>
            <w:shd w:val="clear" w:color="auto" w:fill="auto"/>
            <w:noWrap/>
            <w:vAlign w:val="bottom"/>
          </w:tcPr>
          <w:p w14:paraId="38DDAC00" w14:textId="77777777" w:rsidR="00E340B2" w:rsidRPr="00A30B6F" w:rsidRDefault="005A495F">
            <w:pPr>
              <w:pStyle w:val="Tabletext"/>
            </w:pPr>
            <w:r w:rsidRPr="00A30B6F">
              <w:t>Mozambique</w:t>
            </w:r>
          </w:p>
        </w:tc>
        <w:tc>
          <w:tcPr>
            <w:tcW w:w="1685" w:type="pct"/>
            <w:shd w:val="clear" w:color="auto" w:fill="auto"/>
            <w:noWrap/>
          </w:tcPr>
          <w:p w14:paraId="2B1C57F0" w14:textId="77777777" w:rsidR="00E340B2" w:rsidRPr="00A30B6F" w:rsidRDefault="005A495F">
            <w:pPr>
              <w:pStyle w:val="Tabletext"/>
              <w:jc w:val="right"/>
            </w:pPr>
            <w:r w:rsidRPr="00A30B6F">
              <w:t>2</w:t>
            </w:r>
          </w:p>
        </w:tc>
      </w:tr>
      <w:tr w:rsidR="00E340B2" w14:paraId="40FA526E" w14:textId="77777777" w:rsidTr="00A30B6F">
        <w:trPr>
          <w:jc w:val="center"/>
        </w:trPr>
        <w:tc>
          <w:tcPr>
            <w:tcW w:w="3315" w:type="pct"/>
            <w:shd w:val="clear" w:color="auto" w:fill="auto"/>
            <w:noWrap/>
            <w:vAlign w:val="bottom"/>
          </w:tcPr>
          <w:p w14:paraId="6890429E" w14:textId="77777777" w:rsidR="00E340B2" w:rsidRPr="00A30B6F" w:rsidRDefault="005A495F">
            <w:pPr>
              <w:pStyle w:val="Tabletext"/>
            </w:pPr>
            <w:r w:rsidRPr="00A30B6F">
              <w:t>Myanmar</w:t>
            </w:r>
          </w:p>
        </w:tc>
        <w:tc>
          <w:tcPr>
            <w:tcW w:w="1685" w:type="pct"/>
            <w:shd w:val="clear" w:color="auto" w:fill="auto"/>
            <w:noWrap/>
          </w:tcPr>
          <w:p w14:paraId="0158A68E" w14:textId="77777777" w:rsidR="00E340B2" w:rsidRPr="00A30B6F" w:rsidRDefault="005A495F">
            <w:pPr>
              <w:pStyle w:val="Tabletext"/>
              <w:jc w:val="right"/>
            </w:pPr>
            <w:r w:rsidRPr="00A30B6F">
              <w:t>106</w:t>
            </w:r>
          </w:p>
        </w:tc>
      </w:tr>
      <w:tr w:rsidR="00E340B2" w14:paraId="3A501E79" w14:textId="77777777" w:rsidTr="00A30B6F">
        <w:trPr>
          <w:jc w:val="center"/>
        </w:trPr>
        <w:tc>
          <w:tcPr>
            <w:tcW w:w="3315" w:type="pct"/>
            <w:shd w:val="clear" w:color="auto" w:fill="auto"/>
            <w:noWrap/>
            <w:vAlign w:val="bottom"/>
          </w:tcPr>
          <w:p w14:paraId="5E390C51" w14:textId="77777777" w:rsidR="00E340B2" w:rsidRPr="00A30B6F" w:rsidRDefault="005A495F">
            <w:pPr>
              <w:pStyle w:val="Tabletext"/>
            </w:pPr>
            <w:r w:rsidRPr="00A30B6F">
              <w:t>Namibia</w:t>
            </w:r>
          </w:p>
        </w:tc>
        <w:tc>
          <w:tcPr>
            <w:tcW w:w="1685" w:type="pct"/>
            <w:shd w:val="clear" w:color="auto" w:fill="auto"/>
            <w:noWrap/>
          </w:tcPr>
          <w:p w14:paraId="4D9A7A3C" w14:textId="77777777" w:rsidR="00E340B2" w:rsidRPr="00A30B6F" w:rsidRDefault="005A495F">
            <w:pPr>
              <w:pStyle w:val="Tabletext"/>
              <w:jc w:val="right"/>
            </w:pPr>
            <w:r w:rsidRPr="00A30B6F">
              <w:t>7</w:t>
            </w:r>
          </w:p>
        </w:tc>
      </w:tr>
      <w:tr w:rsidR="00E340B2" w14:paraId="2433B593" w14:textId="77777777" w:rsidTr="00A30B6F">
        <w:trPr>
          <w:jc w:val="center"/>
        </w:trPr>
        <w:tc>
          <w:tcPr>
            <w:tcW w:w="3315" w:type="pct"/>
            <w:shd w:val="clear" w:color="auto" w:fill="auto"/>
            <w:noWrap/>
            <w:vAlign w:val="bottom"/>
          </w:tcPr>
          <w:p w14:paraId="2EADD728" w14:textId="77777777" w:rsidR="00E340B2" w:rsidRPr="00A30B6F" w:rsidRDefault="005A495F">
            <w:pPr>
              <w:pStyle w:val="Tabletext"/>
            </w:pPr>
            <w:r w:rsidRPr="00A30B6F">
              <w:t>Nepal</w:t>
            </w:r>
          </w:p>
        </w:tc>
        <w:tc>
          <w:tcPr>
            <w:tcW w:w="1685" w:type="pct"/>
            <w:shd w:val="clear" w:color="auto" w:fill="auto"/>
            <w:noWrap/>
          </w:tcPr>
          <w:p w14:paraId="5E23F325" w14:textId="77777777" w:rsidR="00E340B2" w:rsidRPr="00A30B6F" w:rsidRDefault="005A495F">
            <w:pPr>
              <w:pStyle w:val="Tabletext"/>
              <w:jc w:val="right"/>
            </w:pPr>
            <w:r w:rsidRPr="00A30B6F">
              <w:t>22</w:t>
            </w:r>
          </w:p>
        </w:tc>
      </w:tr>
      <w:tr w:rsidR="00E340B2" w14:paraId="6216B239" w14:textId="77777777" w:rsidTr="00A30B6F">
        <w:trPr>
          <w:jc w:val="center"/>
        </w:trPr>
        <w:tc>
          <w:tcPr>
            <w:tcW w:w="3315" w:type="pct"/>
            <w:shd w:val="clear" w:color="auto" w:fill="auto"/>
            <w:noWrap/>
            <w:vAlign w:val="bottom"/>
          </w:tcPr>
          <w:p w14:paraId="6EC987CA" w14:textId="77777777" w:rsidR="00E340B2" w:rsidRPr="00A30B6F" w:rsidRDefault="005A495F">
            <w:pPr>
              <w:pStyle w:val="Tabletext"/>
            </w:pPr>
            <w:r w:rsidRPr="00A30B6F">
              <w:t>Netherlands</w:t>
            </w:r>
          </w:p>
        </w:tc>
        <w:tc>
          <w:tcPr>
            <w:tcW w:w="1685" w:type="pct"/>
            <w:shd w:val="clear" w:color="auto" w:fill="auto"/>
            <w:noWrap/>
          </w:tcPr>
          <w:p w14:paraId="446B43D9" w14:textId="77777777" w:rsidR="00E340B2" w:rsidRPr="00A30B6F" w:rsidRDefault="005A495F">
            <w:pPr>
              <w:pStyle w:val="Tabletext"/>
              <w:jc w:val="right"/>
            </w:pPr>
            <w:r w:rsidRPr="00A30B6F">
              <w:t>898</w:t>
            </w:r>
          </w:p>
        </w:tc>
      </w:tr>
      <w:tr w:rsidR="00E340B2" w14:paraId="339ABEA2" w14:textId="77777777" w:rsidTr="00A30B6F">
        <w:trPr>
          <w:jc w:val="center"/>
        </w:trPr>
        <w:tc>
          <w:tcPr>
            <w:tcW w:w="3315" w:type="pct"/>
            <w:shd w:val="clear" w:color="auto" w:fill="auto"/>
            <w:noWrap/>
            <w:vAlign w:val="bottom"/>
          </w:tcPr>
          <w:p w14:paraId="1BC01F1C" w14:textId="77777777" w:rsidR="00E340B2" w:rsidRPr="00A30B6F" w:rsidRDefault="005A495F">
            <w:pPr>
              <w:pStyle w:val="Tabletext"/>
            </w:pPr>
            <w:r w:rsidRPr="00A30B6F">
              <w:t>New Caledonia</w:t>
            </w:r>
          </w:p>
        </w:tc>
        <w:tc>
          <w:tcPr>
            <w:tcW w:w="1685" w:type="pct"/>
            <w:shd w:val="clear" w:color="auto" w:fill="auto"/>
            <w:noWrap/>
          </w:tcPr>
          <w:p w14:paraId="347625F4" w14:textId="77777777" w:rsidR="00E340B2" w:rsidRPr="00A30B6F" w:rsidRDefault="005A495F">
            <w:pPr>
              <w:pStyle w:val="Tabletext"/>
              <w:jc w:val="right"/>
            </w:pPr>
            <w:r w:rsidRPr="00A30B6F">
              <w:t>8</w:t>
            </w:r>
          </w:p>
        </w:tc>
      </w:tr>
      <w:tr w:rsidR="00E340B2" w14:paraId="0847FEF1" w14:textId="77777777" w:rsidTr="00A30B6F">
        <w:trPr>
          <w:jc w:val="center"/>
        </w:trPr>
        <w:tc>
          <w:tcPr>
            <w:tcW w:w="3315" w:type="pct"/>
            <w:shd w:val="clear" w:color="auto" w:fill="auto"/>
            <w:noWrap/>
            <w:vAlign w:val="bottom"/>
          </w:tcPr>
          <w:p w14:paraId="52902125" w14:textId="77777777" w:rsidR="00E340B2" w:rsidRPr="00A30B6F" w:rsidRDefault="005A495F">
            <w:pPr>
              <w:pStyle w:val="Tabletext"/>
            </w:pPr>
            <w:r w:rsidRPr="00A30B6F">
              <w:t>New Zealand</w:t>
            </w:r>
          </w:p>
        </w:tc>
        <w:tc>
          <w:tcPr>
            <w:tcW w:w="1685" w:type="pct"/>
            <w:shd w:val="clear" w:color="auto" w:fill="auto"/>
            <w:noWrap/>
          </w:tcPr>
          <w:p w14:paraId="7E546F8A" w14:textId="77777777" w:rsidR="00E340B2" w:rsidRPr="00A30B6F" w:rsidRDefault="005A495F">
            <w:pPr>
              <w:pStyle w:val="Tabletext"/>
              <w:jc w:val="right"/>
            </w:pPr>
            <w:r w:rsidRPr="00A30B6F">
              <w:t>294</w:t>
            </w:r>
          </w:p>
        </w:tc>
      </w:tr>
      <w:tr w:rsidR="00E340B2" w14:paraId="673ED5AE" w14:textId="77777777" w:rsidTr="00A30B6F">
        <w:trPr>
          <w:jc w:val="center"/>
        </w:trPr>
        <w:tc>
          <w:tcPr>
            <w:tcW w:w="3315" w:type="pct"/>
            <w:shd w:val="clear" w:color="auto" w:fill="auto"/>
            <w:noWrap/>
            <w:vAlign w:val="bottom"/>
          </w:tcPr>
          <w:p w14:paraId="4D0C1620" w14:textId="77777777" w:rsidR="00E340B2" w:rsidRDefault="005A495F">
            <w:pPr>
              <w:pStyle w:val="Tabletext"/>
              <w:rPr>
                <w:rFonts w:asciiTheme="minorHAnsi" w:hAnsiTheme="minorHAnsi"/>
              </w:rPr>
            </w:pPr>
            <w:r>
              <w:rPr>
                <w:rFonts w:eastAsia="Times New Roman"/>
                <w:lang w:eastAsia="en-AU"/>
              </w:rPr>
              <w:t>Nicaragua</w:t>
            </w:r>
          </w:p>
        </w:tc>
        <w:tc>
          <w:tcPr>
            <w:tcW w:w="1685" w:type="pct"/>
            <w:shd w:val="clear" w:color="auto" w:fill="auto"/>
            <w:noWrap/>
          </w:tcPr>
          <w:p w14:paraId="63B9BAC4" w14:textId="77777777" w:rsidR="00E340B2" w:rsidRDefault="005A495F">
            <w:pPr>
              <w:pStyle w:val="Tabletext"/>
              <w:jc w:val="right"/>
              <w:rPr>
                <w:rFonts w:asciiTheme="minorHAnsi" w:hAnsiTheme="minorHAnsi"/>
              </w:rPr>
            </w:pPr>
            <w:r>
              <w:t>22</w:t>
            </w:r>
          </w:p>
        </w:tc>
      </w:tr>
      <w:tr w:rsidR="00E340B2" w14:paraId="1B6D47AF" w14:textId="77777777" w:rsidTr="00A30B6F">
        <w:trPr>
          <w:jc w:val="center"/>
        </w:trPr>
        <w:tc>
          <w:tcPr>
            <w:tcW w:w="3315" w:type="pct"/>
            <w:shd w:val="clear" w:color="auto" w:fill="auto"/>
            <w:noWrap/>
            <w:vAlign w:val="bottom"/>
          </w:tcPr>
          <w:p w14:paraId="7098644D" w14:textId="77777777" w:rsidR="00E340B2" w:rsidRDefault="005A495F">
            <w:pPr>
              <w:pStyle w:val="Tabletext"/>
              <w:rPr>
                <w:rFonts w:asciiTheme="minorHAnsi" w:hAnsiTheme="minorHAnsi"/>
              </w:rPr>
            </w:pPr>
            <w:r>
              <w:rPr>
                <w:rFonts w:eastAsia="Times New Roman"/>
                <w:lang w:eastAsia="en-AU"/>
              </w:rPr>
              <w:t>Niger</w:t>
            </w:r>
          </w:p>
        </w:tc>
        <w:tc>
          <w:tcPr>
            <w:tcW w:w="1685" w:type="pct"/>
            <w:shd w:val="clear" w:color="auto" w:fill="auto"/>
            <w:noWrap/>
          </w:tcPr>
          <w:p w14:paraId="214CD3FD" w14:textId="77777777" w:rsidR="00E340B2" w:rsidRDefault="005A495F">
            <w:pPr>
              <w:pStyle w:val="Tabletext"/>
              <w:jc w:val="right"/>
              <w:rPr>
                <w:rFonts w:asciiTheme="minorHAnsi" w:hAnsiTheme="minorHAnsi"/>
              </w:rPr>
            </w:pPr>
            <w:r>
              <w:t>1</w:t>
            </w:r>
          </w:p>
        </w:tc>
      </w:tr>
      <w:tr w:rsidR="00E340B2" w14:paraId="4F73B274" w14:textId="77777777" w:rsidTr="00A30B6F">
        <w:trPr>
          <w:jc w:val="center"/>
        </w:trPr>
        <w:tc>
          <w:tcPr>
            <w:tcW w:w="3315" w:type="pct"/>
            <w:shd w:val="clear" w:color="auto" w:fill="auto"/>
            <w:noWrap/>
            <w:vAlign w:val="bottom"/>
          </w:tcPr>
          <w:p w14:paraId="4A63D5F2" w14:textId="77777777" w:rsidR="00E340B2" w:rsidRDefault="005A495F">
            <w:pPr>
              <w:pStyle w:val="Tabletext"/>
              <w:rPr>
                <w:rFonts w:asciiTheme="minorHAnsi" w:hAnsiTheme="minorHAnsi"/>
              </w:rPr>
            </w:pPr>
            <w:r>
              <w:rPr>
                <w:rFonts w:eastAsia="Times New Roman"/>
                <w:lang w:eastAsia="en-AU"/>
              </w:rPr>
              <w:t>Nigeria</w:t>
            </w:r>
          </w:p>
        </w:tc>
        <w:tc>
          <w:tcPr>
            <w:tcW w:w="1685" w:type="pct"/>
            <w:shd w:val="clear" w:color="auto" w:fill="auto"/>
            <w:noWrap/>
          </w:tcPr>
          <w:p w14:paraId="731388CA" w14:textId="77777777" w:rsidR="00E340B2" w:rsidRDefault="005A495F">
            <w:pPr>
              <w:pStyle w:val="Tabletext"/>
              <w:jc w:val="right"/>
              <w:rPr>
                <w:rFonts w:asciiTheme="minorHAnsi" w:hAnsiTheme="minorHAnsi"/>
              </w:rPr>
            </w:pPr>
            <w:r>
              <w:t>26</w:t>
            </w:r>
          </w:p>
        </w:tc>
      </w:tr>
      <w:tr w:rsidR="00E340B2" w14:paraId="340F2CB6" w14:textId="77777777" w:rsidTr="00A30B6F">
        <w:trPr>
          <w:jc w:val="center"/>
        </w:trPr>
        <w:tc>
          <w:tcPr>
            <w:tcW w:w="3315" w:type="pct"/>
            <w:shd w:val="clear" w:color="auto" w:fill="auto"/>
            <w:noWrap/>
            <w:vAlign w:val="bottom"/>
          </w:tcPr>
          <w:p w14:paraId="2491FCC3" w14:textId="77777777" w:rsidR="00E340B2" w:rsidRDefault="005A495F">
            <w:pPr>
              <w:pStyle w:val="Tabletext"/>
              <w:rPr>
                <w:rFonts w:asciiTheme="minorHAnsi" w:hAnsiTheme="minorHAnsi"/>
              </w:rPr>
            </w:pPr>
            <w:r>
              <w:rPr>
                <w:rFonts w:eastAsia="Times New Roman"/>
                <w:lang w:eastAsia="en-AU"/>
              </w:rPr>
              <w:t>Norway</w:t>
            </w:r>
          </w:p>
        </w:tc>
        <w:tc>
          <w:tcPr>
            <w:tcW w:w="1685" w:type="pct"/>
            <w:shd w:val="clear" w:color="auto" w:fill="auto"/>
            <w:noWrap/>
          </w:tcPr>
          <w:p w14:paraId="0F9A788B" w14:textId="77777777" w:rsidR="00E340B2" w:rsidRDefault="005A495F">
            <w:pPr>
              <w:pStyle w:val="Tabletext"/>
              <w:jc w:val="right"/>
              <w:rPr>
                <w:rFonts w:asciiTheme="minorHAnsi" w:hAnsiTheme="minorHAnsi"/>
              </w:rPr>
            </w:pPr>
            <w:r>
              <w:t>196</w:t>
            </w:r>
          </w:p>
        </w:tc>
      </w:tr>
      <w:tr w:rsidR="00E340B2" w14:paraId="625BA5EF" w14:textId="77777777" w:rsidTr="00A30B6F">
        <w:trPr>
          <w:jc w:val="center"/>
        </w:trPr>
        <w:tc>
          <w:tcPr>
            <w:tcW w:w="3315" w:type="pct"/>
            <w:shd w:val="clear" w:color="auto" w:fill="auto"/>
            <w:noWrap/>
            <w:vAlign w:val="bottom"/>
          </w:tcPr>
          <w:p w14:paraId="45330F25" w14:textId="77777777" w:rsidR="00E340B2" w:rsidRDefault="005A495F">
            <w:pPr>
              <w:pStyle w:val="Tabletext"/>
              <w:rPr>
                <w:rFonts w:asciiTheme="minorHAnsi" w:hAnsiTheme="minorHAnsi"/>
              </w:rPr>
            </w:pPr>
            <w:r>
              <w:rPr>
                <w:rFonts w:eastAsia="Times New Roman"/>
                <w:lang w:eastAsia="en-AU"/>
              </w:rPr>
              <w:t>Pakistan</w:t>
            </w:r>
          </w:p>
        </w:tc>
        <w:tc>
          <w:tcPr>
            <w:tcW w:w="1685" w:type="pct"/>
            <w:shd w:val="clear" w:color="auto" w:fill="auto"/>
            <w:noWrap/>
          </w:tcPr>
          <w:p w14:paraId="52D8CDCA" w14:textId="77777777" w:rsidR="00E340B2" w:rsidRDefault="005A495F">
            <w:pPr>
              <w:pStyle w:val="Tabletext"/>
              <w:jc w:val="right"/>
              <w:rPr>
                <w:rFonts w:asciiTheme="minorHAnsi" w:hAnsiTheme="minorHAnsi"/>
              </w:rPr>
            </w:pPr>
            <w:r>
              <w:t>150</w:t>
            </w:r>
          </w:p>
        </w:tc>
      </w:tr>
      <w:tr w:rsidR="00E340B2" w14:paraId="4F6C11D2" w14:textId="77777777" w:rsidTr="00A30B6F">
        <w:trPr>
          <w:jc w:val="center"/>
        </w:trPr>
        <w:tc>
          <w:tcPr>
            <w:tcW w:w="3315" w:type="pct"/>
            <w:shd w:val="clear" w:color="auto" w:fill="auto"/>
            <w:noWrap/>
            <w:vAlign w:val="bottom"/>
          </w:tcPr>
          <w:p w14:paraId="70F99CB6" w14:textId="77777777" w:rsidR="00E340B2" w:rsidRDefault="005A495F">
            <w:pPr>
              <w:pStyle w:val="Tabletext"/>
              <w:rPr>
                <w:rFonts w:asciiTheme="minorHAnsi" w:hAnsiTheme="minorHAnsi"/>
              </w:rPr>
            </w:pPr>
            <w:r>
              <w:rPr>
                <w:rFonts w:eastAsia="Times New Roman"/>
                <w:lang w:eastAsia="en-AU"/>
              </w:rPr>
              <w:t>Palestinian territory</w:t>
            </w:r>
          </w:p>
        </w:tc>
        <w:tc>
          <w:tcPr>
            <w:tcW w:w="1685" w:type="pct"/>
            <w:shd w:val="clear" w:color="auto" w:fill="auto"/>
            <w:noWrap/>
          </w:tcPr>
          <w:p w14:paraId="32FDD89F" w14:textId="77777777" w:rsidR="00E340B2" w:rsidRDefault="005A495F">
            <w:pPr>
              <w:pStyle w:val="Tabletext"/>
              <w:jc w:val="right"/>
              <w:rPr>
                <w:rFonts w:asciiTheme="minorHAnsi" w:hAnsiTheme="minorHAnsi"/>
              </w:rPr>
            </w:pPr>
            <w:r>
              <w:t>3</w:t>
            </w:r>
          </w:p>
        </w:tc>
      </w:tr>
      <w:tr w:rsidR="00E340B2" w14:paraId="2FE59227" w14:textId="77777777" w:rsidTr="00A30B6F">
        <w:trPr>
          <w:jc w:val="center"/>
        </w:trPr>
        <w:tc>
          <w:tcPr>
            <w:tcW w:w="3315" w:type="pct"/>
            <w:shd w:val="clear" w:color="auto" w:fill="auto"/>
            <w:noWrap/>
            <w:vAlign w:val="bottom"/>
          </w:tcPr>
          <w:p w14:paraId="7FF478C1" w14:textId="77777777" w:rsidR="00E340B2" w:rsidRDefault="005A495F">
            <w:pPr>
              <w:pStyle w:val="Tabletext"/>
              <w:rPr>
                <w:rFonts w:asciiTheme="minorHAnsi" w:hAnsiTheme="minorHAnsi"/>
              </w:rPr>
            </w:pPr>
            <w:r>
              <w:rPr>
                <w:rFonts w:eastAsia="Times New Roman"/>
                <w:lang w:eastAsia="en-AU"/>
              </w:rPr>
              <w:t>Panama</w:t>
            </w:r>
          </w:p>
        </w:tc>
        <w:tc>
          <w:tcPr>
            <w:tcW w:w="1685" w:type="pct"/>
            <w:shd w:val="clear" w:color="auto" w:fill="auto"/>
            <w:noWrap/>
          </w:tcPr>
          <w:p w14:paraId="60C991A7" w14:textId="77777777" w:rsidR="00E340B2" w:rsidRDefault="005A495F">
            <w:pPr>
              <w:pStyle w:val="Tabletext"/>
              <w:jc w:val="right"/>
              <w:rPr>
                <w:rFonts w:asciiTheme="minorHAnsi" w:hAnsiTheme="minorHAnsi"/>
              </w:rPr>
            </w:pPr>
            <w:r>
              <w:t>5</w:t>
            </w:r>
          </w:p>
        </w:tc>
      </w:tr>
      <w:tr w:rsidR="00E340B2" w14:paraId="22D7FBB6" w14:textId="77777777" w:rsidTr="00A30B6F">
        <w:trPr>
          <w:jc w:val="center"/>
        </w:trPr>
        <w:tc>
          <w:tcPr>
            <w:tcW w:w="3315" w:type="pct"/>
            <w:shd w:val="clear" w:color="auto" w:fill="auto"/>
            <w:noWrap/>
            <w:vAlign w:val="bottom"/>
          </w:tcPr>
          <w:p w14:paraId="1524BDE2" w14:textId="77777777" w:rsidR="00E340B2" w:rsidRDefault="005A495F">
            <w:pPr>
              <w:pStyle w:val="Tabletext"/>
              <w:rPr>
                <w:rFonts w:asciiTheme="minorHAnsi" w:hAnsiTheme="minorHAnsi"/>
              </w:rPr>
            </w:pPr>
            <w:r>
              <w:rPr>
                <w:rFonts w:eastAsia="Times New Roman"/>
                <w:lang w:eastAsia="en-AU"/>
              </w:rPr>
              <w:t>Papua New Guinea</w:t>
            </w:r>
          </w:p>
        </w:tc>
        <w:tc>
          <w:tcPr>
            <w:tcW w:w="1685" w:type="pct"/>
            <w:shd w:val="clear" w:color="auto" w:fill="auto"/>
            <w:noWrap/>
          </w:tcPr>
          <w:p w14:paraId="3D95472A" w14:textId="77777777" w:rsidR="00E340B2" w:rsidRDefault="005A495F">
            <w:pPr>
              <w:pStyle w:val="Tabletext"/>
              <w:jc w:val="right"/>
              <w:rPr>
                <w:rFonts w:asciiTheme="minorHAnsi" w:hAnsiTheme="minorHAnsi"/>
              </w:rPr>
            </w:pPr>
            <w:r>
              <w:t>29</w:t>
            </w:r>
          </w:p>
        </w:tc>
      </w:tr>
      <w:tr w:rsidR="00E340B2" w14:paraId="47C80384" w14:textId="77777777" w:rsidTr="00A30B6F">
        <w:trPr>
          <w:jc w:val="center"/>
        </w:trPr>
        <w:tc>
          <w:tcPr>
            <w:tcW w:w="3315" w:type="pct"/>
            <w:shd w:val="clear" w:color="auto" w:fill="auto"/>
            <w:noWrap/>
            <w:vAlign w:val="bottom"/>
          </w:tcPr>
          <w:p w14:paraId="52E04CB5" w14:textId="77777777" w:rsidR="00E340B2" w:rsidRDefault="005A495F">
            <w:pPr>
              <w:pStyle w:val="Tabletext"/>
              <w:rPr>
                <w:rFonts w:asciiTheme="minorHAnsi" w:hAnsiTheme="minorHAnsi"/>
              </w:rPr>
            </w:pPr>
            <w:r>
              <w:rPr>
                <w:rFonts w:eastAsia="Times New Roman"/>
                <w:lang w:eastAsia="en-AU"/>
              </w:rPr>
              <w:t>Paraguay</w:t>
            </w:r>
          </w:p>
        </w:tc>
        <w:tc>
          <w:tcPr>
            <w:tcW w:w="1685" w:type="pct"/>
            <w:shd w:val="clear" w:color="auto" w:fill="auto"/>
            <w:noWrap/>
          </w:tcPr>
          <w:p w14:paraId="01EBA28F" w14:textId="77777777" w:rsidR="00E340B2" w:rsidRDefault="005A495F">
            <w:pPr>
              <w:pStyle w:val="Tabletext"/>
              <w:jc w:val="right"/>
              <w:rPr>
                <w:rFonts w:asciiTheme="minorHAnsi" w:hAnsiTheme="minorHAnsi"/>
              </w:rPr>
            </w:pPr>
            <w:r>
              <w:t>5</w:t>
            </w:r>
          </w:p>
        </w:tc>
      </w:tr>
      <w:tr w:rsidR="00E340B2" w14:paraId="37FD9AED" w14:textId="77777777" w:rsidTr="00A30B6F">
        <w:trPr>
          <w:jc w:val="center"/>
        </w:trPr>
        <w:tc>
          <w:tcPr>
            <w:tcW w:w="3315" w:type="pct"/>
            <w:shd w:val="clear" w:color="auto" w:fill="auto"/>
            <w:noWrap/>
            <w:vAlign w:val="bottom"/>
          </w:tcPr>
          <w:p w14:paraId="5F3BC84E" w14:textId="77777777" w:rsidR="00E340B2" w:rsidRDefault="005A495F">
            <w:pPr>
              <w:pStyle w:val="Tabletext"/>
              <w:rPr>
                <w:rFonts w:asciiTheme="minorHAnsi" w:hAnsiTheme="minorHAnsi"/>
              </w:rPr>
            </w:pPr>
            <w:r>
              <w:rPr>
                <w:rFonts w:eastAsia="Times New Roman"/>
                <w:lang w:eastAsia="en-AU"/>
              </w:rPr>
              <w:t>Peru</w:t>
            </w:r>
          </w:p>
        </w:tc>
        <w:tc>
          <w:tcPr>
            <w:tcW w:w="1685" w:type="pct"/>
            <w:shd w:val="clear" w:color="auto" w:fill="auto"/>
            <w:noWrap/>
          </w:tcPr>
          <w:p w14:paraId="138031A7" w14:textId="77777777" w:rsidR="00E340B2" w:rsidRDefault="005A495F">
            <w:pPr>
              <w:pStyle w:val="Tabletext"/>
              <w:jc w:val="right"/>
              <w:rPr>
                <w:rFonts w:asciiTheme="minorHAnsi" w:hAnsiTheme="minorHAnsi"/>
              </w:rPr>
            </w:pPr>
            <w:r>
              <w:t>71</w:t>
            </w:r>
          </w:p>
        </w:tc>
      </w:tr>
      <w:tr w:rsidR="00E340B2" w14:paraId="05E77CDB" w14:textId="77777777" w:rsidTr="00A30B6F">
        <w:trPr>
          <w:jc w:val="center"/>
        </w:trPr>
        <w:tc>
          <w:tcPr>
            <w:tcW w:w="3315" w:type="pct"/>
            <w:shd w:val="clear" w:color="auto" w:fill="auto"/>
            <w:noWrap/>
            <w:vAlign w:val="bottom"/>
          </w:tcPr>
          <w:p w14:paraId="172D45F9" w14:textId="77777777" w:rsidR="00E340B2" w:rsidRDefault="005A495F">
            <w:pPr>
              <w:pStyle w:val="Tabletext"/>
              <w:rPr>
                <w:rFonts w:asciiTheme="minorHAnsi" w:hAnsiTheme="minorHAnsi"/>
              </w:rPr>
            </w:pPr>
            <w:r>
              <w:rPr>
                <w:rFonts w:eastAsia="Times New Roman"/>
                <w:lang w:eastAsia="en-AU"/>
              </w:rPr>
              <w:t>Philippines</w:t>
            </w:r>
          </w:p>
        </w:tc>
        <w:tc>
          <w:tcPr>
            <w:tcW w:w="1685" w:type="pct"/>
            <w:shd w:val="clear" w:color="auto" w:fill="auto"/>
            <w:noWrap/>
          </w:tcPr>
          <w:p w14:paraId="3EE22D0F" w14:textId="77777777" w:rsidR="00E340B2" w:rsidRDefault="005A495F">
            <w:pPr>
              <w:pStyle w:val="Tabletext"/>
              <w:jc w:val="right"/>
              <w:rPr>
                <w:rFonts w:asciiTheme="minorHAnsi" w:hAnsiTheme="minorHAnsi"/>
              </w:rPr>
            </w:pPr>
            <w:r>
              <w:t>587</w:t>
            </w:r>
          </w:p>
        </w:tc>
      </w:tr>
      <w:tr w:rsidR="00E340B2" w14:paraId="410273A3" w14:textId="77777777" w:rsidTr="00A30B6F">
        <w:trPr>
          <w:jc w:val="center"/>
        </w:trPr>
        <w:tc>
          <w:tcPr>
            <w:tcW w:w="3315" w:type="pct"/>
            <w:shd w:val="clear" w:color="auto" w:fill="auto"/>
            <w:noWrap/>
            <w:vAlign w:val="bottom"/>
          </w:tcPr>
          <w:p w14:paraId="1CADA052" w14:textId="77777777" w:rsidR="00E340B2" w:rsidRDefault="005A495F">
            <w:pPr>
              <w:pStyle w:val="Tabletext"/>
              <w:rPr>
                <w:rFonts w:asciiTheme="minorHAnsi" w:hAnsiTheme="minorHAnsi"/>
              </w:rPr>
            </w:pPr>
            <w:r>
              <w:rPr>
                <w:rFonts w:eastAsia="Times New Roman"/>
                <w:lang w:eastAsia="en-AU"/>
              </w:rPr>
              <w:t>Poland</w:t>
            </w:r>
          </w:p>
        </w:tc>
        <w:tc>
          <w:tcPr>
            <w:tcW w:w="1685" w:type="pct"/>
            <w:shd w:val="clear" w:color="auto" w:fill="auto"/>
            <w:noWrap/>
          </w:tcPr>
          <w:p w14:paraId="4BEC3D8F" w14:textId="77777777" w:rsidR="00E340B2" w:rsidRDefault="005A495F">
            <w:pPr>
              <w:pStyle w:val="Tabletext"/>
              <w:jc w:val="right"/>
              <w:rPr>
                <w:rFonts w:asciiTheme="minorHAnsi" w:hAnsiTheme="minorHAnsi"/>
              </w:rPr>
            </w:pPr>
            <w:r>
              <w:t>199</w:t>
            </w:r>
          </w:p>
        </w:tc>
      </w:tr>
      <w:tr w:rsidR="00E340B2" w14:paraId="6F29273F" w14:textId="77777777" w:rsidTr="00A30B6F">
        <w:trPr>
          <w:jc w:val="center"/>
        </w:trPr>
        <w:tc>
          <w:tcPr>
            <w:tcW w:w="3315" w:type="pct"/>
            <w:shd w:val="clear" w:color="auto" w:fill="auto"/>
            <w:noWrap/>
            <w:vAlign w:val="bottom"/>
          </w:tcPr>
          <w:p w14:paraId="161B0225" w14:textId="77777777" w:rsidR="00E340B2" w:rsidRDefault="005A495F">
            <w:pPr>
              <w:pStyle w:val="Tabletext"/>
              <w:rPr>
                <w:rFonts w:asciiTheme="minorHAnsi" w:hAnsiTheme="minorHAnsi"/>
              </w:rPr>
            </w:pPr>
            <w:r>
              <w:rPr>
                <w:rFonts w:eastAsia="Times New Roman"/>
                <w:lang w:eastAsia="en-AU"/>
              </w:rPr>
              <w:t>Portugal</w:t>
            </w:r>
          </w:p>
        </w:tc>
        <w:tc>
          <w:tcPr>
            <w:tcW w:w="1685" w:type="pct"/>
            <w:shd w:val="clear" w:color="auto" w:fill="auto"/>
            <w:noWrap/>
          </w:tcPr>
          <w:p w14:paraId="252DF553" w14:textId="77777777" w:rsidR="00E340B2" w:rsidRDefault="005A495F">
            <w:pPr>
              <w:pStyle w:val="Tabletext"/>
              <w:jc w:val="right"/>
              <w:rPr>
                <w:rFonts w:asciiTheme="minorHAnsi" w:hAnsiTheme="minorHAnsi"/>
              </w:rPr>
            </w:pPr>
            <w:r>
              <w:t>88</w:t>
            </w:r>
          </w:p>
        </w:tc>
      </w:tr>
      <w:tr w:rsidR="00E340B2" w14:paraId="56BD91B6" w14:textId="77777777" w:rsidTr="00A30B6F">
        <w:trPr>
          <w:jc w:val="center"/>
        </w:trPr>
        <w:tc>
          <w:tcPr>
            <w:tcW w:w="3315" w:type="pct"/>
            <w:shd w:val="clear" w:color="auto" w:fill="auto"/>
            <w:noWrap/>
            <w:vAlign w:val="bottom"/>
          </w:tcPr>
          <w:p w14:paraId="18D3A1A3" w14:textId="77777777" w:rsidR="00E340B2" w:rsidRDefault="005A495F">
            <w:pPr>
              <w:pStyle w:val="Tabletext"/>
              <w:rPr>
                <w:rFonts w:asciiTheme="minorHAnsi" w:hAnsiTheme="minorHAnsi"/>
              </w:rPr>
            </w:pPr>
            <w:r>
              <w:rPr>
                <w:rFonts w:eastAsia="Times New Roman"/>
                <w:lang w:eastAsia="en-AU"/>
              </w:rPr>
              <w:t>Puerto Rico</w:t>
            </w:r>
          </w:p>
        </w:tc>
        <w:tc>
          <w:tcPr>
            <w:tcW w:w="1685" w:type="pct"/>
            <w:shd w:val="clear" w:color="auto" w:fill="auto"/>
            <w:noWrap/>
          </w:tcPr>
          <w:p w14:paraId="09ECA689" w14:textId="77777777" w:rsidR="00E340B2" w:rsidRDefault="005A495F">
            <w:pPr>
              <w:pStyle w:val="Tabletext"/>
              <w:jc w:val="right"/>
              <w:rPr>
                <w:rFonts w:asciiTheme="minorHAnsi" w:hAnsiTheme="minorHAnsi"/>
              </w:rPr>
            </w:pPr>
            <w:r>
              <w:t>4</w:t>
            </w:r>
          </w:p>
        </w:tc>
      </w:tr>
      <w:tr w:rsidR="00E340B2" w14:paraId="22B688BF" w14:textId="77777777" w:rsidTr="00A30B6F">
        <w:trPr>
          <w:jc w:val="center"/>
        </w:trPr>
        <w:tc>
          <w:tcPr>
            <w:tcW w:w="3315" w:type="pct"/>
            <w:shd w:val="clear" w:color="auto" w:fill="auto"/>
            <w:noWrap/>
            <w:vAlign w:val="bottom"/>
          </w:tcPr>
          <w:p w14:paraId="418BD8F2" w14:textId="77777777" w:rsidR="00E340B2" w:rsidRDefault="005A495F">
            <w:pPr>
              <w:pStyle w:val="Tabletext"/>
              <w:rPr>
                <w:rFonts w:asciiTheme="minorHAnsi" w:hAnsiTheme="minorHAnsi"/>
              </w:rPr>
            </w:pPr>
            <w:r>
              <w:rPr>
                <w:rFonts w:eastAsia="Times New Roman"/>
                <w:lang w:eastAsia="en-AU"/>
              </w:rPr>
              <w:t>Reunion</w:t>
            </w:r>
          </w:p>
        </w:tc>
        <w:tc>
          <w:tcPr>
            <w:tcW w:w="1685" w:type="pct"/>
            <w:shd w:val="clear" w:color="auto" w:fill="auto"/>
            <w:noWrap/>
          </w:tcPr>
          <w:p w14:paraId="2D0E8FFC" w14:textId="77777777" w:rsidR="00E340B2" w:rsidRDefault="005A495F">
            <w:pPr>
              <w:pStyle w:val="Tabletext"/>
              <w:jc w:val="right"/>
              <w:rPr>
                <w:rFonts w:asciiTheme="minorHAnsi" w:hAnsiTheme="minorHAnsi"/>
              </w:rPr>
            </w:pPr>
            <w:r>
              <w:t>1</w:t>
            </w:r>
          </w:p>
        </w:tc>
      </w:tr>
      <w:tr w:rsidR="00E340B2" w14:paraId="79BC70D9" w14:textId="77777777" w:rsidTr="00A30B6F">
        <w:trPr>
          <w:jc w:val="center"/>
        </w:trPr>
        <w:tc>
          <w:tcPr>
            <w:tcW w:w="3315" w:type="pct"/>
            <w:shd w:val="clear" w:color="auto" w:fill="auto"/>
            <w:noWrap/>
            <w:vAlign w:val="bottom"/>
          </w:tcPr>
          <w:p w14:paraId="4FA8C4D4" w14:textId="77777777" w:rsidR="00E340B2" w:rsidRDefault="005A495F">
            <w:pPr>
              <w:pStyle w:val="Tabletext"/>
              <w:rPr>
                <w:rFonts w:asciiTheme="minorHAnsi" w:hAnsiTheme="minorHAnsi"/>
              </w:rPr>
            </w:pPr>
            <w:r>
              <w:rPr>
                <w:rFonts w:eastAsia="Times New Roman"/>
                <w:lang w:eastAsia="en-AU"/>
              </w:rPr>
              <w:t>Romania</w:t>
            </w:r>
          </w:p>
        </w:tc>
        <w:tc>
          <w:tcPr>
            <w:tcW w:w="1685" w:type="pct"/>
            <w:shd w:val="clear" w:color="auto" w:fill="auto"/>
            <w:noWrap/>
          </w:tcPr>
          <w:p w14:paraId="1893D0C2" w14:textId="77777777" w:rsidR="00E340B2" w:rsidRDefault="005A495F">
            <w:pPr>
              <w:pStyle w:val="Tabletext"/>
              <w:jc w:val="right"/>
              <w:rPr>
                <w:rFonts w:asciiTheme="minorHAnsi" w:hAnsiTheme="minorHAnsi"/>
              </w:rPr>
            </w:pPr>
            <w:r>
              <w:t>18</w:t>
            </w:r>
          </w:p>
        </w:tc>
      </w:tr>
      <w:tr w:rsidR="00E340B2" w14:paraId="4224E208" w14:textId="77777777" w:rsidTr="00A30B6F">
        <w:trPr>
          <w:jc w:val="center"/>
        </w:trPr>
        <w:tc>
          <w:tcPr>
            <w:tcW w:w="3315" w:type="pct"/>
            <w:shd w:val="clear" w:color="auto" w:fill="auto"/>
            <w:noWrap/>
            <w:vAlign w:val="bottom"/>
          </w:tcPr>
          <w:p w14:paraId="4D4234E2" w14:textId="77777777" w:rsidR="00E340B2" w:rsidRDefault="005A495F">
            <w:pPr>
              <w:pStyle w:val="Tabletext"/>
              <w:rPr>
                <w:rFonts w:asciiTheme="minorHAnsi" w:hAnsiTheme="minorHAnsi"/>
              </w:rPr>
            </w:pPr>
            <w:r>
              <w:rPr>
                <w:rFonts w:eastAsia="Times New Roman"/>
                <w:lang w:eastAsia="en-AU"/>
              </w:rPr>
              <w:t>Russian Federation</w:t>
            </w:r>
          </w:p>
        </w:tc>
        <w:tc>
          <w:tcPr>
            <w:tcW w:w="1685" w:type="pct"/>
            <w:shd w:val="clear" w:color="auto" w:fill="auto"/>
            <w:noWrap/>
          </w:tcPr>
          <w:p w14:paraId="7FF3AC45" w14:textId="77777777" w:rsidR="00E340B2" w:rsidRDefault="005A495F">
            <w:pPr>
              <w:pStyle w:val="Tabletext"/>
              <w:jc w:val="right"/>
              <w:rPr>
                <w:rFonts w:asciiTheme="minorHAnsi" w:hAnsiTheme="minorHAnsi"/>
              </w:rPr>
            </w:pPr>
            <w:r>
              <w:t>34</w:t>
            </w:r>
          </w:p>
        </w:tc>
      </w:tr>
      <w:tr w:rsidR="00E340B2" w14:paraId="4D8BFBE4" w14:textId="77777777" w:rsidTr="00A30B6F">
        <w:trPr>
          <w:jc w:val="center"/>
        </w:trPr>
        <w:tc>
          <w:tcPr>
            <w:tcW w:w="3315" w:type="pct"/>
            <w:shd w:val="clear" w:color="auto" w:fill="auto"/>
            <w:noWrap/>
            <w:vAlign w:val="bottom"/>
          </w:tcPr>
          <w:p w14:paraId="1C001643" w14:textId="77777777" w:rsidR="00E340B2" w:rsidRDefault="005A495F">
            <w:pPr>
              <w:pStyle w:val="Tabletext"/>
              <w:rPr>
                <w:rFonts w:asciiTheme="minorHAnsi" w:hAnsiTheme="minorHAnsi"/>
              </w:rPr>
            </w:pPr>
            <w:r>
              <w:rPr>
                <w:rFonts w:eastAsia="Times New Roman"/>
                <w:lang w:eastAsia="en-AU"/>
              </w:rPr>
              <w:t>Rwanda</w:t>
            </w:r>
          </w:p>
        </w:tc>
        <w:tc>
          <w:tcPr>
            <w:tcW w:w="1685" w:type="pct"/>
            <w:shd w:val="clear" w:color="auto" w:fill="auto"/>
            <w:noWrap/>
          </w:tcPr>
          <w:p w14:paraId="4A62DB83" w14:textId="77777777" w:rsidR="00E340B2" w:rsidRDefault="005A495F">
            <w:pPr>
              <w:pStyle w:val="Tabletext"/>
              <w:jc w:val="right"/>
              <w:rPr>
                <w:rFonts w:asciiTheme="minorHAnsi" w:hAnsiTheme="minorHAnsi"/>
              </w:rPr>
            </w:pPr>
            <w:r>
              <w:t>2</w:t>
            </w:r>
          </w:p>
        </w:tc>
      </w:tr>
      <w:tr w:rsidR="00E340B2" w14:paraId="02E4986A" w14:textId="77777777" w:rsidTr="00A30B6F">
        <w:trPr>
          <w:jc w:val="center"/>
        </w:trPr>
        <w:tc>
          <w:tcPr>
            <w:tcW w:w="3315" w:type="pct"/>
            <w:shd w:val="clear" w:color="auto" w:fill="auto"/>
            <w:noWrap/>
            <w:vAlign w:val="bottom"/>
          </w:tcPr>
          <w:p w14:paraId="0E4B48BA" w14:textId="77777777" w:rsidR="00E340B2" w:rsidRDefault="005A495F">
            <w:pPr>
              <w:pStyle w:val="Tabletext"/>
              <w:rPr>
                <w:rFonts w:asciiTheme="minorHAnsi" w:hAnsiTheme="minorHAnsi"/>
              </w:rPr>
            </w:pPr>
            <w:r>
              <w:rPr>
                <w:rFonts w:eastAsia="Times New Roman"/>
                <w:lang w:eastAsia="en-AU"/>
              </w:rPr>
              <w:t>Samoa</w:t>
            </w:r>
          </w:p>
        </w:tc>
        <w:tc>
          <w:tcPr>
            <w:tcW w:w="1685" w:type="pct"/>
            <w:shd w:val="clear" w:color="auto" w:fill="auto"/>
            <w:noWrap/>
          </w:tcPr>
          <w:p w14:paraId="7931B473" w14:textId="77777777" w:rsidR="00E340B2" w:rsidRDefault="005A495F">
            <w:pPr>
              <w:pStyle w:val="Tabletext"/>
              <w:jc w:val="right"/>
              <w:rPr>
                <w:rFonts w:asciiTheme="minorHAnsi" w:hAnsiTheme="minorHAnsi"/>
              </w:rPr>
            </w:pPr>
            <w:r>
              <w:t>2</w:t>
            </w:r>
          </w:p>
        </w:tc>
      </w:tr>
      <w:tr w:rsidR="00E340B2" w14:paraId="30F2B9CF" w14:textId="77777777" w:rsidTr="00A30B6F">
        <w:trPr>
          <w:jc w:val="center"/>
        </w:trPr>
        <w:tc>
          <w:tcPr>
            <w:tcW w:w="3315" w:type="pct"/>
            <w:shd w:val="clear" w:color="auto" w:fill="auto"/>
            <w:noWrap/>
            <w:vAlign w:val="bottom"/>
          </w:tcPr>
          <w:p w14:paraId="16B7DF12" w14:textId="77777777" w:rsidR="00E340B2" w:rsidRDefault="005A495F">
            <w:pPr>
              <w:pStyle w:val="Tabletext"/>
              <w:rPr>
                <w:rFonts w:asciiTheme="minorHAnsi" w:hAnsiTheme="minorHAnsi"/>
              </w:rPr>
            </w:pPr>
            <w:r>
              <w:rPr>
                <w:rFonts w:eastAsia="Times New Roman"/>
                <w:lang w:eastAsia="en-AU"/>
              </w:rPr>
              <w:t>Saudi Arabia</w:t>
            </w:r>
          </w:p>
        </w:tc>
        <w:tc>
          <w:tcPr>
            <w:tcW w:w="1685" w:type="pct"/>
            <w:shd w:val="clear" w:color="auto" w:fill="auto"/>
            <w:noWrap/>
          </w:tcPr>
          <w:p w14:paraId="26F570BD" w14:textId="77777777" w:rsidR="00E340B2" w:rsidRDefault="005A495F">
            <w:pPr>
              <w:pStyle w:val="Tabletext"/>
              <w:jc w:val="right"/>
              <w:rPr>
                <w:rFonts w:asciiTheme="minorHAnsi" w:hAnsiTheme="minorHAnsi"/>
              </w:rPr>
            </w:pPr>
            <w:r>
              <w:t>13</w:t>
            </w:r>
          </w:p>
        </w:tc>
      </w:tr>
      <w:tr w:rsidR="00E340B2" w14:paraId="4DAA7C5E" w14:textId="77777777" w:rsidTr="00A30B6F">
        <w:trPr>
          <w:jc w:val="center"/>
        </w:trPr>
        <w:tc>
          <w:tcPr>
            <w:tcW w:w="3315" w:type="pct"/>
            <w:shd w:val="clear" w:color="auto" w:fill="auto"/>
            <w:noWrap/>
            <w:vAlign w:val="bottom"/>
          </w:tcPr>
          <w:p w14:paraId="6ACF080C" w14:textId="77777777" w:rsidR="00E340B2" w:rsidRDefault="005A495F">
            <w:pPr>
              <w:pStyle w:val="Tabletext"/>
              <w:rPr>
                <w:rFonts w:asciiTheme="minorHAnsi" w:hAnsiTheme="minorHAnsi"/>
              </w:rPr>
            </w:pPr>
            <w:r>
              <w:rPr>
                <w:rFonts w:eastAsia="Times New Roman"/>
                <w:lang w:eastAsia="en-AU"/>
              </w:rPr>
              <w:t>Serbia</w:t>
            </w:r>
          </w:p>
        </w:tc>
        <w:tc>
          <w:tcPr>
            <w:tcW w:w="1685" w:type="pct"/>
            <w:shd w:val="clear" w:color="auto" w:fill="auto"/>
            <w:noWrap/>
          </w:tcPr>
          <w:p w14:paraId="2374AA00" w14:textId="77777777" w:rsidR="00E340B2" w:rsidRDefault="005A495F">
            <w:pPr>
              <w:pStyle w:val="Tabletext"/>
              <w:jc w:val="right"/>
              <w:rPr>
                <w:rFonts w:asciiTheme="minorHAnsi" w:hAnsiTheme="minorHAnsi"/>
              </w:rPr>
            </w:pPr>
            <w:r>
              <w:t>57</w:t>
            </w:r>
          </w:p>
        </w:tc>
      </w:tr>
      <w:tr w:rsidR="00E340B2" w14:paraId="4143A9A3" w14:textId="77777777" w:rsidTr="00A30B6F">
        <w:trPr>
          <w:jc w:val="center"/>
        </w:trPr>
        <w:tc>
          <w:tcPr>
            <w:tcW w:w="3315" w:type="pct"/>
            <w:shd w:val="clear" w:color="auto" w:fill="auto"/>
            <w:noWrap/>
            <w:vAlign w:val="bottom"/>
          </w:tcPr>
          <w:p w14:paraId="20720F19" w14:textId="77777777" w:rsidR="00E340B2" w:rsidRDefault="005A495F">
            <w:pPr>
              <w:pStyle w:val="Tabletext"/>
              <w:rPr>
                <w:rFonts w:asciiTheme="minorHAnsi" w:hAnsiTheme="minorHAnsi"/>
              </w:rPr>
            </w:pPr>
            <w:r>
              <w:rPr>
                <w:rFonts w:eastAsia="Times New Roman"/>
                <w:lang w:eastAsia="en-AU"/>
              </w:rPr>
              <w:t>Sierra Leone</w:t>
            </w:r>
          </w:p>
        </w:tc>
        <w:tc>
          <w:tcPr>
            <w:tcW w:w="1685" w:type="pct"/>
            <w:shd w:val="clear" w:color="auto" w:fill="auto"/>
            <w:noWrap/>
          </w:tcPr>
          <w:p w14:paraId="52B9E99A" w14:textId="77777777" w:rsidR="00E340B2" w:rsidRDefault="005A495F">
            <w:pPr>
              <w:pStyle w:val="Tabletext"/>
              <w:jc w:val="right"/>
              <w:rPr>
                <w:rFonts w:asciiTheme="minorHAnsi" w:hAnsiTheme="minorHAnsi"/>
              </w:rPr>
            </w:pPr>
            <w:r>
              <w:t>2</w:t>
            </w:r>
          </w:p>
        </w:tc>
      </w:tr>
      <w:tr w:rsidR="00E340B2" w14:paraId="3CC2AF5F" w14:textId="77777777" w:rsidTr="00A30B6F">
        <w:trPr>
          <w:jc w:val="center"/>
        </w:trPr>
        <w:tc>
          <w:tcPr>
            <w:tcW w:w="3315" w:type="pct"/>
            <w:shd w:val="clear" w:color="auto" w:fill="auto"/>
            <w:noWrap/>
            <w:vAlign w:val="bottom"/>
          </w:tcPr>
          <w:p w14:paraId="5BCFB33F" w14:textId="77777777" w:rsidR="00E340B2" w:rsidRDefault="005A495F">
            <w:pPr>
              <w:pStyle w:val="Tabletext"/>
              <w:rPr>
                <w:rFonts w:asciiTheme="minorHAnsi" w:hAnsiTheme="minorHAnsi"/>
              </w:rPr>
            </w:pPr>
            <w:r>
              <w:rPr>
                <w:rFonts w:eastAsia="Times New Roman"/>
                <w:lang w:eastAsia="en-AU"/>
              </w:rPr>
              <w:t>Singapore</w:t>
            </w:r>
          </w:p>
        </w:tc>
        <w:tc>
          <w:tcPr>
            <w:tcW w:w="1685" w:type="pct"/>
            <w:shd w:val="clear" w:color="auto" w:fill="auto"/>
            <w:noWrap/>
          </w:tcPr>
          <w:p w14:paraId="4A1C5A58" w14:textId="77777777" w:rsidR="00E340B2" w:rsidRDefault="005A495F">
            <w:pPr>
              <w:pStyle w:val="Tabletext"/>
              <w:jc w:val="right"/>
              <w:rPr>
                <w:rFonts w:asciiTheme="minorHAnsi" w:hAnsiTheme="minorHAnsi"/>
              </w:rPr>
            </w:pPr>
            <w:r>
              <w:t>345</w:t>
            </w:r>
          </w:p>
        </w:tc>
      </w:tr>
      <w:tr w:rsidR="00E340B2" w14:paraId="04D59CFD" w14:textId="77777777" w:rsidTr="00A30B6F">
        <w:trPr>
          <w:jc w:val="center"/>
        </w:trPr>
        <w:tc>
          <w:tcPr>
            <w:tcW w:w="3315" w:type="pct"/>
            <w:shd w:val="clear" w:color="auto" w:fill="auto"/>
            <w:noWrap/>
            <w:vAlign w:val="bottom"/>
          </w:tcPr>
          <w:p w14:paraId="13CE9B58" w14:textId="77777777" w:rsidR="00E340B2" w:rsidRDefault="005A495F">
            <w:pPr>
              <w:pStyle w:val="Tabletext"/>
              <w:rPr>
                <w:rFonts w:asciiTheme="minorHAnsi" w:hAnsiTheme="minorHAnsi"/>
              </w:rPr>
            </w:pPr>
            <w:r>
              <w:rPr>
                <w:rFonts w:eastAsia="Times New Roman"/>
                <w:lang w:eastAsia="en-AU"/>
              </w:rPr>
              <w:t>Slovakia Slovak republic</w:t>
            </w:r>
          </w:p>
        </w:tc>
        <w:tc>
          <w:tcPr>
            <w:tcW w:w="1685" w:type="pct"/>
            <w:shd w:val="clear" w:color="auto" w:fill="auto"/>
            <w:noWrap/>
          </w:tcPr>
          <w:p w14:paraId="782A2B8C" w14:textId="77777777" w:rsidR="00E340B2" w:rsidRDefault="005A495F">
            <w:pPr>
              <w:pStyle w:val="Tabletext"/>
              <w:jc w:val="right"/>
              <w:rPr>
                <w:rFonts w:asciiTheme="minorHAnsi" w:hAnsiTheme="minorHAnsi"/>
              </w:rPr>
            </w:pPr>
            <w:r>
              <w:t>3</w:t>
            </w:r>
          </w:p>
        </w:tc>
      </w:tr>
      <w:tr w:rsidR="00E340B2" w14:paraId="6712C99A" w14:textId="77777777" w:rsidTr="00A30B6F">
        <w:trPr>
          <w:jc w:val="center"/>
        </w:trPr>
        <w:tc>
          <w:tcPr>
            <w:tcW w:w="3315" w:type="pct"/>
            <w:shd w:val="clear" w:color="auto" w:fill="auto"/>
            <w:noWrap/>
            <w:vAlign w:val="bottom"/>
          </w:tcPr>
          <w:p w14:paraId="11F44498" w14:textId="77777777" w:rsidR="00E340B2" w:rsidRDefault="005A495F">
            <w:pPr>
              <w:pStyle w:val="Tabletext"/>
              <w:rPr>
                <w:rFonts w:asciiTheme="minorHAnsi" w:hAnsiTheme="minorHAnsi"/>
              </w:rPr>
            </w:pPr>
            <w:r>
              <w:rPr>
                <w:rFonts w:eastAsia="Times New Roman"/>
                <w:lang w:eastAsia="en-AU"/>
              </w:rPr>
              <w:t>Slovenia</w:t>
            </w:r>
          </w:p>
        </w:tc>
        <w:tc>
          <w:tcPr>
            <w:tcW w:w="1685" w:type="pct"/>
            <w:shd w:val="clear" w:color="auto" w:fill="auto"/>
            <w:noWrap/>
          </w:tcPr>
          <w:p w14:paraId="62F834E9" w14:textId="77777777" w:rsidR="00E340B2" w:rsidRDefault="005A495F">
            <w:pPr>
              <w:pStyle w:val="Tabletext"/>
              <w:jc w:val="right"/>
              <w:rPr>
                <w:rFonts w:asciiTheme="minorHAnsi" w:hAnsiTheme="minorHAnsi"/>
              </w:rPr>
            </w:pPr>
            <w:r>
              <w:t>30</w:t>
            </w:r>
          </w:p>
        </w:tc>
      </w:tr>
      <w:tr w:rsidR="00E340B2" w14:paraId="4D21DFA5" w14:textId="77777777" w:rsidTr="00A30B6F">
        <w:trPr>
          <w:jc w:val="center"/>
        </w:trPr>
        <w:tc>
          <w:tcPr>
            <w:tcW w:w="3315" w:type="pct"/>
            <w:shd w:val="clear" w:color="auto" w:fill="auto"/>
            <w:noWrap/>
            <w:vAlign w:val="bottom"/>
          </w:tcPr>
          <w:p w14:paraId="56CCF58E" w14:textId="77777777" w:rsidR="00E340B2" w:rsidRDefault="005A495F">
            <w:pPr>
              <w:pStyle w:val="Tabletext"/>
              <w:rPr>
                <w:rFonts w:asciiTheme="minorHAnsi" w:hAnsiTheme="minorHAnsi"/>
              </w:rPr>
            </w:pPr>
            <w:r>
              <w:rPr>
                <w:rFonts w:eastAsia="Times New Roman"/>
                <w:lang w:eastAsia="en-AU"/>
              </w:rPr>
              <w:t>Solomon Islands</w:t>
            </w:r>
          </w:p>
        </w:tc>
        <w:tc>
          <w:tcPr>
            <w:tcW w:w="1685" w:type="pct"/>
            <w:shd w:val="clear" w:color="auto" w:fill="auto"/>
            <w:noWrap/>
          </w:tcPr>
          <w:p w14:paraId="0FF535E9" w14:textId="77777777" w:rsidR="00E340B2" w:rsidRDefault="005A495F">
            <w:pPr>
              <w:pStyle w:val="Tabletext"/>
              <w:jc w:val="right"/>
              <w:rPr>
                <w:rFonts w:asciiTheme="minorHAnsi" w:hAnsiTheme="minorHAnsi"/>
              </w:rPr>
            </w:pPr>
            <w:r>
              <w:t>6</w:t>
            </w:r>
          </w:p>
        </w:tc>
      </w:tr>
      <w:tr w:rsidR="00E340B2" w14:paraId="3FCA00A0" w14:textId="77777777" w:rsidTr="00A30B6F">
        <w:trPr>
          <w:jc w:val="center"/>
        </w:trPr>
        <w:tc>
          <w:tcPr>
            <w:tcW w:w="3315" w:type="pct"/>
            <w:shd w:val="clear" w:color="auto" w:fill="auto"/>
            <w:noWrap/>
            <w:vAlign w:val="bottom"/>
          </w:tcPr>
          <w:p w14:paraId="278D9908" w14:textId="77777777" w:rsidR="00E340B2" w:rsidRDefault="005A495F">
            <w:pPr>
              <w:pStyle w:val="Tabletext"/>
              <w:rPr>
                <w:rFonts w:asciiTheme="minorHAnsi" w:hAnsiTheme="minorHAnsi"/>
              </w:rPr>
            </w:pPr>
            <w:r>
              <w:rPr>
                <w:rFonts w:eastAsia="Times New Roman"/>
                <w:lang w:eastAsia="en-AU"/>
              </w:rPr>
              <w:t>South Africa</w:t>
            </w:r>
          </w:p>
        </w:tc>
        <w:tc>
          <w:tcPr>
            <w:tcW w:w="1685" w:type="pct"/>
            <w:shd w:val="clear" w:color="auto" w:fill="auto"/>
            <w:noWrap/>
          </w:tcPr>
          <w:p w14:paraId="7E348472" w14:textId="77777777" w:rsidR="00E340B2" w:rsidRDefault="005A495F">
            <w:pPr>
              <w:pStyle w:val="Tabletext"/>
              <w:jc w:val="right"/>
              <w:rPr>
                <w:rFonts w:asciiTheme="minorHAnsi" w:hAnsiTheme="minorHAnsi"/>
              </w:rPr>
            </w:pPr>
            <w:r>
              <w:t>500</w:t>
            </w:r>
          </w:p>
        </w:tc>
      </w:tr>
      <w:tr w:rsidR="00E340B2" w14:paraId="245DAD3F" w14:textId="77777777" w:rsidTr="00A30B6F">
        <w:trPr>
          <w:jc w:val="center"/>
        </w:trPr>
        <w:tc>
          <w:tcPr>
            <w:tcW w:w="3315" w:type="pct"/>
            <w:shd w:val="clear" w:color="auto" w:fill="auto"/>
            <w:noWrap/>
            <w:vAlign w:val="bottom"/>
          </w:tcPr>
          <w:p w14:paraId="4386D3AA" w14:textId="77777777" w:rsidR="00E340B2" w:rsidRDefault="005A495F">
            <w:pPr>
              <w:pStyle w:val="Tabletext"/>
              <w:rPr>
                <w:rFonts w:asciiTheme="minorHAnsi" w:hAnsiTheme="minorHAnsi"/>
              </w:rPr>
            </w:pPr>
            <w:r>
              <w:rPr>
                <w:rFonts w:eastAsia="Times New Roman"/>
                <w:lang w:eastAsia="en-AU"/>
              </w:rPr>
              <w:t>Spain</w:t>
            </w:r>
          </w:p>
        </w:tc>
        <w:tc>
          <w:tcPr>
            <w:tcW w:w="1685" w:type="pct"/>
            <w:shd w:val="clear" w:color="auto" w:fill="auto"/>
            <w:noWrap/>
          </w:tcPr>
          <w:p w14:paraId="2672FCEC" w14:textId="77777777" w:rsidR="00E340B2" w:rsidRDefault="005A495F">
            <w:pPr>
              <w:pStyle w:val="Tabletext"/>
              <w:jc w:val="right"/>
              <w:rPr>
                <w:rFonts w:asciiTheme="minorHAnsi" w:hAnsiTheme="minorHAnsi"/>
              </w:rPr>
            </w:pPr>
            <w:r>
              <w:t>563</w:t>
            </w:r>
          </w:p>
        </w:tc>
      </w:tr>
      <w:tr w:rsidR="00E340B2" w14:paraId="0C20890D" w14:textId="77777777" w:rsidTr="00A30B6F">
        <w:trPr>
          <w:jc w:val="center"/>
        </w:trPr>
        <w:tc>
          <w:tcPr>
            <w:tcW w:w="3315" w:type="pct"/>
            <w:shd w:val="clear" w:color="auto" w:fill="auto"/>
            <w:noWrap/>
            <w:vAlign w:val="bottom"/>
          </w:tcPr>
          <w:p w14:paraId="38CC169D" w14:textId="77777777" w:rsidR="00E340B2" w:rsidRDefault="005A495F">
            <w:pPr>
              <w:pStyle w:val="Tabletext"/>
              <w:rPr>
                <w:rFonts w:asciiTheme="minorHAnsi" w:hAnsiTheme="minorHAnsi"/>
              </w:rPr>
            </w:pPr>
            <w:r>
              <w:rPr>
                <w:rFonts w:eastAsia="Times New Roman"/>
                <w:lang w:eastAsia="en-AU"/>
              </w:rPr>
              <w:t>Sri Lanka</w:t>
            </w:r>
          </w:p>
        </w:tc>
        <w:tc>
          <w:tcPr>
            <w:tcW w:w="1685" w:type="pct"/>
            <w:shd w:val="clear" w:color="auto" w:fill="auto"/>
            <w:noWrap/>
          </w:tcPr>
          <w:p w14:paraId="088C5EE1" w14:textId="77777777" w:rsidR="00E340B2" w:rsidRDefault="005A495F">
            <w:pPr>
              <w:pStyle w:val="Tabletext"/>
              <w:jc w:val="right"/>
              <w:rPr>
                <w:rFonts w:asciiTheme="minorHAnsi" w:hAnsiTheme="minorHAnsi"/>
              </w:rPr>
            </w:pPr>
            <w:r>
              <w:t>577</w:t>
            </w:r>
          </w:p>
        </w:tc>
      </w:tr>
      <w:tr w:rsidR="00E340B2" w14:paraId="6119E392" w14:textId="77777777" w:rsidTr="00A30B6F">
        <w:trPr>
          <w:jc w:val="center"/>
        </w:trPr>
        <w:tc>
          <w:tcPr>
            <w:tcW w:w="3315" w:type="pct"/>
            <w:shd w:val="clear" w:color="auto" w:fill="auto"/>
            <w:noWrap/>
            <w:vAlign w:val="bottom"/>
          </w:tcPr>
          <w:p w14:paraId="57366ABF" w14:textId="77777777" w:rsidR="00E340B2" w:rsidRDefault="005A495F">
            <w:pPr>
              <w:pStyle w:val="Tabletext"/>
              <w:rPr>
                <w:rFonts w:asciiTheme="minorHAnsi" w:hAnsiTheme="minorHAnsi"/>
              </w:rPr>
            </w:pPr>
            <w:r>
              <w:rPr>
                <w:rFonts w:eastAsia="Times New Roman"/>
                <w:lang w:eastAsia="en-AU"/>
              </w:rPr>
              <w:t>St Helena</w:t>
            </w:r>
          </w:p>
        </w:tc>
        <w:tc>
          <w:tcPr>
            <w:tcW w:w="1685" w:type="pct"/>
            <w:shd w:val="clear" w:color="auto" w:fill="auto"/>
            <w:noWrap/>
          </w:tcPr>
          <w:p w14:paraId="5DAA15F9" w14:textId="77777777" w:rsidR="00E340B2" w:rsidRDefault="005A495F">
            <w:pPr>
              <w:pStyle w:val="Tabletext"/>
              <w:jc w:val="right"/>
              <w:rPr>
                <w:rFonts w:asciiTheme="minorHAnsi" w:hAnsiTheme="minorHAnsi"/>
              </w:rPr>
            </w:pPr>
            <w:r>
              <w:t>2</w:t>
            </w:r>
          </w:p>
        </w:tc>
      </w:tr>
      <w:tr w:rsidR="00E340B2" w14:paraId="2EBB15C8" w14:textId="77777777" w:rsidTr="00A30B6F">
        <w:trPr>
          <w:jc w:val="center"/>
        </w:trPr>
        <w:tc>
          <w:tcPr>
            <w:tcW w:w="3315" w:type="pct"/>
            <w:shd w:val="clear" w:color="auto" w:fill="auto"/>
            <w:noWrap/>
            <w:vAlign w:val="bottom"/>
          </w:tcPr>
          <w:p w14:paraId="393C4A61" w14:textId="77777777" w:rsidR="00E340B2" w:rsidRDefault="005A495F">
            <w:pPr>
              <w:pStyle w:val="Tabletext"/>
              <w:rPr>
                <w:rFonts w:asciiTheme="minorHAnsi" w:hAnsiTheme="minorHAnsi"/>
              </w:rPr>
            </w:pPr>
            <w:r>
              <w:rPr>
                <w:rFonts w:eastAsia="Times New Roman"/>
                <w:lang w:eastAsia="en-AU"/>
              </w:rPr>
              <w:t>Sudan</w:t>
            </w:r>
          </w:p>
        </w:tc>
        <w:tc>
          <w:tcPr>
            <w:tcW w:w="1685" w:type="pct"/>
            <w:shd w:val="clear" w:color="auto" w:fill="auto"/>
            <w:noWrap/>
          </w:tcPr>
          <w:p w14:paraId="58FE4C1F" w14:textId="77777777" w:rsidR="00E340B2" w:rsidRDefault="005A495F">
            <w:pPr>
              <w:pStyle w:val="Tabletext"/>
              <w:jc w:val="right"/>
              <w:rPr>
                <w:rFonts w:asciiTheme="minorHAnsi" w:hAnsiTheme="minorHAnsi"/>
              </w:rPr>
            </w:pPr>
            <w:r>
              <w:t>5</w:t>
            </w:r>
          </w:p>
        </w:tc>
      </w:tr>
      <w:tr w:rsidR="00E340B2" w14:paraId="1144D4B7" w14:textId="77777777" w:rsidTr="00A30B6F">
        <w:trPr>
          <w:jc w:val="center"/>
        </w:trPr>
        <w:tc>
          <w:tcPr>
            <w:tcW w:w="3315" w:type="pct"/>
            <w:shd w:val="clear" w:color="auto" w:fill="auto"/>
            <w:noWrap/>
            <w:vAlign w:val="bottom"/>
          </w:tcPr>
          <w:p w14:paraId="5A3F6F4C" w14:textId="77777777" w:rsidR="00E340B2" w:rsidRDefault="005A495F">
            <w:pPr>
              <w:pStyle w:val="Tabletext"/>
              <w:rPr>
                <w:rFonts w:asciiTheme="minorHAnsi" w:hAnsiTheme="minorHAnsi"/>
              </w:rPr>
            </w:pPr>
            <w:r>
              <w:rPr>
                <w:rFonts w:eastAsia="Times New Roman"/>
                <w:lang w:eastAsia="en-AU"/>
              </w:rPr>
              <w:t>Swaziland</w:t>
            </w:r>
          </w:p>
        </w:tc>
        <w:tc>
          <w:tcPr>
            <w:tcW w:w="1685" w:type="pct"/>
            <w:shd w:val="clear" w:color="auto" w:fill="auto"/>
            <w:noWrap/>
          </w:tcPr>
          <w:p w14:paraId="4E9DA80D" w14:textId="77777777" w:rsidR="00E340B2" w:rsidRDefault="005A495F">
            <w:pPr>
              <w:pStyle w:val="Tabletext"/>
              <w:jc w:val="right"/>
              <w:rPr>
                <w:rFonts w:asciiTheme="minorHAnsi" w:hAnsiTheme="minorHAnsi"/>
              </w:rPr>
            </w:pPr>
            <w:r>
              <w:t>20</w:t>
            </w:r>
          </w:p>
        </w:tc>
      </w:tr>
      <w:tr w:rsidR="00E340B2" w14:paraId="6BDE82D1" w14:textId="77777777" w:rsidTr="00A30B6F">
        <w:trPr>
          <w:jc w:val="center"/>
        </w:trPr>
        <w:tc>
          <w:tcPr>
            <w:tcW w:w="3315" w:type="pct"/>
            <w:shd w:val="clear" w:color="auto" w:fill="auto"/>
            <w:noWrap/>
            <w:vAlign w:val="bottom"/>
          </w:tcPr>
          <w:p w14:paraId="18A129BA" w14:textId="77777777" w:rsidR="00E340B2" w:rsidRDefault="005A495F">
            <w:pPr>
              <w:pStyle w:val="Tabletext"/>
              <w:rPr>
                <w:rFonts w:asciiTheme="minorHAnsi" w:hAnsiTheme="minorHAnsi"/>
              </w:rPr>
            </w:pPr>
            <w:r>
              <w:rPr>
                <w:rFonts w:eastAsia="Times New Roman"/>
                <w:lang w:eastAsia="en-AU"/>
              </w:rPr>
              <w:t>Sweden</w:t>
            </w:r>
          </w:p>
        </w:tc>
        <w:tc>
          <w:tcPr>
            <w:tcW w:w="1685" w:type="pct"/>
            <w:shd w:val="clear" w:color="auto" w:fill="auto"/>
            <w:noWrap/>
          </w:tcPr>
          <w:p w14:paraId="79CA95B7" w14:textId="77777777" w:rsidR="00E340B2" w:rsidRDefault="005A495F">
            <w:pPr>
              <w:pStyle w:val="Tabletext"/>
              <w:jc w:val="right"/>
              <w:rPr>
                <w:rFonts w:asciiTheme="minorHAnsi" w:hAnsiTheme="minorHAnsi"/>
              </w:rPr>
            </w:pPr>
            <w:r>
              <w:t>116</w:t>
            </w:r>
          </w:p>
        </w:tc>
      </w:tr>
      <w:tr w:rsidR="00E340B2" w14:paraId="49C9FE45" w14:textId="77777777" w:rsidTr="00A30B6F">
        <w:trPr>
          <w:jc w:val="center"/>
        </w:trPr>
        <w:tc>
          <w:tcPr>
            <w:tcW w:w="3315" w:type="pct"/>
            <w:shd w:val="clear" w:color="auto" w:fill="auto"/>
            <w:noWrap/>
            <w:vAlign w:val="bottom"/>
          </w:tcPr>
          <w:p w14:paraId="524D7726" w14:textId="77777777" w:rsidR="00E340B2" w:rsidRDefault="005A495F">
            <w:pPr>
              <w:pStyle w:val="Tabletext"/>
              <w:rPr>
                <w:rFonts w:eastAsia="Times New Roman"/>
                <w:lang w:eastAsia="en-AU"/>
              </w:rPr>
            </w:pPr>
            <w:r>
              <w:rPr>
                <w:rFonts w:eastAsia="Times New Roman"/>
                <w:lang w:eastAsia="en-AU"/>
              </w:rPr>
              <w:t>Switzerland</w:t>
            </w:r>
          </w:p>
        </w:tc>
        <w:tc>
          <w:tcPr>
            <w:tcW w:w="1685" w:type="pct"/>
            <w:shd w:val="clear" w:color="auto" w:fill="auto"/>
            <w:noWrap/>
          </w:tcPr>
          <w:p w14:paraId="00E0C3F3" w14:textId="77777777" w:rsidR="00E340B2" w:rsidRDefault="005A495F">
            <w:pPr>
              <w:pStyle w:val="Tabletext"/>
              <w:jc w:val="right"/>
              <w:rPr>
                <w:rFonts w:eastAsia="Times New Roman"/>
                <w:lang w:eastAsia="en-AU"/>
              </w:rPr>
            </w:pPr>
            <w:r>
              <w:rPr>
                <w:rFonts w:eastAsia="Times New Roman"/>
                <w:lang w:eastAsia="en-AU"/>
              </w:rPr>
              <w:t>248</w:t>
            </w:r>
          </w:p>
        </w:tc>
      </w:tr>
      <w:tr w:rsidR="00E340B2" w14:paraId="79FC6155" w14:textId="77777777" w:rsidTr="00A30B6F">
        <w:trPr>
          <w:jc w:val="center"/>
        </w:trPr>
        <w:tc>
          <w:tcPr>
            <w:tcW w:w="3315" w:type="pct"/>
            <w:shd w:val="clear" w:color="auto" w:fill="auto"/>
            <w:noWrap/>
            <w:vAlign w:val="bottom"/>
          </w:tcPr>
          <w:p w14:paraId="652C715C" w14:textId="77777777" w:rsidR="00E340B2" w:rsidRDefault="005A495F">
            <w:pPr>
              <w:pStyle w:val="Tabletext"/>
              <w:rPr>
                <w:rFonts w:eastAsia="Times New Roman"/>
                <w:lang w:eastAsia="en-AU"/>
              </w:rPr>
            </w:pPr>
            <w:r>
              <w:rPr>
                <w:rFonts w:eastAsia="Times New Roman"/>
                <w:lang w:eastAsia="en-AU"/>
              </w:rPr>
              <w:t>Syrian Arab Republic</w:t>
            </w:r>
          </w:p>
        </w:tc>
        <w:tc>
          <w:tcPr>
            <w:tcW w:w="1685" w:type="pct"/>
            <w:shd w:val="clear" w:color="auto" w:fill="auto"/>
            <w:noWrap/>
          </w:tcPr>
          <w:p w14:paraId="7505C8FC" w14:textId="77777777" w:rsidR="00E340B2" w:rsidRDefault="005A495F">
            <w:pPr>
              <w:pStyle w:val="Tabletext"/>
              <w:jc w:val="right"/>
              <w:rPr>
                <w:rFonts w:eastAsia="Times New Roman"/>
                <w:lang w:eastAsia="en-AU"/>
              </w:rPr>
            </w:pPr>
            <w:r>
              <w:rPr>
                <w:rFonts w:eastAsia="Times New Roman"/>
                <w:lang w:eastAsia="en-AU"/>
              </w:rPr>
              <w:t>15</w:t>
            </w:r>
          </w:p>
        </w:tc>
      </w:tr>
      <w:tr w:rsidR="00E340B2" w14:paraId="711CAA09" w14:textId="77777777" w:rsidTr="00A30B6F">
        <w:trPr>
          <w:jc w:val="center"/>
        </w:trPr>
        <w:tc>
          <w:tcPr>
            <w:tcW w:w="3315" w:type="pct"/>
            <w:shd w:val="clear" w:color="auto" w:fill="auto"/>
            <w:noWrap/>
            <w:vAlign w:val="bottom"/>
          </w:tcPr>
          <w:p w14:paraId="622EE865" w14:textId="77777777" w:rsidR="00E340B2" w:rsidRDefault="005A495F">
            <w:pPr>
              <w:pStyle w:val="Tabletext"/>
              <w:rPr>
                <w:rFonts w:eastAsia="Times New Roman"/>
                <w:lang w:eastAsia="en-AU"/>
              </w:rPr>
            </w:pPr>
            <w:r>
              <w:rPr>
                <w:rFonts w:eastAsia="Times New Roman"/>
                <w:lang w:eastAsia="en-AU"/>
              </w:rPr>
              <w:t>Taiwan</w:t>
            </w:r>
          </w:p>
        </w:tc>
        <w:tc>
          <w:tcPr>
            <w:tcW w:w="1685" w:type="pct"/>
            <w:shd w:val="clear" w:color="auto" w:fill="auto"/>
            <w:noWrap/>
          </w:tcPr>
          <w:p w14:paraId="3C9667E6" w14:textId="77777777" w:rsidR="00E340B2" w:rsidRDefault="005A495F">
            <w:pPr>
              <w:pStyle w:val="Tabletext"/>
              <w:jc w:val="right"/>
              <w:rPr>
                <w:rFonts w:eastAsia="Times New Roman"/>
                <w:lang w:eastAsia="en-AU"/>
              </w:rPr>
            </w:pPr>
            <w:r>
              <w:rPr>
                <w:rFonts w:eastAsia="Times New Roman"/>
                <w:lang w:eastAsia="en-AU"/>
              </w:rPr>
              <w:t>1,128</w:t>
            </w:r>
          </w:p>
        </w:tc>
      </w:tr>
      <w:tr w:rsidR="00E340B2" w14:paraId="5A24EFD7" w14:textId="77777777" w:rsidTr="00A30B6F">
        <w:trPr>
          <w:jc w:val="center"/>
        </w:trPr>
        <w:tc>
          <w:tcPr>
            <w:tcW w:w="3315" w:type="pct"/>
            <w:shd w:val="clear" w:color="auto" w:fill="auto"/>
            <w:noWrap/>
            <w:vAlign w:val="bottom"/>
          </w:tcPr>
          <w:p w14:paraId="73B4000C" w14:textId="77777777" w:rsidR="00E340B2" w:rsidRDefault="005A495F">
            <w:pPr>
              <w:pStyle w:val="Tabletext"/>
              <w:rPr>
                <w:rFonts w:eastAsia="Times New Roman"/>
                <w:lang w:eastAsia="en-AU"/>
              </w:rPr>
            </w:pPr>
            <w:r>
              <w:rPr>
                <w:rFonts w:eastAsia="Times New Roman"/>
                <w:lang w:eastAsia="en-AU"/>
              </w:rPr>
              <w:t>Tajikistan</w:t>
            </w:r>
          </w:p>
        </w:tc>
        <w:tc>
          <w:tcPr>
            <w:tcW w:w="1685" w:type="pct"/>
            <w:shd w:val="clear" w:color="auto" w:fill="auto"/>
            <w:noWrap/>
          </w:tcPr>
          <w:p w14:paraId="5B72B209" w14:textId="77777777" w:rsidR="00E340B2" w:rsidRDefault="005A495F">
            <w:pPr>
              <w:pStyle w:val="Tabletext"/>
              <w:jc w:val="right"/>
              <w:rPr>
                <w:rFonts w:eastAsia="Times New Roman"/>
                <w:lang w:eastAsia="en-AU"/>
              </w:rPr>
            </w:pPr>
            <w:r>
              <w:rPr>
                <w:rFonts w:eastAsia="Times New Roman"/>
                <w:lang w:eastAsia="en-AU"/>
              </w:rPr>
              <w:t>1</w:t>
            </w:r>
          </w:p>
        </w:tc>
      </w:tr>
      <w:tr w:rsidR="00E340B2" w14:paraId="2C3DBFD7" w14:textId="77777777" w:rsidTr="00A30B6F">
        <w:trPr>
          <w:jc w:val="center"/>
        </w:trPr>
        <w:tc>
          <w:tcPr>
            <w:tcW w:w="3315" w:type="pct"/>
            <w:shd w:val="clear" w:color="auto" w:fill="auto"/>
            <w:noWrap/>
            <w:vAlign w:val="bottom"/>
          </w:tcPr>
          <w:p w14:paraId="5611EC83" w14:textId="77777777" w:rsidR="00E340B2" w:rsidRDefault="005A495F">
            <w:pPr>
              <w:pStyle w:val="Tabletext"/>
              <w:rPr>
                <w:rFonts w:eastAsia="Times New Roman"/>
                <w:lang w:eastAsia="en-AU"/>
              </w:rPr>
            </w:pPr>
            <w:r>
              <w:rPr>
                <w:rFonts w:eastAsia="Times New Roman"/>
                <w:lang w:eastAsia="en-AU"/>
              </w:rPr>
              <w:t>Tanzania United Republic of</w:t>
            </w:r>
          </w:p>
        </w:tc>
        <w:tc>
          <w:tcPr>
            <w:tcW w:w="1685" w:type="pct"/>
            <w:shd w:val="clear" w:color="auto" w:fill="auto"/>
            <w:noWrap/>
          </w:tcPr>
          <w:p w14:paraId="08AB3C87" w14:textId="77777777" w:rsidR="00E340B2" w:rsidRDefault="005A495F">
            <w:pPr>
              <w:pStyle w:val="Tabletext"/>
              <w:jc w:val="right"/>
              <w:rPr>
                <w:rFonts w:eastAsia="Times New Roman"/>
                <w:lang w:eastAsia="en-AU"/>
              </w:rPr>
            </w:pPr>
            <w:r>
              <w:rPr>
                <w:rFonts w:eastAsia="Times New Roman"/>
                <w:lang w:eastAsia="en-AU"/>
              </w:rPr>
              <w:t>7</w:t>
            </w:r>
          </w:p>
        </w:tc>
      </w:tr>
      <w:tr w:rsidR="00E340B2" w14:paraId="4EE30698" w14:textId="77777777" w:rsidTr="00A30B6F">
        <w:trPr>
          <w:jc w:val="center"/>
        </w:trPr>
        <w:tc>
          <w:tcPr>
            <w:tcW w:w="3315" w:type="pct"/>
            <w:shd w:val="clear" w:color="auto" w:fill="auto"/>
            <w:noWrap/>
            <w:vAlign w:val="bottom"/>
          </w:tcPr>
          <w:p w14:paraId="57F568CE" w14:textId="77777777" w:rsidR="00E340B2" w:rsidRDefault="005A495F">
            <w:pPr>
              <w:pStyle w:val="Tabletext"/>
              <w:rPr>
                <w:rFonts w:eastAsia="Times New Roman"/>
                <w:lang w:eastAsia="en-AU"/>
              </w:rPr>
            </w:pPr>
            <w:r>
              <w:rPr>
                <w:rFonts w:eastAsia="Times New Roman"/>
                <w:lang w:eastAsia="en-AU"/>
              </w:rPr>
              <w:t>Thailand</w:t>
            </w:r>
          </w:p>
        </w:tc>
        <w:tc>
          <w:tcPr>
            <w:tcW w:w="1685" w:type="pct"/>
            <w:shd w:val="clear" w:color="auto" w:fill="auto"/>
            <w:noWrap/>
          </w:tcPr>
          <w:p w14:paraId="7CC28E89" w14:textId="77777777" w:rsidR="00E340B2" w:rsidRDefault="005A495F">
            <w:pPr>
              <w:pStyle w:val="Tabletext"/>
              <w:jc w:val="right"/>
              <w:rPr>
                <w:rFonts w:eastAsia="Times New Roman"/>
                <w:lang w:eastAsia="en-AU"/>
              </w:rPr>
            </w:pPr>
            <w:r>
              <w:rPr>
                <w:rFonts w:eastAsia="Times New Roman"/>
                <w:lang w:eastAsia="en-AU"/>
              </w:rPr>
              <w:t>2,788</w:t>
            </w:r>
          </w:p>
        </w:tc>
      </w:tr>
      <w:tr w:rsidR="00E340B2" w14:paraId="1987043E" w14:textId="77777777" w:rsidTr="00A30B6F">
        <w:trPr>
          <w:jc w:val="center"/>
        </w:trPr>
        <w:tc>
          <w:tcPr>
            <w:tcW w:w="3315" w:type="pct"/>
            <w:shd w:val="clear" w:color="auto" w:fill="auto"/>
            <w:noWrap/>
            <w:vAlign w:val="bottom"/>
          </w:tcPr>
          <w:p w14:paraId="7680D38D" w14:textId="77777777" w:rsidR="00E340B2" w:rsidRDefault="005A495F">
            <w:pPr>
              <w:pStyle w:val="Tabletext"/>
              <w:rPr>
                <w:rFonts w:eastAsia="Times New Roman"/>
                <w:lang w:eastAsia="en-AU"/>
              </w:rPr>
            </w:pPr>
            <w:r>
              <w:rPr>
                <w:rFonts w:eastAsia="Times New Roman"/>
                <w:lang w:eastAsia="en-AU"/>
              </w:rPr>
              <w:t>Timor-Leste</w:t>
            </w:r>
          </w:p>
        </w:tc>
        <w:tc>
          <w:tcPr>
            <w:tcW w:w="1685" w:type="pct"/>
            <w:shd w:val="clear" w:color="auto" w:fill="auto"/>
            <w:noWrap/>
          </w:tcPr>
          <w:p w14:paraId="4740BC5D" w14:textId="77777777" w:rsidR="00E340B2" w:rsidRDefault="005A495F">
            <w:pPr>
              <w:pStyle w:val="Tabletext"/>
              <w:jc w:val="right"/>
              <w:rPr>
                <w:rFonts w:eastAsia="Times New Roman"/>
                <w:lang w:eastAsia="en-AU"/>
              </w:rPr>
            </w:pPr>
            <w:r>
              <w:rPr>
                <w:rFonts w:eastAsia="Times New Roman"/>
                <w:lang w:eastAsia="en-AU"/>
              </w:rPr>
              <w:t>13</w:t>
            </w:r>
          </w:p>
        </w:tc>
      </w:tr>
      <w:tr w:rsidR="00E340B2" w14:paraId="346CF8C2" w14:textId="77777777" w:rsidTr="00A30B6F">
        <w:trPr>
          <w:jc w:val="center"/>
        </w:trPr>
        <w:tc>
          <w:tcPr>
            <w:tcW w:w="3315" w:type="pct"/>
            <w:shd w:val="clear" w:color="auto" w:fill="auto"/>
            <w:noWrap/>
            <w:vAlign w:val="bottom"/>
          </w:tcPr>
          <w:p w14:paraId="6BBA8ACC" w14:textId="77777777" w:rsidR="00E340B2" w:rsidRDefault="005A495F">
            <w:pPr>
              <w:pStyle w:val="Tabletext"/>
              <w:rPr>
                <w:rFonts w:eastAsia="Times New Roman"/>
                <w:lang w:eastAsia="en-AU"/>
              </w:rPr>
            </w:pPr>
            <w:r>
              <w:rPr>
                <w:rFonts w:eastAsia="Times New Roman"/>
                <w:lang w:eastAsia="en-AU"/>
              </w:rPr>
              <w:t>Tonga</w:t>
            </w:r>
          </w:p>
        </w:tc>
        <w:tc>
          <w:tcPr>
            <w:tcW w:w="1685" w:type="pct"/>
            <w:shd w:val="clear" w:color="auto" w:fill="auto"/>
            <w:noWrap/>
          </w:tcPr>
          <w:p w14:paraId="6E6BB0DD" w14:textId="77777777" w:rsidR="00E340B2" w:rsidRDefault="005A495F">
            <w:pPr>
              <w:pStyle w:val="Tabletext"/>
              <w:jc w:val="right"/>
              <w:rPr>
                <w:rFonts w:eastAsia="Times New Roman"/>
                <w:lang w:eastAsia="en-AU"/>
              </w:rPr>
            </w:pPr>
            <w:r>
              <w:rPr>
                <w:rFonts w:eastAsia="Times New Roman"/>
                <w:lang w:eastAsia="en-AU"/>
              </w:rPr>
              <w:t>17</w:t>
            </w:r>
          </w:p>
        </w:tc>
      </w:tr>
      <w:tr w:rsidR="00E340B2" w14:paraId="0E7ABB22" w14:textId="77777777" w:rsidTr="00A30B6F">
        <w:trPr>
          <w:jc w:val="center"/>
        </w:trPr>
        <w:tc>
          <w:tcPr>
            <w:tcW w:w="3315" w:type="pct"/>
            <w:shd w:val="clear" w:color="auto" w:fill="auto"/>
            <w:noWrap/>
            <w:vAlign w:val="bottom"/>
          </w:tcPr>
          <w:p w14:paraId="539008A9" w14:textId="77777777" w:rsidR="00E340B2" w:rsidRDefault="005A495F">
            <w:pPr>
              <w:pStyle w:val="Tabletext"/>
              <w:rPr>
                <w:rFonts w:eastAsia="Times New Roman"/>
                <w:lang w:eastAsia="en-AU"/>
              </w:rPr>
            </w:pPr>
            <w:r>
              <w:rPr>
                <w:rFonts w:eastAsia="Times New Roman"/>
                <w:lang w:eastAsia="en-AU"/>
              </w:rPr>
              <w:t>Trinidad and Tobago</w:t>
            </w:r>
          </w:p>
        </w:tc>
        <w:tc>
          <w:tcPr>
            <w:tcW w:w="1685" w:type="pct"/>
            <w:shd w:val="clear" w:color="auto" w:fill="auto"/>
            <w:noWrap/>
          </w:tcPr>
          <w:p w14:paraId="57A92198" w14:textId="77777777" w:rsidR="00E340B2" w:rsidRDefault="005A495F">
            <w:pPr>
              <w:pStyle w:val="Tabletext"/>
              <w:jc w:val="right"/>
              <w:rPr>
                <w:rFonts w:eastAsia="Times New Roman"/>
                <w:lang w:eastAsia="en-AU"/>
              </w:rPr>
            </w:pPr>
            <w:r>
              <w:rPr>
                <w:rFonts w:eastAsia="Times New Roman"/>
                <w:lang w:eastAsia="en-AU"/>
              </w:rPr>
              <w:t>2</w:t>
            </w:r>
          </w:p>
        </w:tc>
      </w:tr>
      <w:tr w:rsidR="00E340B2" w14:paraId="64149891" w14:textId="77777777" w:rsidTr="00A30B6F">
        <w:trPr>
          <w:jc w:val="center"/>
        </w:trPr>
        <w:tc>
          <w:tcPr>
            <w:tcW w:w="3315" w:type="pct"/>
            <w:shd w:val="clear" w:color="auto" w:fill="auto"/>
            <w:noWrap/>
            <w:vAlign w:val="bottom"/>
          </w:tcPr>
          <w:p w14:paraId="1569C4F2" w14:textId="77777777" w:rsidR="00E340B2" w:rsidRDefault="005A495F">
            <w:pPr>
              <w:pStyle w:val="Tabletext"/>
              <w:rPr>
                <w:rFonts w:eastAsia="Times New Roman"/>
                <w:lang w:eastAsia="en-AU"/>
              </w:rPr>
            </w:pPr>
            <w:r>
              <w:rPr>
                <w:rFonts w:eastAsia="Times New Roman"/>
                <w:lang w:eastAsia="en-AU"/>
              </w:rPr>
              <w:t>Tunisia</w:t>
            </w:r>
          </w:p>
        </w:tc>
        <w:tc>
          <w:tcPr>
            <w:tcW w:w="1685" w:type="pct"/>
            <w:shd w:val="clear" w:color="auto" w:fill="auto"/>
            <w:noWrap/>
          </w:tcPr>
          <w:p w14:paraId="15B5373B" w14:textId="77777777" w:rsidR="00E340B2" w:rsidRDefault="005A495F">
            <w:pPr>
              <w:pStyle w:val="Tabletext"/>
              <w:jc w:val="right"/>
              <w:rPr>
                <w:rFonts w:eastAsia="Times New Roman"/>
                <w:lang w:eastAsia="en-AU"/>
              </w:rPr>
            </w:pPr>
            <w:r>
              <w:rPr>
                <w:rFonts w:eastAsia="Times New Roman"/>
                <w:lang w:eastAsia="en-AU"/>
              </w:rPr>
              <w:t>2</w:t>
            </w:r>
          </w:p>
        </w:tc>
      </w:tr>
      <w:tr w:rsidR="00E340B2" w14:paraId="5376E3A4" w14:textId="77777777" w:rsidTr="00A30B6F">
        <w:trPr>
          <w:jc w:val="center"/>
        </w:trPr>
        <w:tc>
          <w:tcPr>
            <w:tcW w:w="3315" w:type="pct"/>
            <w:shd w:val="clear" w:color="auto" w:fill="auto"/>
            <w:noWrap/>
            <w:vAlign w:val="bottom"/>
          </w:tcPr>
          <w:p w14:paraId="052DCD1E" w14:textId="77777777" w:rsidR="00E340B2" w:rsidRDefault="005A495F">
            <w:pPr>
              <w:pStyle w:val="Tabletext"/>
              <w:rPr>
                <w:rFonts w:eastAsia="Times New Roman"/>
                <w:lang w:eastAsia="en-AU"/>
              </w:rPr>
            </w:pPr>
            <w:r>
              <w:rPr>
                <w:rFonts w:eastAsia="Times New Roman"/>
                <w:lang w:eastAsia="en-AU"/>
              </w:rPr>
              <w:t>Turkey</w:t>
            </w:r>
          </w:p>
        </w:tc>
        <w:tc>
          <w:tcPr>
            <w:tcW w:w="1685" w:type="pct"/>
            <w:shd w:val="clear" w:color="auto" w:fill="auto"/>
            <w:noWrap/>
          </w:tcPr>
          <w:p w14:paraId="4922B497" w14:textId="77777777" w:rsidR="00E340B2" w:rsidRDefault="005A495F">
            <w:pPr>
              <w:pStyle w:val="Tabletext"/>
              <w:jc w:val="right"/>
              <w:rPr>
                <w:rFonts w:eastAsia="Times New Roman"/>
                <w:lang w:eastAsia="en-AU"/>
              </w:rPr>
            </w:pPr>
            <w:r>
              <w:rPr>
                <w:rFonts w:eastAsia="Times New Roman"/>
                <w:lang w:eastAsia="en-AU"/>
              </w:rPr>
              <w:t>291</w:t>
            </w:r>
          </w:p>
        </w:tc>
      </w:tr>
      <w:tr w:rsidR="00E340B2" w14:paraId="13DD5276" w14:textId="77777777" w:rsidTr="00A30B6F">
        <w:trPr>
          <w:jc w:val="center"/>
        </w:trPr>
        <w:tc>
          <w:tcPr>
            <w:tcW w:w="3315" w:type="pct"/>
            <w:shd w:val="clear" w:color="auto" w:fill="auto"/>
            <w:noWrap/>
            <w:vAlign w:val="bottom"/>
          </w:tcPr>
          <w:p w14:paraId="1307DBCE" w14:textId="77777777" w:rsidR="00E340B2" w:rsidRDefault="005A495F">
            <w:pPr>
              <w:pStyle w:val="Tabletext"/>
              <w:rPr>
                <w:rFonts w:eastAsia="Times New Roman"/>
                <w:lang w:eastAsia="en-AU"/>
              </w:rPr>
            </w:pPr>
            <w:r>
              <w:rPr>
                <w:rFonts w:eastAsia="Times New Roman"/>
                <w:lang w:eastAsia="en-AU"/>
              </w:rPr>
              <w:t>Uganda</w:t>
            </w:r>
          </w:p>
        </w:tc>
        <w:tc>
          <w:tcPr>
            <w:tcW w:w="1685" w:type="pct"/>
            <w:shd w:val="clear" w:color="auto" w:fill="auto"/>
            <w:noWrap/>
          </w:tcPr>
          <w:p w14:paraId="2F881D6B" w14:textId="77777777" w:rsidR="00E340B2" w:rsidRDefault="005A495F">
            <w:pPr>
              <w:pStyle w:val="Tabletext"/>
              <w:jc w:val="right"/>
              <w:rPr>
                <w:rFonts w:eastAsia="Times New Roman"/>
                <w:lang w:eastAsia="en-AU"/>
              </w:rPr>
            </w:pPr>
            <w:r>
              <w:rPr>
                <w:rFonts w:eastAsia="Times New Roman"/>
                <w:lang w:eastAsia="en-AU"/>
              </w:rPr>
              <w:t>1</w:t>
            </w:r>
          </w:p>
        </w:tc>
      </w:tr>
      <w:tr w:rsidR="00E340B2" w14:paraId="2D32F1D3" w14:textId="77777777" w:rsidTr="00A30B6F">
        <w:trPr>
          <w:jc w:val="center"/>
        </w:trPr>
        <w:tc>
          <w:tcPr>
            <w:tcW w:w="3315" w:type="pct"/>
            <w:shd w:val="clear" w:color="auto" w:fill="auto"/>
            <w:noWrap/>
            <w:vAlign w:val="bottom"/>
          </w:tcPr>
          <w:p w14:paraId="2CB14260" w14:textId="77777777" w:rsidR="00E340B2" w:rsidRPr="00A30B6F" w:rsidRDefault="005A495F">
            <w:pPr>
              <w:pStyle w:val="Tabletext"/>
            </w:pPr>
            <w:r w:rsidRPr="00A30B6F">
              <w:t>Ukraine</w:t>
            </w:r>
          </w:p>
        </w:tc>
        <w:tc>
          <w:tcPr>
            <w:tcW w:w="1685" w:type="pct"/>
            <w:shd w:val="clear" w:color="auto" w:fill="auto"/>
            <w:noWrap/>
          </w:tcPr>
          <w:p w14:paraId="274C179F" w14:textId="77777777" w:rsidR="00E340B2" w:rsidRPr="00A30B6F" w:rsidRDefault="005A495F">
            <w:pPr>
              <w:pStyle w:val="Tabletext"/>
              <w:jc w:val="right"/>
            </w:pPr>
            <w:r w:rsidRPr="00A30B6F">
              <w:t>14</w:t>
            </w:r>
          </w:p>
        </w:tc>
      </w:tr>
      <w:tr w:rsidR="00E340B2" w14:paraId="7B3378F7" w14:textId="77777777" w:rsidTr="00A30B6F">
        <w:trPr>
          <w:jc w:val="center"/>
        </w:trPr>
        <w:tc>
          <w:tcPr>
            <w:tcW w:w="3315" w:type="pct"/>
            <w:shd w:val="clear" w:color="auto" w:fill="auto"/>
            <w:noWrap/>
            <w:vAlign w:val="bottom"/>
          </w:tcPr>
          <w:p w14:paraId="1673F4EF" w14:textId="77777777" w:rsidR="00E340B2" w:rsidRPr="00A30B6F" w:rsidRDefault="005A495F">
            <w:pPr>
              <w:pStyle w:val="Tabletext"/>
            </w:pPr>
            <w:r w:rsidRPr="00A30B6F">
              <w:t>United Arab Emirates</w:t>
            </w:r>
          </w:p>
        </w:tc>
        <w:tc>
          <w:tcPr>
            <w:tcW w:w="1685" w:type="pct"/>
            <w:shd w:val="clear" w:color="auto" w:fill="auto"/>
            <w:noWrap/>
          </w:tcPr>
          <w:p w14:paraId="79884106" w14:textId="77777777" w:rsidR="00E340B2" w:rsidRPr="00A30B6F" w:rsidRDefault="005A495F">
            <w:pPr>
              <w:pStyle w:val="Tabletext"/>
              <w:jc w:val="right"/>
            </w:pPr>
            <w:r w:rsidRPr="00A30B6F">
              <w:t>76</w:t>
            </w:r>
          </w:p>
        </w:tc>
      </w:tr>
      <w:tr w:rsidR="00E340B2" w14:paraId="142CB034" w14:textId="77777777" w:rsidTr="00A30B6F">
        <w:trPr>
          <w:jc w:val="center"/>
        </w:trPr>
        <w:tc>
          <w:tcPr>
            <w:tcW w:w="3315" w:type="pct"/>
            <w:shd w:val="clear" w:color="auto" w:fill="auto"/>
            <w:noWrap/>
            <w:vAlign w:val="bottom"/>
          </w:tcPr>
          <w:p w14:paraId="00B48A41" w14:textId="77777777" w:rsidR="00E340B2" w:rsidRPr="00A30B6F" w:rsidRDefault="005A495F">
            <w:pPr>
              <w:pStyle w:val="Tabletext"/>
            </w:pPr>
            <w:r w:rsidRPr="00A30B6F">
              <w:t>United Kingdom</w:t>
            </w:r>
          </w:p>
        </w:tc>
        <w:tc>
          <w:tcPr>
            <w:tcW w:w="1685" w:type="pct"/>
            <w:shd w:val="clear" w:color="auto" w:fill="auto"/>
            <w:noWrap/>
          </w:tcPr>
          <w:p w14:paraId="29289018" w14:textId="77777777" w:rsidR="00E340B2" w:rsidRPr="00A30B6F" w:rsidRDefault="005A495F">
            <w:pPr>
              <w:pStyle w:val="Tabletext"/>
              <w:jc w:val="right"/>
            </w:pPr>
            <w:r w:rsidRPr="00A30B6F">
              <w:t>1,181</w:t>
            </w:r>
          </w:p>
        </w:tc>
      </w:tr>
      <w:tr w:rsidR="00E340B2" w14:paraId="3A197CEF" w14:textId="77777777" w:rsidTr="00A30B6F">
        <w:trPr>
          <w:jc w:val="center"/>
        </w:trPr>
        <w:tc>
          <w:tcPr>
            <w:tcW w:w="3315" w:type="pct"/>
            <w:shd w:val="clear" w:color="auto" w:fill="auto"/>
            <w:noWrap/>
            <w:vAlign w:val="bottom"/>
          </w:tcPr>
          <w:p w14:paraId="117084D0" w14:textId="2CB279C5" w:rsidR="00E340B2" w:rsidRPr="00A30B6F" w:rsidRDefault="005A495F">
            <w:pPr>
              <w:pStyle w:val="Tabletext"/>
            </w:pPr>
            <w:r w:rsidRPr="00A30B6F">
              <w:t>United States</w:t>
            </w:r>
          </w:p>
        </w:tc>
        <w:tc>
          <w:tcPr>
            <w:tcW w:w="1685" w:type="pct"/>
            <w:shd w:val="clear" w:color="auto" w:fill="auto"/>
            <w:noWrap/>
          </w:tcPr>
          <w:p w14:paraId="24A3C717" w14:textId="77777777" w:rsidR="00E340B2" w:rsidRPr="00A30B6F" w:rsidRDefault="005A495F">
            <w:pPr>
              <w:pStyle w:val="Tabletext"/>
              <w:jc w:val="right"/>
            </w:pPr>
            <w:r w:rsidRPr="00A30B6F">
              <w:t>2,236</w:t>
            </w:r>
          </w:p>
        </w:tc>
      </w:tr>
      <w:tr w:rsidR="00E340B2" w14:paraId="290500B9" w14:textId="77777777" w:rsidTr="00A30B6F">
        <w:trPr>
          <w:jc w:val="center"/>
        </w:trPr>
        <w:tc>
          <w:tcPr>
            <w:tcW w:w="3315" w:type="pct"/>
            <w:shd w:val="clear" w:color="auto" w:fill="auto"/>
            <w:noWrap/>
            <w:vAlign w:val="bottom"/>
          </w:tcPr>
          <w:p w14:paraId="7EDAA829" w14:textId="77777777" w:rsidR="00E340B2" w:rsidRPr="00A30B6F" w:rsidRDefault="005A495F">
            <w:pPr>
              <w:pStyle w:val="Tabletext"/>
            </w:pPr>
            <w:r w:rsidRPr="00A30B6F">
              <w:t>Uruguay</w:t>
            </w:r>
          </w:p>
        </w:tc>
        <w:tc>
          <w:tcPr>
            <w:tcW w:w="1685" w:type="pct"/>
            <w:shd w:val="clear" w:color="auto" w:fill="auto"/>
            <w:noWrap/>
          </w:tcPr>
          <w:p w14:paraId="2572326B" w14:textId="77777777" w:rsidR="00E340B2" w:rsidRPr="00A30B6F" w:rsidRDefault="005A495F">
            <w:pPr>
              <w:pStyle w:val="Tabletext"/>
              <w:jc w:val="right"/>
            </w:pPr>
            <w:r w:rsidRPr="00A30B6F">
              <w:t>6</w:t>
            </w:r>
          </w:p>
        </w:tc>
      </w:tr>
      <w:tr w:rsidR="00E340B2" w14:paraId="07848AB7" w14:textId="77777777" w:rsidTr="00A30B6F">
        <w:trPr>
          <w:jc w:val="center"/>
        </w:trPr>
        <w:tc>
          <w:tcPr>
            <w:tcW w:w="3315" w:type="pct"/>
            <w:shd w:val="clear" w:color="auto" w:fill="auto"/>
            <w:noWrap/>
            <w:vAlign w:val="bottom"/>
          </w:tcPr>
          <w:p w14:paraId="3FF9887B" w14:textId="77777777" w:rsidR="00E340B2" w:rsidRPr="00A30B6F" w:rsidRDefault="005A495F">
            <w:pPr>
              <w:pStyle w:val="Tabletext"/>
            </w:pPr>
            <w:r w:rsidRPr="00A30B6F">
              <w:t>Uzbekistan</w:t>
            </w:r>
          </w:p>
        </w:tc>
        <w:tc>
          <w:tcPr>
            <w:tcW w:w="1685" w:type="pct"/>
            <w:shd w:val="clear" w:color="auto" w:fill="auto"/>
            <w:noWrap/>
          </w:tcPr>
          <w:p w14:paraId="62F5B744" w14:textId="77777777" w:rsidR="00E340B2" w:rsidRPr="00A30B6F" w:rsidRDefault="005A495F">
            <w:pPr>
              <w:pStyle w:val="Tabletext"/>
              <w:jc w:val="right"/>
            </w:pPr>
            <w:r w:rsidRPr="00A30B6F">
              <w:t>1</w:t>
            </w:r>
          </w:p>
        </w:tc>
      </w:tr>
      <w:tr w:rsidR="00E340B2" w14:paraId="7D3B0D4E" w14:textId="77777777" w:rsidTr="00A30B6F">
        <w:trPr>
          <w:jc w:val="center"/>
        </w:trPr>
        <w:tc>
          <w:tcPr>
            <w:tcW w:w="3315" w:type="pct"/>
            <w:shd w:val="clear" w:color="auto" w:fill="auto"/>
            <w:noWrap/>
            <w:vAlign w:val="bottom"/>
          </w:tcPr>
          <w:p w14:paraId="02CA4E40" w14:textId="77777777" w:rsidR="00E340B2" w:rsidRPr="00A30B6F" w:rsidRDefault="005A495F">
            <w:pPr>
              <w:pStyle w:val="Tabletext"/>
            </w:pPr>
            <w:r w:rsidRPr="00A30B6F">
              <w:t>Vietnam</w:t>
            </w:r>
          </w:p>
        </w:tc>
        <w:tc>
          <w:tcPr>
            <w:tcW w:w="1685" w:type="pct"/>
            <w:shd w:val="clear" w:color="auto" w:fill="auto"/>
            <w:noWrap/>
          </w:tcPr>
          <w:p w14:paraId="26289078" w14:textId="77777777" w:rsidR="00E340B2" w:rsidRPr="00A30B6F" w:rsidRDefault="005A495F">
            <w:pPr>
              <w:pStyle w:val="Tabletext"/>
              <w:jc w:val="right"/>
            </w:pPr>
            <w:r w:rsidRPr="00A30B6F">
              <w:t>1,214</w:t>
            </w:r>
          </w:p>
        </w:tc>
      </w:tr>
      <w:tr w:rsidR="00E340B2" w14:paraId="2487A9C9" w14:textId="77777777" w:rsidTr="00A30B6F">
        <w:trPr>
          <w:jc w:val="center"/>
        </w:trPr>
        <w:tc>
          <w:tcPr>
            <w:tcW w:w="3315" w:type="pct"/>
            <w:shd w:val="clear" w:color="auto" w:fill="auto"/>
            <w:noWrap/>
            <w:vAlign w:val="bottom"/>
          </w:tcPr>
          <w:p w14:paraId="5D7A65A4" w14:textId="77777777" w:rsidR="00E340B2" w:rsidRPr="00A30B6F" w:rsidRDefault="005A495F">
            <w:pPr>
              <w:pStyle w:val="Tabletext"/>
            </w:pPr>
            <w:r w:rsidRPr="00A30B6F">
              <w:t>Virgin Islands (US)</w:t>
            </w:r>
          </w:p>
        </w:tc>
        <w:tc>
          <w:tcPr>
            <w:tcW w:w="1685" w:type="pct"/>
            <w:shd w:val="clear" w:color="auto" w:fill="auto"/>
            <w:noWrap/>
          </w:tcPr>
          <w:p w14:paraId="3B9A2B9B" w14:textId="77777777" w:rsidR="00E340B2" w:rsidRPr="00A30B6F" w:rsidRDefault="005A495F">
            <w:pPr>
              <w:pStyle w:val="Tabletext"/>
              <w:jc w:val="right"/>
            </w:pPr>
            <w:r w:rsidRPr="00A30B6F">
              <w:t>1</w:t>
            </w:r>
          </w:p>
        </w:tc>
      </w:tr>
      <w:tr w:rsidR="00E340B2" w14:paraId="64D841FF" w14:textId="77777777" w:rsidTr="00A30B6F">
        <w:trPr>
          <w:jc w:val="center"/>
        </w:trPr>
        <w:tc>
          <w:tcPr>
            <w:tcW w:w="3315" w:type="pct"/>
            <w:shd w:val="clear" w:color="auto" w:fill="auto"/>
            <w:noWrap/>
            <w:vAlign w:val="bottom"/>
          </w:tcPr>
          <w:p w14:paraId="03893AA5" w14:textId="77777777" w:rsidR="00E340B2" w:rsidRPr="00A30B6F" w:rsidRDefault="005A495F">
            <w:pPr>
              <w:pStyle w:val="Tabletext"/>
            </w:pPr>
            <w:r w:rsidRPr="00A30B6F">
              <w:t>Zimbabwe</w:t>
            </w:r>
          </w:p>
        </w:tc>
        <w:tc>
          <w:tcPr>
            <w:tcW w:w="1685" w:type="pct"/>
            <w:shd w:val="clear" w:color="auto" w:fill="auto"/>
            <w:noWrap/>
          </w:tcPr>
          <w:p w14:paraId="429B8F61" w14:textId="77777777" w:rsidR="00E340B2" w:rsidRPr="00A30B6F" w:rsidRDefault="005A495F">
            <w:pPr>
              <w:pStyle w:val="Tabletext"/>
              <w:jc w:val="right"/>
            </w:pPr>
            <w:r w:rsidRPr="00A30B6F">
              <w:t>3</w:t>
            </w:r>
          </w:p>
        </w:tc>
      </w:tr>
      <w:tr w:rsidR="00E340B2" w14:paraId="403E93A6" w14:textId="77777777" w:rsidTr="00A30B6F">
        <w:trPr>
          <w:jc w:val="center"/>
        </w:trPr>
        <w:tc>
          <w:tcPr>
            <w:tcW w:w="3315" w:type="pct"/>
            <w:shd w:val="clear" w:color="auto" w:fill="auto"/>
            <w:noWrap/>
            <w:vAlign w:val="bottom"/>
          </w:tcPr>
          <w:p w14:paraId="5768B198" w14:textId="77777777" w:rsidR="00E340B2" w:rsidRPr="00A30B6F" w:rsidRDefault="005A495F">
            <w:pPr>
              <w:pStyle w:val="Tabletext"/>
              <w:rPr>
                <w:rStyle w:val="Strong"/>
              </w:rPr>
            </w:pPr>
            <w:r w:rsidRPr="00A30B6F">
              <w:rPr>
                <w:rStyle w:val="Strong"/>
              </w:rPr>
              <w:t>Total</w:t>
            </w:r>
          </w:p>
        </w:tc>
        <w:tc>
          <w:tcPr>
            <w:tcW w:w="1685" w:type="pct"/>
            <w:shd w:val="clear" w:color="auto" w:fill="auto"/>
            <w:noWrap/>
          </w:tcPr>
          <w:p w14:paraId="66720BE1" w14:textId="77777777" w:rsidR="00E340B2" w:rsidRPr="00A30B6F" w:rsidRDefault="005A495F">
            <w:pPr>
              <w:pStyle w:val="Tabletext"/>
              <w:jc w:val="right"/>
              <w:rPr>
                <w:rStyle w:val="Strong"/>
              </w:rPr>
            </w:pPr>
            <w:r w:rsidRPr="00A30B6F">
              <w:rPr>
                <w:rStyle w:val="Strong"/>
              </w:rPr>
              <w:t>34,766</w:t>
            </w:r>
          </w:p>
        </w:tc>
      </w:tr>
    </w:tbl>
    <w:p w14:paraId="30D50FBF" w14:textId="77777777" w:rsidR="00E340B2" w:rsidRDefault="005A495F" w:rsidP="00A30B6F">
      <w:pPr>
        <w:pStyle w:val="Heading2"/>
        <w:numPr>
          <w:ilvl w:val="0"/>
          <w:numId w:val="0"/>
        </w:numPr>
        <w:ind w:left="720" w:hanging="720"/>
      </w:pPr>
      <w:bookmarkStart w:id="148" w:name="_Glossary"/>
      <w:bookmarkStart w:id="149" w:name="_Glossary_1"/>
      <w:bookmarkStart w:id="150" w:name="_Toc347323958"/>
      <w:bookmarkStart w:id="151" w:name="_Toc369764307"/>
      <w:bookmarkStart w:id="152" w:name="_Toc516131655"/>
      <w:bookmarkStart w:id="153" w:name="_Toc516132105"/>
      <w:bookmarkStart w:id="154" w:name="_Toc518540216"/>
      <w:bookmarkStart w:id="155" w:name="_Toc520880953"/>
      <w:bookmarkEnd w:id="137"/>
      <w:bookmarkEnd w:id="148"/>
      <w:bookmarkEnd w:id="149"/>
      <w:r>
        <w:t>Glossary</w:t>
      </w:r>
      <w:bookmarkEnd w:id="150"/>
      <w:bookmarkEnd w:id="151"/>
      <w:bookmarkEnd w:id="152"/>
      <w:bookmarkEnd w:id="153"/>
      <w:bookmarkEnd w:id="154"/>
      <w:bookmarkEnd w:id="155"/>
    </w:p>
    <w:tbl>
      <w:tblPr>
        <w:tblStyle w:val="TableGrid10"/>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3"/>
        <w:gridCol w:w="6767"/>
      </w:tblGrid>
      <w:tr w:rsidR="00E340B2" w14:paraId="3A6D352F" w14:textId="77777777">
        <w:trPr>
          <w:cantSplit/>
          <w:tblHeader/>
        </w:trPr>
        <w:tc>
          <w:tcPr>
            <w:tcW w:w="1249" w:type="pct"/>
          </w:tcPr>
          <w:p w14:paraId="198E86CF" w14:textId="77777777" w:rsidR="00E340B2" w:rsidRDefault="005A495F">
            <w:pPr>
              <w:pStyle w:val="Tableheading"/>
              <w:rPr>
                <w:rFonts w:eastAsia="Calibri"/>
              </w:rPr>
            </w:pPr>
            <w:r>
              <w:rPr>
                <w:rFonts w:eastAsia="Calibri"/>
              </w:rPr>
              <w:t>Term</w:t>
            </w:r>
          </w:p>
        </w:tc>
        <w:tc>
          <w:tcPr>
            <w:tcW w:w="3751" w:type="pct"/>
          </w:tcPr>
          <w:p w14:paraId="0BD661A9" w14:textId="77777777" w:rsidR="00E340B2" w:rsidRDefault="005A495F">
            <w:pPr>
              <w:pStyle w:val="Tableheading"/>
              <w:rPr>
                <w:rFonts w:eastAsia="Calibri"/>
              </w:rPr>
            </w:pPr>
            <w:r>
              <w:rPr>
                <w:rFonts w:eastAsia="Calibri"/>
              </w:rPr>
              <w:t>Definition</w:t>
            </w:r>
          </w:p>
        </w:tc>
      </w:tr>
      <w:tr w:rsidR="00E340B2" w14:paraId="0A128C70" w14:textId="77777777">
        <w:tc>
          <w:tcPr>
            <w:tcW w:w="1249" w:type="pct"/>
          </w:tcPr>
          <w:p w14:paraId="78C9DB97" w14:textId="1FD7BE3D" w:rsidR="00E340B2" w:rsidRDefault="005A495F" w:rsidP="00A30B6F">
            <w:pPr>
              <w:pStyle w:val="Tabletext"/>
              <w:rPr>
                <w:rFonts w:eastAsia="Calibri"/>
              </w:rPr>
            </w:pPr>
            <w:r>
              <w:t>AIMS</w:t>
            </w:r>
          </w:p>
        </w:tc>
        <w:tc>
          <w:tcPr>
            <w:tcW w:w="3751" w:type="pct"/>
          </w:tcPr>
          <w:p w14:paraId="35B55F37" w14:textId="77777777" w:rsidR="00E340B2" w:rsidRDefault="005A495F" w:rsidP="00A30B6F">
            <w:pPr>
              <w:pStyle w:val="Tabletext"/>
              <w:rPr>
                <w:rFonts w:eastAsia="Calibri"/>
              </w:rPr>
            </w:pPr>
            <w:r>
              <w:t>The computer system that receives data on imported goods from the Integrated Cargo System (ICS) and processes entries for both imported food and quarantine purposes.</w:t>
            </w:r>
          </w:p>
        </w:tc>
      </w:tr>
      <w:tr w:rsidR="00E340B2" w14:paraId="0B582AC6" w14:textId="77777777">
        <w:tc>
          <w:tcPr>
            <w:tcW w:w="1249" w:type="pct"/>
          </w:tcPr>
          <w:p w14:paraId="04A254CC" w14:textId="77777777" w:rsidR="00E340B2" w:rsidRDefault="005A495F" w:rsidP="00A30B6F">
            <w:pPr>
              <w:pStyle w:val="Tabletext"/>
              <w:rPr>
                <w:rFonts w:eastAsia="Calibri"/>
              </w:rPr>
            </w:pPr>
            <w:r>
              <w:t>Australia New Zealand Food Standards Code</w:t>
            </w:r>
          </w:p>
        </w:tc>
        <w:tc>
          <w:tcPr>
            <w:tcW w:w="3751" w:type="pct"/>
          </w:tcPr>
          <w:p w14:paraId="629BBABF" w14:textId="77777777" w:rsidR="00E340B2" w:rsidRDefault="005A495F" w:rsidP="00A30B6F">
            <w:pPr>
              <w:pStyle w:val="Tabletext"/>
              <w:rPr>
                <w:rFonts w:eastAsia="Calibri"/>
              </w:rPr>
            </w:pPr>
            <w:r>
              <w:t>The Code details food standards applicable to food for human consumption in Australia and is available from the FSANZ website.</w:t>
            </w:r>
          </w:p>
        </w:tc>
      </w:tr>
      <w:tr w:rsidR="00E340B2" w14:paraId="3CF8A919" w14:textId="77777777">
        <w:tc>
          <w:tcPr>
            <w:tcW w:w="1249" w:type="pct"/>
          </w:tcPr>
          <w:p w14:paraId="506DAB4C" w14:textId="77777777" w:rsidR="00E340B2" w:rsidRDefault="005A495F">
            <w:pPr>
              <w:pStyle w:val="Tabletext"/>
              <w:rPr>
                <w:rFonts w:eastAsia="Calibri"/>
              </w:rPr>
            </w:pPr>
            <w:r>
              <w:t>batch</w:t>
            </w:r>
          </w:p>
        </w:tc>
        <w:tc>
          <w:tcPr>
            <w:tcW w:w="3751" w:type="pct"/>
          </w:tcPr>
          <w:p w14:paraId="1A515362" w14:textId="77777777" w:rsidR="00E340B2" w:rsidRDefault="005A495F">
            <w:pPr>
              <w:pStyle w:val="Tabletext"/>
              <w:rPr>
                <w:rFonts w:eastAsia="Calibri"/>
              </w:rPr>
            </w:pPr>
            <w:r>
              <w:t>Food of a particular kind made or packed in a distinct manner which may include one or more lots.</w:t>
            </w:r>
          </w:p>
        </w:tc>
      </w:tr>
      <w:tr w:rsidR="00E340B2" w14:paraId="46CD41F0" w14:textId="77777777">
        <w:tc>
          <w:tcPr>
            <w:tcW w:w="1249" w:type="pct"/>
          </w:tcPr>
          <w:p w14:paraId="2A7BFD66" w14:textId="32A9F1B8" w:rsidR="00E340B2" w:rsidRDefault="005A495F">
            <w:pPr>
              <w:pStyle w:val="Tabletext"/>
              <w:rPr>
                <w:rFonts w:eastAsia="Calibri"/>
              </w:rPr>
            </w:pPr>
            <w:r>
              <w:t>entry</w:t>
            </w:r>
          </w:p>
        </w:tc>
        <w:tc>
          <w:tcPr>
            <w:tcW w:w="3751" w:type="pct"/>
          </w:tcPr>
          <w:p w14:paraId="71B4F94F" w14:textId="3358AFA4" w:rsidR="00E340B2" w:rsidRDefault="008B28FB">
            <w:pPr>
              <w:pStyle w:val="Tabletext"/>
              <w:rPr>
                <w:rFonts w:eastAsia="Calibri"/>
              </w:rPr>
            </w:pPr>
            <w:r>
              <w:t>Department of Home Affairs</w:t>
            </w:r>
            <w:bookmarkStart w:id="156" w:name="_GoBack"/>
            <w:bookmarkEnd w:id="156"/>
            <w:r w:rsidR="005A495F">
              <w:t xml:space="preserve"> electronic document generated using the ICS. An entry may contain one or more lines or food.</w:t>
            </w:r>
          </w:p>
        </w:tc>
      </w:tr>
      <w:tr w:rsidR="00E340B2" w14:paraId="0592D314" w14:textId="77777777">
        <w:tc>
          <w:tcPr>
            <w:tcW w:w="1249" w:type="pct"/>
          </w:tcPr>
          <w:p w14:paraId="4B675FF1" w14:textId="3CAAFC3B" w:rsidR="00E340B2" w:rsidRDefault="005A495F">
            <w:pPr>
              <w:pStyle w:val="Tabletext"/>
              <w:rPr>
                <w:rFonts w:eastAsia="Calibri"/>
              </w:rPr>
            </w:pPr>
            <w:r>
              <w:t>food</w:t>
            </w:r>
          </w:p>
        </w:tc>
        <w:tc>
          <w:tcPr>
            <w:tcW w:w="3751" w:type="pct"/>
          </w:tcPr>
          <w:p w14:paraId="57D86C87" w14:textId="77777777" w:rsidR="00E340B2" w:rsidRDefault="005A495F">
            <w:pPr>
              <w:pStyle w:val="Tabletext"/>
            </w:pPr>
            <w:r>
              <w:t xml:space="preserve">Section 3 of the </w:t>
            </w:r>
            <w:r>
              <w:rPr>
                <w:rStyle w:val="Emphasis"/>
              </w:rPr>
              <w:t>Imported Food Control Act 1992</w:t>
            </w:r>
            <w:r>
              <w:t xml:space="preserve"> describes food as:</w:t>
            </w:r>
          </w:p>
          <w:p w14:paraId="24C857ED" w14:textId="77777777" w:rsidR="00E340B2" w:rsidRDefault="005A495F">
            <w:pPr>
              <w:pStyle w:val="Tabletext"/>
            </w:pPr>
            <w:r>
              <w:t>(a) Any substance or thing of a kind used or capable of being used as food or drink by human beings; or</w:t>
            </w:r>
          </w:p>
          <w:p w14:paraId="34E1F39E" w14:textId="77777777" w:rsidR="00E340B2" w:rsidRDefault="005A495F">
            <w:pPr>
              <w:pStyle w:val="Tabletext"/>
            </w:pPr>
            <w:r>
              <w:t>(b) any substance or thing of a kind used or capable of being used as an ingredient or additive in, or substance used in the preparation of, a substance or thing referred to in paragraph (a); or</w:t>
            </w:r>
          </w:p>
          <w:p w14:paraId="5B4BCA0A" w14:textId="77777777" w:rsidR="00E340B2" w:rsidRDefault="005A495F">
            <w:pPr>
              <w:pStyle w:val="Tabletext"/>
              <w:rPr>
                <w:rFonts w:eastAsia="Calibri"/>
              </w:rPr>
            </w:pPr>
            <w:r>
              <w:t>(c) any other substance or thing that is prescribed; whether or not it is in a condition fit for human consumption, but does not include a therapeutic good within the meaning of the Therapeutic Goods Act 1989.</w:t>
            </w:r>
          </w:p>
        </w:tc>
      </w:tr>
      <w:tr w:rsidR="00E340B2" w14:paraId="54231CD5" w14:textId="77777777">
        <w:tc>
          <w:tcPr>
            <w:tcW w:w="1249" w:type="pct"/>
          </w:tcPr>
          <w:p w14:paraId="6CB859E4" w14:textId="77777777" w:rsidR="00E340B2" w:rsidRDefault="005A495F">
            <w:pPr>
              <w:pStyle w:val="Tabletext"/>
              <w:rPr>
                <w:rFonts w:eastAsia="Calibri"/>
              </w:rPr>
            </w:pPr>
            <w:r>
              <w:t>FSANZ</w:t>
            </w:r>
          </w:p>
        </w:tc>
        <w:tc>
          <w:tcPr>
            <w:tcW w:w="3751" w:type="pct"/>
          </w:tcPr>
          <w:p w14:paraId="775D5F6F" w14:textId="77777777" w:rsidR="00E340B2" w:rsidRDefault="005A495F">
            <w:pPr>
              <w:pStyle w:val="Tabletext"/>
              <w:rPr>
                <w:rFonts w:eastAsia="Calibri"/>
              </w:rPr>
            </w:pPr>
            <w:r>
              <w:t>Food Standards Australia New Zealand is a bi-national government agency responsible for developing food standards and administering the Australia New Zealand Food Standards Code. FSANZ conducts the food risk assessment and advises the Department of Agriculture and Water Resources about food that poses a medium or high risk to public health.</w:t>
            </w:r>
          </w:p>
        </w:tc>
      </w:tr>
      <w:tr w:rsidR="00E340B2" w14:paraId="2225819C" w14:textId="77777777">
        <w:tc>
          <w:tcPr>
            <w:tcW w:w="1249" w:type="pct"/>
          </w:tcPr>
          <w:p w14:paraId="62160CCA" w14:textId="0C53DA90" w:rsidR="00E340B2" w:rsidRDefault="005A495F">
            <w:pPr>
              <w:pStyle w:val="Tabletext"/>
              <w:rPr>
                <w:rFonts w:eastAsia="Calibri"/>
              </w:rPr>
            </w:pPr>
            <w:r>
              <w:t>holding order</w:t>
            </w:r>
          </w:p>
        </w:tc>
        <w:tc>
          <w:tcPr>
            <w:tcW w:w="3751" w:type="pct"/>
          </w:tcPr>
          <w:p w14:paraId="02F5936D" w14:textId="77777777" w:rsidR="00E340B2" w:rsidRDefault="005A495F">
            <w:pPr>
              <w:pStyle w:val="Tabletext"/>
              <w:rPr>
                <w:rFonts w:eastAsia="Calibri"/>
              </w:rPr>
            </w:pPr>
            <w:r>
              <w:t>An order made under section 15 of the Imported Food Control Act 1992 increasing the rate of inspection of a surveillance food that has failed an imported food inspection. This targets the specific food from the specific producer in a specific country at a rate of 100 per cent of consignments.</w:t>
            </w:r>
          </w:p>
        </w:tc>
      </w:tr>
      <w:tr w:rsidR="00E340B2" w14:paraId="0B540BB8" w14:textId="77777777">
        <w:tc>
          <w:tcPr>
            <w:tcW w:w="1249" w:type="pct"/>
          </w:tcPr>
          <w:p w14:paraId="13E9FC51" w14:textId="77777777" w:rsidR="00E340B2" w:rsidRDefault="005A495F">
            <w:pPr>
              <w:pStyle w:val="Tabletext"/>
              <w:rPr>
                <w:rFonts w:eastAsia="Calibri"/>
              </w:rPr>
            </w:pPr>
            <w:r>
              <w:t>Imported Food Inspection Scheme</w:t>
            </w:r>
          </w:p>
        </w:tc>
        <w:tc>
          <w:tcPr>
            <w:tcW w:w="3751" w:type="pct"/>
          </w:tcPr>
          <w:p w14:paraId="12817437" w14:textId="77777777" w:rsidR="00E340B2" w:rsidRDefault="005A495F">
            <w:pPr>
              <w:pStyle w:val="Tabletext"/>
              <w:rPr>
                <w:rFonts w:eastAsia="Calibri"/>
              </w:rPr>
            </w:pPr>
            <w:r>
              <w:t>The inspection scheme, established under the Imported Food Control Regulations 1993, provides for inspection of food at the border to assess importer compliance with sourcing food that does not pose a risk to human health and meets Australian food standards.</w:t>
            </w:r>
          </w:p>
        </w:tc>
      </w:tr>
      <w:tr w:rsidR="00E340B2" w14:paraId="3E435487" w14:textId="77777777">
        <w:tc>
          <w:tcPr>
            <w:tcW w:w="1249" w:type="pct"/>
          </w:tcPr>
          <w:p w14:paraId="32524BFD" w14:textId="07F47AEA" w:rsidR="00E340B2" w:rsidRDefault="005A495F">
            <w:pPr>
              <w:pStyle w:val="Tabletext"/>
            </w:pPr>
            <w:r>
              <w:t>inspection</w:t>
            </w:r>
          </w:p>
        </w:tc>
        <w:tc>
          <w:tcPr>
            <w:tcW w:w="3751" w:type="pct"/>
          </w:tcPr>
          <w:p w14:paraId="1A3A00F4" w14:textId="77777777" w:rsidR="00E340B2" w:rsidRDefault="005A495F">
            <w:pPr>
              <w:pStyle w:val="Tabletext"/>
            </w:pPr>
            <w:r>
              <w:t>Includes inspection (visual and label assessment), or inspection and analysis (samples taken and sent for analysis), as the case requires.</w:t>
            </w:r>
          </w:p>
        </w:tc>
      </w:tr>
      <w:tr w:rsidR="00E340B2" w14:paraId="79B79C97" w14:textId="77777777">
        <w:tc>
          <w:tcPr>
            <w:tcW w:w="1249" w:type="pct"/>
          </w:tcPr>
          <w:p w14:paraId="380E8840" w14:textId="491C2A1D" w:rsidR="00E340B2" w:rsidRDefault="005A495F">
            <w:pPr>
              <w:pStyle w:val="Tabletext"/>
            </w:pPr>
            <w:r>
              <w:t>line</w:t>
            </w:r>
          </w:p>
        </w:tc>
        <w:tc>
          <w:tcPr>
            <w:tcW w:w="3751" w:type="pct"/>
          </w:tcPr>
          <w:p w14:paraId="208DC47C" w14:textId="77777777" w:rsidR="00E340B2" w:rsidRDefault="005A495F">
            <w:pPr>
              <w:pStyle w:val="Tabletext"/>
            </w:pPr>
            <w:r>
              <w:t>Items of food being imported are recorded within the ICS as lines within the import entry. An import entry may consist of one line or many lines of products.</w:t>
            </w:r>
          </w:p>
        </w:tc>
      </w:tr>
      <w:tr w:rsidR="00E340B2" w14:paraId="7E1930BD" w14:textId="77777777">
        <w:tc>
          <w:tcPr>
            <w:tcW w:w="1249" w:type="pct"/>
          </w:tcPr>
          <w:p w14:paraId="13FF3B01" w14:textId="588882D6" w:rsidR="00E340B2" w:rsidRDefault="005A495F">
            <w:pPr>
              <w:pStyle w:val="Tabletext"/>
            </w:pPr>
            <w:r>
              <w:t>lot</w:t>
            </w:r>
          </w:p>
        </w:tc>
        <w:tc>
          <w:tcPr>
            <w:tcW w:w="3751" w:type="pct"/>
          </w:tcPr>
          <w:p w14:paraId="41874970" w14:textId="77777777" w:rsidR="00E340B2" w:rsidRDefault="005A495F">
            <w:pPr>
              <w:pStyle w:val="Tabletext"/>
            </w:pPr>
            <w:r>
              <w:t>A quantity of a food prepared or packed under essentially the same conditions (ordinarily from a particular preparation or packing unit and during a particular time ordinarily not exceeding 24 hours).</w:t>
            </w:r>
          </w:p>
        </w:tc>
      </w:tr>
      <w:tr w:rsidR="00E340B2" w14:paraId="717EE20C" w14:textId="77777777">
        <w:tc>
          <w:tcPr>
            <w:tcW w:w="1249" w:type="pct"/>
          </w:tcPr>
          <w:p w14:paraId="276FC7CF" w14:textId="08101F97" w:rsidR="00E340B2" w:rsidRDefault="005A495F">
            <w:pPr>
              <w:pStyle w:val="Tabletext"/>
            </w:pPr>
            <w:r>
              <w:t>lot code</w:t>
            </w:r>
          </w:p>
        </w:tc>
        <w:tc>
          <w:tcPr>
            <w:tcW w:w="3751" w:type="pct"/>
          </w:tcPr>
          <w:p w14:paraId="06512180" w14:textId="77777777" w:rsidR="00E340B2" w:rsidRDefault="005A495F">
            <w:pPr>
              <w:pStyle w:val="Tabletext"/>
            </w:pPr>
            <w:r>
              <w:t>A unique code that identifies a lot and can be used for recall purposes if necessary.</w:t>
            </w:r>
          </w:p>
        </w:tc>
      </w:tr>
      <w:tr w:rsidR="00E340B2" w14:paraId="33249EAB" w14:textId="77777777">
        <w:tc>
          <w:tcPr>
            <w:tcW w:w="1249" w:type="pct"/>
          </w:tcPr>
          <w:p w14:paraId="2BB2C931" w14:textId="6D98A125" w:rsidR="00E340B2" w:rsidRDefault="005A495F">
            <w:pPr>
              <w:pStyle w:val="Tabletext"/>
            </w:pPr>
            <w:r>
              <w:t>risk food</w:t>
            </w:r>
          </w:p>
        </w:tc>
        <w:tc>
          <w:tcPr>
            <w:tcW w:w="3751" w:type="pct"/>
          </w:tcPr>
          <w:p w14:paraId="04DD26C2" w14:textId="77777777" w:rsidR="00E340B2" w:rsidRDefault="005A495F">
            <w:pPr>
              <w:pStyle w:val="Tabletext"/>
            </w:pPr>
            <w:r>
              <w:t>Food that is classified as risk food in the Imported Food Control Order 2001. This kind of food is referred to AIMS by the ICS for inspection at the rate of 100 per cent of imports, reducing with a history of compliance.</w:t>
            </w:r>
          </w:p>
        </w:tc>
      </w:tr>
      <w:tr w:rsidR="00E340B2" w14:paraId="23378C5D" w14:textId="77777777">
        <w:tc>
          <w:tcPr>
            <w:tcW w:w="1249" w:type="pct"/>
          </w:tcPr>
          <w:p w14:paraId="1EE7D6D2" w14:textId="136AF89D" w:rsidR="00E340B2" w:rsidRDefault="005A495F">
            <w:pPr>
              <w:pStyle w:val="Tabletext"/>
            </w:pPr>
            <w:r>
              <w:t>surveillance food</w:t>
            </w:r>
          </w:p>
        </w:tc>
        <w:tc>
          <w:tcPr>
            <w:tcW w:w="3751" w:type="pct"/>
          </w:tcPr>
          <w:p w14:paraId="3F2901D1" w14:textId="77777777" w:rsidR="00E340B2" w:rsidRDefault="005A495F">
            <w:pPr>
              <w:pStyle w:val="Tabletext"/>
            </w:pPr>
            <w:r>
              <w:t>All other food not classified as risk. Referred to AIMS by the ICS for inspection at the rate of 5 per cent of consignments.</w:t>
            </w:r>
          </w:p>
        </w:tc>
      </w:tr>
    </w:tbl>
    <w:p w14:paraId="251092AB" w14:textId="77777777" w:rsidR="00E340B2" w:rsidRDefault="00E340B2"/>
    <w:sectPr w:rsidR="00E340B2">
      <w:headerReference w:type="even" r:id="rId38"/>
      <w:headerReference w:type="default" r:id="rId39"/>
      <w:footerReference w:type="default" r:id="rId40"/>
      <w:headerReference w:type="first" r:id="rId41"/>
      <w:pgSz w:w="11900" w:h="16840"/>
      <w:pgMar w:top="1440" w:right="1440" w:bottom="1440" w:left="1440" w:header="624" w:footer="561"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45D17E" w14:textId="77777777" w:rsidR="00B246C0" w:rsidRDefault="00B246C0">
      <w:pPr>
        <w:spacing w:after="0"/>
      </w:pPr>
      <w:r>
        <w:separator/>
      </w:r>
    </w:p>
    <w:p w14:paraId="7A82BCD7" w14:textId="77777777" w:rsidR="00B246C0" w:rsidRDefault="00B246C0"/>
  </w:endnote>
  <w:endnote w:type="continuationSeparator" w:id="0">
    <w:p w14:paraId="29506792" w14:textId="77777777" w:rsidR="00B246C0" w:rsidRDefault="00B246C0">
      <w:pPr>
        <w:spacing w:after="0"/>
      </w:pPr>
      <w:r>
        <w:continuationSeparator/>
      </w:r>
    </w:p>
    <w:p w14:paraId="0CA20F2E" w14:textId="77777777" w:rsidR="00B246C0" w:rsidRDefault="00B246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33D996" w14:textId="77777777" w:rsidR="00B246C0" w:rsidRDefault="00B246C0">
    <w:pPr>
      <w:framePr w:wrap="around" w:vAnchor="text" w:hAnchor="margin" w:xAlign="center" w:y="1"/>
    </w:pPr>
    <w:r>
      <w:fldChar w:fldCharType="begin"/>
    </w:r>
    <w:r>
      <w:instrText xml:space="preserve">PAGE  </w:instrText>
    </w:r>
    <w:r>
      <w:fldChar w:fldCharType="separate"/>
    </w:r>
    <w:r>
      <w:rPr>
        <w:noProof/>
      </w:rPr>
      <w:t>19</w:t>
    </w:r>
    <w:r>
      <w:rPr>
        <w:noProof/>
      </w:rPr>
      <w:fldChar w:fldCharType="end"/>
    </w:r>
  </w:p>
  <w:p w14:paraId="522F11A7" w14:textId="77777777" w:rsidR="00B246C0" w:rsidRDefault="00B246C0">
    <w:pPr>
      <w:tabs>
        <w:tab w:val="center" w:pos="4513"/>
        <w:tab w:val="left" w:pos="7305"/>
      </w:tabs>
      <w:ind w:left="8206" w:hanging="8206"/>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3726507"/>
      <w:docPartObj>
        <w:docPartGallery w:val="Page Numbers (Bottom of Page)"/>
        <w:docPartUnique/>
      </w:docPartObj>
    </w:sdtPr>
    <w:sdtEndPr/>
    <w:sdtContent>
      <w:p w14:paraId="0EE00C2A" w14:textId="77777777" w:rsidR="00B246C0" w:rsidRDefault="00B246C0">
        <w:pPr>
          <w:pStyle w:val="Footer"/>
        </w:pPr>
        <w:r>
          <w:t>Department of Agriculture and Water Resources</w:t>
        </w:r>
      </w:p>
      <w:p w14:paraId="443F7243" w14:textId="77777777" w:rsidR="00B246C0" w:rsidRDefault="00B246C0">
        <w:pPr>
          <w:pStyle w:val="Footer"/>
          <w:rPr>
            <w:rFonts w:ascii="Cambria" w:hAnsi="Cambria"/>
            <w:sz w:val="22"/>
          </w:rPr>
        </w:pPr>
        <w:r>
          <w:fldChar w:fldCharType="begin"/>
        </w:r>
        <w:r>
          <w:instrText xml:space="preserve"> PAGE   \* MERGEFORMAT </w:instrText>
        </w:r>
        <w:r>
          <w:fldChar w:fldCharType="separate"/>
        </w:r>
        <w:r w:rsidR="008B28FB">
          <w:rPr>
            <w:noProof/>
          </w:rPr>
          <w:t>iii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6393362"/>
      <w:docPartObj>
        <w:docPartGallery w:val="Page Numbers (Bottom of Page)"/>
        <w:docPartUnique/>
      </w:docPartObj>
    </w:sdtPr>
    <w:sdtEndPr/>
    <w:sdtContent>
      <w:p w14:paraId="7FBF512C" w14:textId="77777777" w:rsidR="00B246C0" w:rsidRDefault="00B246C0">
        <w:pPr>
          <w:pStyle w:val="Footer"/>
        </w:pPr>
        <w:r>
          <w:t>Department of Agriculture and Water Resources</w:t>
        </w:r>
      </w:p>
      <w:p w14:paraId="699A0FC0" w14:textId="77777777" w:rsidR="00B246C0" w:rsidRDefault="00B246C0">
        <w:pPr>
          <w:pStyle w:val="Footer"/>
        </w:pPr>
        <w:r>
          <w:fldChar w:fldCharType="begin"/>
        </w:r>
        <w:r>
          <w:instrText xml:space="preserve"> PAGE   \* MERGEFORMAT </w:instrText>
        </w:r>
        <w:r>
          <w:fldChar w:fldCharType="separate"/>
        </w:r>
        <w:r w:rsidR="008B28FB">
          <w:rPr>
            <w:noProof/>
          </w:rPr>
          <w:t>25</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552670" w14:textId="77777777" w:rsidR="00B246C0" w:rsidRDefault="00B246C0">
      <w:pPr>
        <w:spacing w:after="0"/>
      </w:pPr>
      <w:r>
        <w:separator/>
      </w:r>
    </w:p>
    <w:p w14:paraId="64B0741F" w14:textId="77777777" w:rsidR="00B246C0" w:rsidRDefault="00B246C0"/>
  </w:footnote>
  <w:footnote w:type="continuationSeparator" w:id="0">
    <w:p w14:paraId="6C5D6C9F" w14:textId="77777777" w:rsidR="00B246C0" w:rsidRDefault="00B246C0">
      <w:pPr>
        <w:spacing w:after="0"/>
      </w:pPr>
      <w:r>
        <w:continuationSeparator/>
      </w:r>
    </w:p>
    <w:p w14:paraId="571CEFF8" w14:textId="77777777" w:rsidR="00B246C0" w:rsidRDefault="00B246C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A312AA" w14:textId="77777777" w:rsidR="00B246C0" w:rsidRDefault="00B246C0">
    <w:pPr>
      <w:pStyle w:val="Header"/>
    </w:pPr>
    <w:r>
      <w:t>Imported food inspection data: January to December 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317827" w14:textId="77777777" w:rsidR="00B246C0" w:rsidRDefault="00B246C0">
    <w:pPr>
      <w:pStyle w:val="Header"/>
      <w:jc w:val="left"/>
    </w:pPr>
    <w:r>
      <w:rPr>
        <w:noProof/>
        <w:lang w:eastAsia="en-AU"/>
      </w:rPr>
      <w:drawing>
        <wp:inline distT="0" distB="0" distL="0" distR="0" wp14:anchorId="53B4E7C0" wp14:editId="5E2B9BDC">
          <wp:extent cx="2316480" cy="737616"/>
          <wp:effectExtent l="0" t="0" r="7620" b="5715"/>
          <wp:docPr id="13" name="Picture 13" descr="Department of Agriculture and Wate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ster_Inline_blac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16480" cy="737616"/>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57300C" w14:textId="77777777" w:rsidR="00B246C0" w:rsidRDefault="00B246C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DB551B" w14:textId="77777777" w:rsidR="00B246C0" w:rsidRDefault="00B246C0">
    <w:pPr>
      <w:pStyle w:val="Header"/>
    </w:pPr>
    <w:r>
      <w:t>Imported food inspection data: January to December 2017</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2F6226" w14:textId="77777777" w:rsidR="00B246C0" w:rsidRDefault="00B246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13657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EC6C9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060042"/>
    <w:lvl w:ilvl="0">
      <w:start w:val="1"/>
      <w:numFmt w:val="lowerRoman"/>
      <w:pStyle w:val="ListNumber3"/>
      <w:lvlText w:val="%1)"/>
      <w:lvlJc w:val="left"/>
      <w:pPr>
        <w:tabs>
          <w:tab w:val="num" w:pos="926"/>
        </w:tabs>
        <w:ind w:left="926" w:hanging="360"/>
      </w:pPr>
      <w:rPr>
        <w:rFonts w:hint="default"/>
      </w:rPr>
    </w:lvl>
  </w:abstractNum>
  <w:abstractNum w:abstractNumId="3" w15:restartNumberingAfterBreak="0">
    <w:nsid w:val="FFFFFF7F"/>
    <w:multiLevelType w:val="singleLevel"/>
    <w:tmpl w:val="F2CADCC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DF68DC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A64B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4BE3DC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A1CA714"/>
    <w:lvl w:ilvl="0">
      <w:start w:val="1"/>
      <w:numFmt w:val="bullet"/>
      <w:pStyle w:val="ListBullet2"/>
      <w:lvlText w:val=""/>
      <w:lvlJc w:val="left"/>
      <w:pPr>
        <w:ind w:left="643" w:hanging="360"/>
      </w:pPr>
      <w:rPr>
        <w:rFonts w:ascii="Symbol" w:hAnsi="Symbol" w:hint="default"/>
      </w:rPr>
    </w:lvl>
  </w:abstractNum>
  <w:abstractNum w:abstractNumId="8" w15:restartNumberingAfterBreak="0">
    <w:nsid w:val="FFFFFF88"/>
    <w:multiLevelType w:val="singleLevel"/>
    <w:tmpl w:val="539AC8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3D8B530"/>
    <w:lvl w:ilvl="0">
      <w:start w:val="1"/>
      <w:numFmt w:val="bullet"/>
      <w:lvlText w:val=""/>
      <w:lvlJc w:val="left"/>
      <w:pPr>
        <w:tabs>
          <w:tab w:val="num" w:pos="360"/>
        </w:tabs>
        <w:ind w:left="360" w:hanging="360"/>
      </w:pPr>
      <w:rPr>
        <w:rFonts w:ascii="Symbol" w:hAnsi="Symbol" w:hint="default"/>
        <w:color w:val="003150"/>
      </w:rPr>
    </w:lvl>
  </w:abstractNum>
  <w:abstractNum w:abstractNumId="10" w15:restartNumberingAfterBreak="0">
    <w:nsid w:val="00032DB9"/>
    <w:multiLevelType w:val="multilevel"/>
    <w:tmpl w:val="D766E0C4"/>
    <w:styleLink w:val="BulletList"/>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1" w15:restartNumberingAfterBreak="0">
    <w:nsid w:val="07573259"/>
    <w:multiLevelType w:val="hybridMultilevel"/>
    <w:tmpl w:val="79F8BFD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196B606F"/>
    <w:multiLevelType w:val="hybridMultilevel"/>
    <w:tmpl w:val="E0560262"/>
    <w:lvl w:ilvl="0" w:tplc="A9884604">
      <w:start w:val="1"/>
      <w:numFmt w:val="bullet"/>
      <w:pStyle w:val="Table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F745BC2"/>
    <w:multiLevelType w:val="multilevel"/>
    <w:tmpl w:val="D766E0C4"/>
    <w:lvl w:ilvl="0">
      <w:start w:val="1"/>
      <w:numFmt w:val="bullet"/>
      <w:lvlText w:val=""/>
      <w:lvlJc w:val="left"/>
      <w:pPr>
        <w:ind w:left="369" w:hanging="369"/>
      </w:pPr>
      <w:rPr>
        <w:rFonts w:ascii="Symbol" w:hAnsi="Symbol"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4" w15:restartNumberingAfterBreak="0">
    <w:nsid w:val="249802CB"/>
    <w:multiLevelType w:val="multilevel"/>
    <w:tmpl w:val="142C62F4"/>
    <w:lvl w:ilvl="0">
      <w:start w:val="1"/>
      <w:numFmt w:val="decimal"/>
      <w:lvlText w:val="%1"/>
      <w:lvlJc w:val="left"/>
      <w:pPr>
        <w:ind w:left="720" w:hanging="360"/>
      </w:pPr>
      <w:rPr>
        <w:rFonts w:hint="default"/>
      </w:rPr>
    </w:lvl>
    <w:lvl w:ilvl="1">
      <w:start w:val="3"/>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283D78AA"/>
    <w:multiLevelType w:val="hybridMultilevel"/>
    <w:tmpl w:val="E29ABE9C"/>
    <w:lvl w:ilvl="0" w:tplc="F95CDB74">
      <w:numFmt w:val="bullet"/>
      <w:lvlText w:val="-"/>
      <w:lvlJc w:val="left"/>
      <w:pPr>
        <w:tabs>
          <w:tab w:val="num" w:pos="1080"/>
        </w:tabs>
        <w:ind w:left="1080" w:hanging="360"/>
      </w:pPr>
      <w:rPr>
        <w:rFonts w:ascii="Times" w:eastAsia="Times" w:hAnsi="Times" w:cs="Times"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2D6C3462"/>
    <w:multiLevelType w:val="hybridMultilevel"/>
    <w:tmpl w:val="A47CA86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94A15FE"/>
    <w:multiLevelType w:val="multilevel"/>
    <w:tmpl w:val="F36C17E8"/>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39663C57"/>
    <w:multiLevelType w:val="hybridMultilevel"/>
    <w:tmpl w:val="3B6019F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B0F6519"/>
    <w:multiLevelType w:val="hybridMultilevel"/>
    <w:tmpl w:val="7666AEA2"/>
    <w:lvl w:ilvl="0" w:tplc="1C7C04F4">
      <w:start w:val="1"/>
      <w:numFmt w:val="decimal"/>
      <w:lvlText w:val="%1)"/>
      <w:lvlJc w:val="left"/>
      <w:pPr>
        <w:ind w:left="360" w:hanging="360"/>
      </w:pPr>
      <w:rPr>
        <w:rFonts w:hint="default"/>
        <w:color w:val="C0000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3EF32B6A"/>
    <w:multiLevelType w:val="hybridMultilevel"/>
    <w:tmpl w:val="799E0F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F393093"/>
    <w:multiLevelType w:val="hybridMultilevel"/>
    <w:tmpl w:val="F24CCE0C"/>
    <w:lvl w:ilvl="0" w:tplc="272C4F2E">
      <w:start w:val="1"/>
      <w:numFmt w:val="decimal"/>
      <w:pStyle w:val="Heading2"/>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FDD470D"/>
    <w:multiLevelType w:val="singleLevel"/>
    <w:tmpl w:val="ABD6C086"/>
    <w:lvl w:ilvl="0">
      <w:start w:val="1"/>
      <w:numFmt w:val="decimal"/>
      <w:pStyle w:val="ListNumber"/>
      <w:lvlText w:val="%1."/>
      <w:lvlJc w:val="left"/>
      <w:pPr>
        <w:ind w:left="360" w:hanging="360"/>
      </w:pPr>
      <w:rPr>
        <w:rFonts w:hint="default"/>
        <w:b/>
        <w:i w:val="0"/>
        <w:color w:val="003150"/>
      </w:rPr>
    </w:lvl>
  </w:abstractNum>
  <w:abstractNum w:abstractNumId="23"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B33366F"/>
    <w:multiLevelType w:val="hybridMultilevel"/>
    <w:tmpl w:val="56A092FC"/>
    <w:lvl w:ilvl="0" w:tplc="5B789D14">
      <w:start w:val="1"/>
      <w:numFmt w:val="bullet"/>
      <w:pStyle w:val="ListBullet"/>
      <w:lvlText w:val=""/>
      <w:lvlJc w:val="left"/>
      <w:pPr>
        <w:ind w:left="720" w:hanging="360"/>
      </w:pPr>
      <w:rPr>
        <w:rFonts w:ascii="Symbol" w:hAnsi="Symbol" w:hint="default"/>
        <w:color w:val="003150"/>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691C2E14"/>
    <w:multiLevelType w:val="hybridMultilevel"/>
    <w:tmpl w:val="FF5CFD18"/>
    <w:lvl w:ilvl="0" w:tplc="0C090001">
      <w:start w:val="1"/>
      <w:numFmt w:val="bullet"/>
      <w:lvlText w:val=""/>
      <w:lvlJc w:val="left"/>
      <w:pPr>
        <w:tabs>
          <w:tab w:val="num" w:pos="360"/>
        </w:tabs>
        <w:ind w:left="360" w:hanging="360"/>
      </w:pPr>
      <w:rPr>
        <w:rFonts w:ascii="Symbol" w:hAnsi="Symbol" w:hint="default"/>
        <w:color w:val="00315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B8233F9"/>
    <w:multiLevelType w:val="hybridMultilevel"/>
    <w:tmpl w:val="B75E39E6"/>
    <w:lvl w:ilvl="0" w:tplc="6E4CB268">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15:restartNumberingAfterBreak="0">
    <w:nsid w:val="6EF85F91"/>
    <w:multiLevelType w:val="hybridMultilevel"/>
    <w:tmpl w:val="F624507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01C2D60"/>
    <w:multiLevelType w:val="hybridMultilevel"/>
    <w:tmpl w:val="F7D2BE2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70D330FE"/>
    <w:multiLevelType w:val="singleLevel"/>
    <w:tmpl w:val="39FE37CA"/>
    <w:lvl w:ilvl="0">
      <w:start w:val="1"/>
      <w:numFmt w:val="lowerLetter"/>
      <w:pStyle w:val="ListNumber2"/>
      <w:lvlText w:val="%1)"/>
      <w:lvlJc w:val="left"/>
      <w:pPr>
        <w:ind w:left="709" w:hanging="426"/>
      </w:pPr>
      <w:rPr>
        <w:rFonts w:hint="default"/>
      </w:rPr>
    </w:lvl>
  </w:abstractNum>
  <w:abstractNum w:abstractNumId="30" w15:restartNumberingAfterBreak="0">
    <w:nsid w:val="73EF5933"/>
    <w:multiLevelType w:val="multilevel"/>
    <w:tmpl w:val="0EF0678E"/>
    <w:lvl w:ilvl="0">
      <w:start w:val="1"/>
      <w:numFmt w:val="decimal"/>
      <w:lvlText w:val="%1)"/>
      <w:lvlJc w:val="left"/>
      <w:pPr>
        <w:ind w:left="360" w:hanging="360"/>
      </w:pPr>
      <w:rPr>
        <w:rFonts w:hint="default"/>
        <w:color w:val="FF79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1" w15:restartNumberingAfterBreak="0">
    <w:nsid w:val="76FC6811"/>
    <w:multiLevelType w:val="multilevel"/>
    <w:tmpl w:val="5276D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30"/>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31"/>
  </w:num>
  <w:num w:numId="14">
    <w:abstractNumId w:val="27"/>
  </w:num>
  <w:num w:numId="15">
    <w:abstractNumId w:val="15"/>
  </w:num>
  <w:num w:numId="16">
    <w:abstractNumId w:val="26"/>
  </w:num>
  <w:num w:numId="17">
    <w:abstractNumId w:val="23"/>
  </w:num>
  <w:num w:numId="18">
    <w:abstractNumId w:val="14"/>
  </w:num>
  <w:num w:numId="19">
    <w:abstractNumId w:val="9"/>
  </w:num>
  <w:num w:numId="20">
    <w:abstractNumId w:val="7"/>
  </w:num>
  <w:num w:numId="21">
    <w:abstractNumId w:val="22"/>
  </w:num>
  <w:num w:numId="22">
    <w:abstractNumId w:val="29"/>
  </w:num>
  <w:num w:numId="23">
    <w:abstractNumId w:val="2"/>
    <w:lvlOverride w:ilvl="0">
      <w:startOverride w:val="1"/>
    </w:lvlOverride>
  </w:num>
  <w:num w:numId="24">
    <w:abstractNumId w:val="12"/>
  </w:num>
  <w:num w:numId="25">
    <w:abstractNumId w:val="17"/>
  </w:num>
  <w:num w:numId="26">
    <w:abstractNumId w:val="17"/>
  </w:num>
  <w:num w:numId="27">
    <w:abstractNumId w:val="17"/>
  </w:num>
  <w:num w:numId="28">
    <w:abstractNumId w:val="18"/>
  </w:num>
  <w:num w:numId="29">
    <w:abstractNumId w:val="20"/>
  </w:num>
  <w:num w:numId="30">
    <w:abstractNumId w:val="17"/>
  </w:num>
  <w:num w:numId="31">
    <w:abstractNumId w:val="24"/>
  </w:num>
  <w:num w:numId="32">
    <w:abstractNumId w:val="25"/>
  </w:num>
  <w:num w:numId="33">
    <w:abstractNumId w:val="11"/>
  </w:num>
  <w:num w:numId="34">
    <w:abstractNumId w:val="7"/>
  </w:num>
  <w:num w:numId="35">
    <w:abstractNumId w:val="7"/>
  </w:num>
  <w:num w:numId="36">
    <w:abstractNumId w:val="28"/>
  </w:num>
  <w:num w:numId="37">
    <w:abstractNumId w:val="16"/>
  </w:num>
  <w:num w:numId="38">
    <w:abstractNumId w:val="17"/>
  </w:num>
  <w:num w:numId="39">
    <w:abstractNumId w:val="10"/>
  </w:num>
  <w:num w:numId="40">
    <w:abstractNumId w:val="13"/>
    <w:lvlOverride w:ilvl="0">
      <w:lvl w:ilvl="0">
        <w:start w:val="1"/>
        <w:numFmt w:val="bullet"/>
        <w:lvlText w:val=""/>
        <w:lvlJc w:val="left"/>
        <w:pPr>
          <w:ind w:left="369" w:hanging="369"/>
        </w:pPr>
        <w:rPr>
          <w:rFonts w:ascii="Symbol" w:hAnsi="Symbol" w:hint="default"/>
          <w:sz w:val="28"/>
          <w:szCs w:val="28"/>
        </w:rPr>
      </w:lvl>
    </w:lvlOverride>
    <w:lvlOverride w:ilvl="1">
      <w:lvl w:ilvl="1">
        <w:start w:val="1"/>
        <w:numFmt w:val="none"/>
        <w:lvlText w:val="-"/>
        <w:lvlJc w:val="left"/>
        <w:pPr>
          <w:ind w:left="737" w:hanging="368"/>
        </w:pPr>
        <w:rPr>
          <w:rFonts w:hint="default"/>
          <w:sz w:val="28"/>
          <w:szCs w:val="28"/>
        </w:rPr>
      </w:lvl>
    </w:lvlOverride>
    <w:lvlOverride w:ilvl="2">
      <w:lvl w:ilvl="2">
        <w:start w:val="1"/>
        <w:numFmt w:val="none"/>
        <w:lvlText w:val=":"/>
        <w:lvlJc w:val="left"/>
        <w:pPr>
          <w:ind w:left="1106" w:hanging="369"/>
        </w:pPr>
        <w:rPr>
          <w:rFonts w:hint="default"/>
          <w:sz w:val="28"/>
          <w:szCs w:val="28"/>
        </w:rPr>
      </w:lvl>
    </w:lvlOverride>
    <w:lvlOverride w:ilvl="3">
      <w:lvl w:ilvl="3">
        <w:start w:val="1"/>
        <w:numFmt w:val="none"/>
        <w:lvlText w:val=""/>
        <w:lvlJc w:val="left"/>
        <w:pPr>
          <w:ind w:left="1474" w:hanging="368"/>
        </w:pPr>
        <w:rPr>
          <w:rFonts w:hint="default"/>
          <w:color w:val="auto"/>
        </w:rPr>
      </w:lvl>
    </w:lvlOverride>
    <w:lvlOverride w:ilvl="4">
      <w:lvl w:ilvl="4">
        <w:start w:val="1"/>
        <w:numFmt w:val="none"/>
        <w:lvlText w:val=""/>
        <w:lvlJc w:val="left"/>
        <w:pPr>
          <w:ind w:left="1800" w:hanging="360"/>
        </w:pPr>
        <w:rPr>
          <w:rFonts w:hint="default"/>
          <w:color w:val="auto"/>
        </w:rPr>
      </w:lvl>
    </w:lvlOverride>
    <w:lvlOverride w:ilvl="5">
      <w:lvl w:ilvl="5">
        <w:start w:val="1"/>
        <w:numFmt w:val="none"/>
        <w:lvlText w:val=""/>
        <w:lvlJc w:val="left"/>
        <w:pPr>
          <w:ind w:left="2160" w:hanging="360"/>
        </w:pPr>
        <w:rPr>
          <w:rFonts w:hint="default"/>
          <w:color w:val="auto"/>
        </w:rPr>
      </w:lvl>
    </w:lvlOverride>
    <w:lvlOverride w:ilvl="6">
      <w:lvl w:ilvl="6">
        <w:start w:val="1"/>
        <w:numFmt w:val="none"/>
        <w:lvlText w:val=""/>
        <w:lvlJc w:val="left"/>
        <w:pPr>
          <w:ind w:left="2520" w:hanging="360"/>
        </w:pPr>
        <w:rPr>
          <w:rFonts w:hint="default"/>
          <w:color w:val="auto"/>
        </w:rPr>
      </w:lvl>
    </w:lvlOverride>
    <w:lvlOverride w:ilvl="7">
      <w:lvl w:ilvl="7">
        <w:start w:val="1"/>
        <w:numFmt w:val="none"/>
        <w:lvlText w:val=""/>
        <w:lvlJc w:val="left"/>
        <w:pPr>
          <w:ind w:left="2880" w:hanging="360"/>
        </w:pPr>
        <w:rPr>
          <w:rFonts w:hint="default"/>
          <w:color w:val="auto"/>
        </w:rPr>
      </w:lvl>
    </w:lvlOverride>
    <w:lvlOverride w:ilvl="8">
      <w:lvl w:ilvl="8">
        <w:start w:val="1"/>
        <w:numFmt w:val="none"/>
        <w:lvlText w:val=""/>
        <w:lvlJc w:val="left"/>
        <w:pPr>
          <w:ind w:left="3240" w:hanging="360"/>
        </w:pPr>
        <w:rPr>
          <w:rFonts w:hint="default"/>
          <w:color w:val="auto"/>
        </w:rPr>
      </w:lvl>
    </w:lvlOverride>
  </w:num>
  <w:num w:numId="4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9"/>
  <w:removeDateAndTime/>
  <w:proofState w:spelling="clean" w:grammar="clean"/>
  <w:stylePaneFormatFilter w:val="3824" w:allStyles="0" w:customStyles="0" w:latentStyles="1" w:stylesInUse="0" w:headingStyles="1" w:numberingStyles="0" w:tableStyles="0" w:directFormattingOnRuns="0" w:directFormattingOnParagraphs="0" w:directFormattingOnNumbering="0" w:directFormattingOnTables="1" w:clearFormatting="1" w:top3HeadingStyles="1" w:visibleStyles="0" w:alternateStyleNames="0"/>
  <w:stylePaneSortMethod w:val="0000"/>
  <w:defaultTabStop w:val="720"/>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0B2"/>
    <w:rsid w:val="000167DC"/>
    <w:rsid w:val="00071C15"/>
    <w:rsid w:val="000D07EC"/>
    <w:rsid w:val="00111323"/>
    <w:rsid w:val="00317B64"/>
    <w:rsid w:val="00341C4B"/>
    <w:rsid w:val="003A1D1F"/>
    <w:rsid w:val="003A26E5"/>
    <w:rsid w:val="003C3D8B"/>
    <w:rsid w:val="004875A3"/>
    <w:rsid w:val="005020C2"/>
    <w:rsid w:val="005A495F"/>
    <w:rsid w:val="005B6673"/>
    <w:rsid w:val="006C1B82"/>
    <w:rsid w:val="00762125"/>
    <w:rsid w:val="007F527B"/>
    <w:rsid w:val="008234FF"/>
    <w:rsid w:val="0083599B"/>
    <w:rsid w:val="008B28FB"/>
    <w:rsid w:val="00983155"/>
    <w:rsid w:val="00A30B6F"/>
    <w:rsid w:val="00A43982"/>
    <w:rsid w:val="00AB23CA"/>
    <w:rsid w:val="00B246C0"/>
    <w:rsid w:val="00B4201F"/>
    <w:rsid w:val="00C1162A"/>
    <w:rsid w:val="00C14531"/>
    <w:rsid w:val="00CC2F30"/>
    <w:rsid w:val="00D323D9"/>
    <w:rsid w:val="00E24F9E"/>
    <w:rsid w:val="00E340B2"/>
    <w:rsid w:val="00F15717"/>
    <w:rsid w:val="00F44858"/>
    <w:rsid w:val="00FB4B4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6F3B3E87"/>
  <w15:docId w15:val="{94A9B4C8-2B48-454F-8A1C-1529D24D3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0" w:unhideWhenUsed="1" w:qFormat="1"/>
    <w:lsdException w:name="heading 7" w:semiHidden="1" w:uiPriority="0"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Cambria" w:hAnsi="Cambria"/>
      <w:sz w:val="22"/>
    </w:rPr>
  </w:style>
  <w:style w:type="paragraph" w:styleId="Heading1">
    <w:name w:val="heading 1"/>
    <w:basedOn w:val="Normal"/>
    <w:next w:val="Normal"/>
    <w:link w:val="Heading1Char"/>
    <w:uiPriority w:val="1"/>
    <w:qFormat/>
    <w:pPr>
      <w:keepNext/>
      <w:keepLines/>
      <w:widowControl w:val="0"/>
      <w:spacing w:before="360" w:after="0" w:line="240" w:lineRule="auto"/>
      <w:outlineLvl w:val="0"/>
    </w:pPr>
    <w:rPr>
      <w:rFonts w:ascii="Calibri" w:eastAsiaTheme="minorHAnsi" w:hAnsi="Calibri"/>
      <w:b/>
      <w:bCs/>
      <w:color w:val="000000"/>
      <w:sz w:val="64"/>
      <w:szCs w:val="28"/>
    </w:rPr>
  </w:style>
  <w:style w:type="paragraph" w:styleId="Heading2">
    <w:name w:val="heading 2"/>
    <w:basedOn w:val="Normal"/>
    <w:next w:val="Normal"/>
    <w:link w:val="Heading2Char"/>
    <w:uiPriority w:val="3"/>
    <w:qFormat/>
    <w:pPr>
      <w:keepNext/>
      <w:keepLines/>
      <w:pageBreakBefore/>
      <w:widowControl w:val="0"/>
      <w:numPr>
        <w:numId w:val="41"/>
      </w:numPr>
      <w:spacing w:after="240" w:line="240" w:lineRule="auto"/>
      <w:ind w:hanging="720"/>
      <w:outlineLvl w:val="1"/>
    </w:pPr>
    <w:rPr>
      <w:rFonts w:ascii="Calibri" w:hAnsi="Calibri"/>
      <w:bCs/>
      <w:sz w:val="56"/>
      <w:szCs w:val="28"/>
      <w:lang w:eastAsia="ja-JP"/>
    </w:rPr>
  </w:style>
  <w:style w:type="paragraph" w:styleId="Heading3">
    <w:name w:val="heading 3"/>
    <w:next w:val="Normal"/>
    <w:link w:val="Heading3Char"/>
    <w:uiPriority w:val="4"/>
    <w:qFormat/>
    <w:pPr>
      <w:keepNext/>
      <w:keepLines/>
      <w:spacing w:after="120"/>
      <w:outlineLvl w:val="2"/>
    </w:pPr>
    <w:rPr>
      <w:rFonts w:ascii="Calibri" w:eastAsia="Times New Roman" w:hAnsi="Calibri" w:cs="Times New Roman"/>
      <w:b/>
      <w:bCs/>
      <w:color w:val="632423" w:themeColor="accent2" w:themeShade="80"/>
      <w:sz w:val="36"/>
    </w:rPr>
  </w:style>
  <w:style w:type="paragraph" w:styleId="Heading4">
    <w:name w:val="heading 4"/>
    <w:next w:val="Normal"/>
    <w:link w:val="Heading4Char"/>
    <w:uiPriority w:val="5"/>
    <w:qFormat/>
    <w:pPr>
      <w:keepNext/>
      <w:spacing w:before="240" w:after="240"/>
      <w:outlineLvl w:val="3"/>
    </w:pPr>
    <w:rPr>
      <w:rFonts w:ascii="Calibri" w:eastAsia="Times New Roman" w:hAnsi="Calibri" w:cs="Times New Roman"/>
      <w:b/>
      <w:bCs/>
      <w:color w:val="943634" w:themeColor="accent2" w:themeShade="BF"/>
      <w:sz w:val="28"/>
    </w:rPr>
  </w:style>
  <w:style w:type="paragraph" w:styleId="Heading5">
    <w:name w:val="heading 5"/>
    <w:basedOn w:val="Normal"/>
    <w:next w:val="Normal"/>
    <w:link w:val="Heading5Char"/>
    <w:uiPriority w:val="6"/>
    <w:pPr>
      <w:keepNext/>
      <w:keepLines/>
      <w:outlineLvl w:val="4"/>
    </w:pPr>
    <w:rPr>
      <w:rFonts w:ascii="Calibri" w:eastAsiaTheme="minorHAnsi" w:hAnsi="Calibri"/>
      <w:b/>
      <w:szCs w:val="22"/>
    </w:rPr>
  </w:style>
  <w:style w:type="paragraph" w:styleId="Heading6">
    <w:name w:val="heading 6"/>
    <w:basedOn w:val="Normal"/>
    <w:next w:val="Normal"/>
    <w:link w:val="Heading6Char"/>
    <w:qFormat/>
    <w:pPr>
      <w:spacing w:before="240" w:after="60"/>
      <w:outlineLvl w:val="5"/>
    </w:pPr>
    <w:rPr>
      <w:b/>
      <w:bCs/>
      <w:szCs w:val="22"/>
    </w:rPr>
  </w:style>
  <w:style w:type="paragraph" w:styleId="Heading7">
    <w:name w:val="heading 7"/>
    <w:basedOn w:val="Normal"/>
    <w:next w:val="Normal"/>
    <w:link w:val="Heading7Char"/>
    <w:qFormat/>
    <w:pPr>
      <w:spacing w:before="240" w:after="60"/>
      <w:outlineLvl w:val="6"/>
    </w:pPr>
  </w:style>
  <w:style w:type="paragraph" w:styleId="Heading8">
    <w:name w:val="heading 8"/>
    <w:basedOn w:val="Normal"/>
    <w:next w:val="Normal"/>
    <w:link w:val="Heading8Char"/>
    <w:uiPriority w:val="9"/>
    <w:semiHidden/>
    <w:unhideWhenUsed/>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Calibri" w:eastAsiaTheme="minorHAnsi" w:hAnsi="Calibri"/>
      <w:b/>
      <w:bCs/>
      <w:color w:val="000000"/>
      <w:sz w:val="64"/>
      <w:szCs w:val="28"/>
    </w:rPr>
  </w:style>
  <w:style w:type="character" w:customStyle="1" w:styleId="Heading2Char">
    <w:name w:val="Heading 2 Char"/>
    <w:basedOn w:val="DefaultParagraphFont"/>
    <w:link w:val="Heading2"/>
    <w:uiPriority w:val="3"/>
    <w:rPr>
      <w:rFonts w:ascii="Calibri" w:hAnsi="Calibri"/>
      <w:bCs/>
      <w:sz w:val="56"/>
      <w:szCs w:val="28"/>
      <w:lang w:eastAsia="ja-JP"/>
    </w:rPr>
  </w:style>
  <w:style w:type="character" w:customStyle="1" w:styleId="Heading3Char">
    <w:name w:val="Heading 3 Char"/>
    <w:basedOn w:val="DefaultParagraphFont"/>
    <w:link w:val="Heading3"/>
    <w:uiPriority w:val="4"/>
    <w:rPr>
      <w:rFonts w:ascii="Calibri" w:eastAsia="Times New Roman" w:hAnsi="Calibri" w:cs="Times New Roman"/>
      <w:b/>
      <w:bCs/>
      <w:color w:val="632423" w:themeColor="accent2" w:themeShade="80"/>
      <w:sz w:val="36"/>
    </w:rPr>
  </w:style>
  <w:style w:type="character" w:customStyle="1" w:styleId="Heading4Char">
    <w:name w:val="Heading 4 Char"/>
    <w:basedOn w:val="DefaultParagraphFont"/>
    <w:link w:val="Heading4"/>
    <w:uiPriority w:val="5"/>
    <w:rPr>
      <w:rFonts w:ascii="Calibri" w:eastAsia="Times New Roman" w:hAnsi="Calibri" w:cs="Times New Roman"/>
      <w:b/>
      <w:bCs/>
      <w:color w:val="943634" w:themeColor="accent2" w:themeShade="BF"/>
      <w:sz w:val="28"/>
    </w:rPr>
  </w:style>
  <w:style w:type="paragraph" w:customStyle="1" w:styleId="Author">
    <w:name w:val="Author"/>
    <w:basedOn w:val="Normal"/>
    <w:next w:val="Normal"/>
    <w:uiPriority w:val="24"/>
    <w:qFormat/>
    <w:pPr>
      <w:spacing w:after="60"/>
    </w:pPr>
    <w:rPr>
      <w:rFonts w:eastAsiaTheme="minorHAnsi"/>
      <w:b/>
      <w:sz w:val="28"/>
      <w:szCs w:val="28"/>
    </w:rPr>
  </w:style>
  <w:style w:type="paragraph" w:customStyle="1" w:styleId="Boxtext">
    <w:name w:val="Box text"/>
    <w:basedOn w:val="Normal"/>
    <w:qFormat/>
    <w:pPr>
      <w:pBdr>
        <w:top w:val="single" w:sz="4" w:space="10" w:color="auto"/>
        <w:left w:val="single" w:sz="4" w:space="10" w:color="auto"/>
        <w:bottom w:val="single" w:sz="4" w:space="10" w:color="auto"/>
        <w:right w:val="single" w:sz="4" w:space="10" w:color="auto"/>
      </w:pBdr>
      <w:spacing w:line="264" w:lineRule="auto"/>
    </w:pPr>
    <w:rPr>
      <w:sz w:val="20"/>
    </w:rPr>
  </w:style>
  <w:style w:type="paragraph" w:customStyle="1" w:styleId="Boxtextbullet">
    <w:name w:val="Box text bullet"/>
    <w:basedOn w:val="Boxtext"/>
    <w:qFormat/>
    <w:pPr>
      <w:numPr>
        <w:numId w:val="17"/>
      </w:numPr>
    </w:pPr>
  </w:style>
  <w:style w:type="paragraph" w:styleId="Caption">
    <w:name w:val="caption"/>
    <w:basedOn w:val="Normal"/>
    <w:next w:val="Normal"/>
    <w:qFormat/>
    <w:pPr>
      <w:keepNext/>
    </w:pPr>
    <w:rPr>
      <w:rFonts w:ascii="Calibri" w:hAnsi="Calibri"/>
      <w:b/>
      <w:bCs/>
      <w:color w:val="943634" w:themeColor="accent2" w:themeShade="BF"/>
      <w:sz w:val="24"/>
      <w:szCs w:val="18"/>
    </w:rPr>
  </w:style>
  <w:style w:type="paragraph" w:styleId="BalloonText">
    <w:name w:val="Balloon Text"/>
    <w:basedOn w:val="Normal"/>
    <w:link w:val="BalloonTextChar"/>
    <w:uiPriority w:val="99"/>
    <w:semiHidden/>
    <w:unhideWhenUsed/>
    <w:rPr>
      <w:rFonts w:ascii="Lucida Grande" w:hAnsi="Lucida Grande"/>
      <w:sz w:val="18"/>
      <w:szCs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Cambria" w:hAnsi="Cambria"/>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mbria" w:hAnsi="Cambria"/>
      <w:b/>
      <w:bCs/>
      <w:sz w:val="20"/>
      <w:szCs w:val="20"/>
    </w:rPr>
  </w:style>
  <w:style w:type="character" w:styleId="Emphasis">
    <w:name w:val="Emphasis"/>
    <w:basedOn w:val="DefaultParagraphFont"/>
    <w:qFormat/>
    <w:rPr>
      <w:i/>
      <w:iCs/>
    </w:rPr>
  </w:style>
  <w:style w:type="paragraph" w:customStyle="1" w:styleId="Figuretablenotesource">
    <w:name w:val="Figure/table note/source"/>
    <w:basedOn w:val="Normal"/>
    <w:next w:val="Normal"/>
    <w:qFormat/>
    <w:pPr>
      <w:contextualSpacing/>
    </w:pPr>
    <w:rPr>
      <w:rFonts w:ascii="Calibri" w:hAnsi="Calibri"/>
      <w:sz w:val="18"/>
    </w:rPr>
  </w:style>
  <w:style w:type="character" w:customStyle="1" w:styleId="BalloonTextChar">
    <w:name w:val="Balloon Text Char"/>
    <w:basedOn w:val="DefaultParagraphFont"/>
    <w:link w:val="BalloonText"/>
    <w:uiPriority w:val="99"/>
    <w:semiHidden/>
    <w:rPr>
      <w:rFonts w:ascii="Lucida Grande" w:hAnsi="Lucida Grande"/>
      <w:sz w:val="18"/>
      <w:szCs w:val="18"/>
    </w:rPr>
  </w:style>
  <w:style w:type="character" w:styleId="FollowedHyperlink">
    <w:name w:val="FollowedHyperlink"/>
    <w:basedOn w:val="DefaultParagraphFont"/>
    <w:semiHidden/>
    <w:unhideWhenUsed/>
    <w:rPr>
      <w:color w:val="800080" w:themeColor="followedHyperlink"/>
      <w:u w:val="single"/>
    </w:rPr>
  </w:style>
  <w:style w:type="paragraph" w:styleId="Footer">
    <w:name w:val="footer"/>
    <w:basedOn w:val="Normal"/>
    <w:link w:val="FooterChar"/>
    <w:uiPriority w:val="99"/>
    <w:pPr>
      <w:tabs>
        <w:tab w:val="center" w:pos="4536"/>
      </w:tabs>
      <w:jc w:val="center"/>
    </w:pPr>
    <w:rPr>
      <w:rFonts w:ascii="Calibri" w:hAnsi="Calibri"/>
      <w:sz w:val="20"/>
    </w:rPr>
  </w:style>
  <w:style w:type="character" w:customStyle="1" w:styleId="FooterChar">
    <w:name w:val="Footer Char"/>
    <w:basedOn w:val="DefaultParagraphFont"/>
    <w:link w:val="Footer"/>
    <w:uiPriority w:val="99"/>
    <w:rPr>
      <w:rFonts w:ascii="Calibri" w:hAnsi="Calibri"/>
      <w:sz w:val="20"/>
    </w:rPr>
  </w:style>
  <w:style w:type="paragraph" w:customStyle="1" w:styleId="Footeraddress">
    <w:name w:val="Footer address"/>
    <w:basedOn w:val="Footer"/>
    <w:semiHidden/>
    <w:qFormat/>
    <w:rPr>
      <w:rFonts w:asciiTheme="majorHAnsi" w:hAnsiTheme="majorHAnsi"/>
      <w:sz w:val="16"/>
    </w:rPr>
  </w:style>
  <w:style w:type="paragraph" w:customStyle="1" w:styleId="Glossary">
    <w:name w:val="Glossary"/>
    <w:basedOn w:val="Normal"/>
    <w:qFormat/>
    <w:pPr>
      <w:ind w:left="2126" w:hanging="2126"/>
    </w:pPr>
    <w:rPr>
      <w:rFonts w:eastAsia="Calibri" w:cs="Times New Roman"/>
      <w:color w:val="000000" w:themeColor="text1"/>
      <w:szCs w:val="22"/>
    </w:rPr>
  </w:style>
  <w:style w:type="paragraph" w:styleId="Header">
    <w:name w:val="header"/>
    <w:basedOn w:val="Normal"/>
    <w:link w:val="HeaderChar"/>
    <w:uiPriority w:val="26"/>
    <w:pPr>
      <w:tabs>
        <w:tab w:val="center" w:pos="4820"/>
      </w:tabs>
      <w:jc w:val="center"/>
    </w:pPr>
    <w:rPr>
      <w:rFonts w:ascii="Calibri" w:eastAsiaTheme="minorHAnsi" w:hAnsi="Calibri"/>
      <w:sz w:val="20"/>
      <w:szCs w:val="22"/>
    </w:rPr>
  </w:style>
  <w:style w:type="character" w:customStyle="1" w:styleId="HeaderChar">
    <w:name w:val="Header Char"/>
    <w:basedOn w:val="DefaultParagraphFont"/>
    <w:link w:val="Header"/>
    <w:uiPriority w:val="26"/>
    <w:rPr>
      <w:rFonts w:ascii="Calibri" w:eastAsiaTheme="minorHAnsi" w:hAnsi="Calibri"/>
      <w:sz w:val="20"/>
      <w:szCs w:val="22"/>
    </w:rPr>
  </w:style>
  <w:style w:type="character" w:customStyle="1" w:styleId="Heading5Char">
    <w:name w:val="Heading 5 Char"/>
    <w:basedOn w:val="DefaultParagraphFont"/>
    <w:link w:val="Heading5"/>
    <w:uiPriority w:val="6"/>
    <w:rPr>
      <w:rFonts w:ascii="Calibri" w:eastAsiaTheme="minorHAnsi" w:hAnsi="Calibri"/>
      <w:b/>
      <w:sz w:val="22"/>
      <w:szCs w:val="22"/>
    </w:rPr>
  </w:style>
  <w:style w:type="character" w:customStyle="1" w:styleId="Heading6Char">
    <w:name w:val="Heading 6 Char"/>
    <w:basedOn w:val="DefaultParagraphFont"/>
    <w:link w:val="Heading6"/>
    <w:rPr>
      <w:rFonts w:ascii="Cambria" w:hAnsi="Cambria"/>
      <w:b/>
      <w:bCs/>
      <w:sz w:val="22"/>
      <w:szCs w:val="22"/>
    </w:rPr>
  </w:style>
  <w:style w:type="character" w:customStyle="1" w:styleId="Heading7Char">
    <w:name w:val="Heading 7 Char"/>
    <w:basedOn w:val="DefaultParagraphFont"/>
    <w:link w:val="Heading7"/>
    <w:rPr>
      <w:rFonts w:ascii="Cambria" w:hAnsi="Cambria"/>
      <w:sz w:val="22"/>
    </w:rPr>
  </w:style>
  <w:style w:type="character" w:styleId="Hyperlink">
    <w:name w:val="Hyperlink"/>
    <w:basedOn w:val="DefaultParagraphFont"/>
    <w:uiPriority w:val="99"/>
    <w:qFormat/>
    <w:rPr>
      <w:color w:val="165788"/>
      <w:u w:val="single"/>
    </w:rPr>
  </w:style>
  <w:style w:type="table" w:styleId="TableGrid1">
    <w:name w:val="Table Grid 1"/>
    <w:basedOn w:val="TableNormal"/>
    <w:uiPriority w:val="99"/>
    <w:semiHidden/>
    <w:unhideWhenUsed/>
    <w:pPr>
      <w:spacing w:after="200" w:line="280" w:lineRule="atLeast"/>
    </w:pPr>
    <w:rPr>
      <w:rFonts w:eastAsiaTheme="minorHAns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LightShading-Accent6">
    <w:name w:val="Light Shading Accent 6"/>
    <w:basedOn w:val="TableGrid1"/>
    <w:uiPriority w:val="60"/>
    <w:rPr>
      <w:color w:val="E36C0A" w:themeColor="accent6" w:themeShade="BF"/>
      <w:sz w:val="20"/>
      <w:szCs w:val="20"/>
      <w:lang w:eastAsia="en-AU"/>
    </w:rPr>
    <w:tblPr>
      <w:tblStyleRowBandSize w:val="1"/>
      <w:tblStyleColBandSize w:val="1"/>
      <w:tblBorders>
        <w:top w:val="single" w:sz="8" w:space="0" w:color="F79646" w:themeColor="accent6"/>
        <w:left w:val="none" w:sz="0" w:space="0" w:color="auto"/>
        <w:bottom w:val="single" w:sz="8" w:space="0" w:color="F79646" w:themeColor="accent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i/>
        <w:iCs/>
      </w:rPr>
      <w:tblPr/>
      <w:tcPr>
        <w:tcBorders>
          <w:top w:val="single" w:sz="8" w:space="0" w:color="F79646" w:themeColor="accent6"/>
          <w:left w:val="nil"/>
          <w:bottom w:val="single" w:sz="8" w:space="0" w:color="F79646" w:themeColor="accent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ghtShading1">
    <w:name w:val="Light Shading1"/>
    <w:basedOn w:val="TableNormal"/>
    <w:uiPriority w:val="60"/>
    <w:rPr>
      <w:rFonts w:eastAsiaTheme="minorHAnsi"/>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Bullet">
    <w:name w:val="List Bullet"/>
    <w:basedOn w:val="Normal"/>
    <w:uiPriority w:val="99"/>
    <w:qFormat/>
    <w:pPr>
      <w:numPr>
        <w:numId w:val="31"/>
      </w:numPr>
      <w:ind w:left="426" w:hanging="426"/>
    </w:pPr>
  </w:style>
  <w:style w:type="paragraph" w:styleId="ListBullet2">
    <w:name w:val="List Bullet 2"/>
    <w:basedOn w:val="Normal"/>
    <w:pPr>
      <w:numPr>
        <w:numId w:val="20"/>
      </w:numPr>
    </w:pPr>
  </w:style>
  <w:style w:type="paragraph" w:styleId="ListNumber">
    <w:name w:val="List Number"/>
    <w:basedOn w:val="Normal"/>
    <w:pPr>
      <w:numPr>
        <w:numId w:val="21"/>
      </w:numPr>
      <w:tabs>
        <w:tab w:val="left" w:pos="284"/>
      </w:tabs>
    </w:pPr>
  </w:style>
  <w:style w:type="paragraph" w:styleId="ListNumber2">
    <w:name w:val="List Number 2"/>
    <w:pPr>
      <w:numPr>
        <w:numId w:val="22"/>
      </w:numPr>
      <w:tabs>
        <w:tab w:val="left" w:pos="567"/>
      </w:tabs>
      <w:spacing w:before="120" w:after="120" w:line="280" w:lineRule="atLeast"/>
      <w:contextualSpacing/>
    </w:pPr>
    <w:rPr>
      <w:rFonts w:ascii="Cambria" w:hAnsi="Cambria"/>
      <w:sz w:val="22"/>
    </w:rPr>
  </w:style>
  <w:style w:type="paragraph" w:styleId="ListNumber3">
    <w:name w:val="List Number 3"/>
    <w:pPr>
      <w:numPr>
        <w:numId w:val="23"/>
      </w:numPr>
      <w:spacing w:after="120"/>
    </w:pPr>
    <w:rPr>
      <w:rFonts w:ascii="Cambria" w:hAnsi="Cambria"/>
      <w:sz w:val="22"/>
    </w:rPr>
  </w:style>
  <w:style w:type="paragraph" w:styleId="ListParagraph">
    <w:name w:val="List Paragraph"/>
    <w:basedOn w:val="Normal"/>
    <w:uiPriority w:val="99"/>
    <w:qFormat/>
    <w:pPr>
      <w:ind w:left="720"/>
      <w:contextualSpacing/>
    </w:pPr>
  </w:style>
  <w:style w:type="paragraph" w:styleId="NormalWeb">
    <w:name w:val="Normal (Web)"/>
    <w:basedOn w:val="Normal"/>
    <w:uiPriority w:val="99"/>
    <w:semiHidden/>
    <w:unhideWhenUsed/>
    <w:pPr>
      <w:spacing w:after="168" w:line="168" w:lineRule="atLeast"/>
      <w:jc w:val="both"/>
    </w:pPr>
    <w:rPr>
      <w:rFonts w:ascii="Times New Roman" w:eastAsia="Times New Roman" w:hAnsi="Times New Roman" w:cs="Times New Roman"/>
      <w:sz w:val="13"/>
      <w:szCs w:val="13"/>
      <w:lang w:eastAsia="en-AU"/>
    </w:rPr>
  </w:style>
  <w:style w:type="character" w:styleId="PlaceholderText">
    <w:name w:val="Placeholder Text"/>
    <w:basedOn w:val="DefaultParagraphFont"/>
    <w:uiPriority w:val="99"/>
    <w:semiHidden/>
    <w:rPr>
      <w:color w:val="808080"/>
    </w:rPr>
  </w:style>
  <w:style w:type="paragraph" w:styleId="Quote">
    <w:name w:val="Quote"/>
    <w:basedOn w:val="Normal"/>
    <w:next w:val="Normal"/>
    <w:link w:val="QuoteChar"/>
    <w:qFormat/>
    <w:pPr>
      <w:spacing w:line="240" w:lineRule="atLeast"/>
      <w:ind w:left="709" w:right="567"/>
    </w:pPr>
    <w:rPr>
      <w:iCs/>
      <w:color w:val="000000" w:themeColor="text1"/>
      <w:sz w:val="20"/>
    </w:rPr>
  </w:style>
  <w:style w:type="character" w:customStyle="1" w:styleId="QuoteChar">
    <w:name w:val="Quote Char"/>
    <w:basedOn w:val="DefaultParagraphFont"/>
    <w:link w:val="Quote"/>
    <w:rPr>
      <w:rFonts w:ascii="Cambria" w:hAnsi="Cambria"/>
      <w:iCs/>
      <w:color w:val="000000" w:themeColor="text1"/>
      <w:sz w:val="20"/>
    </w:rPr>
  </w:style>
  <w:style w:type="character" w:styleId="Strong">
    <w:name w:val="Strong"/>
    <w:basedOn w:val="DefaultParagraphFont"/>
    <w:uiPriority w:val="99"/>
    <w:qFormat/>
    <w:rPr>
      <w:b/>
      <w:bCs/>
    </w:rPr>
  </w:style>
  <w:style w:type="paragraph" w:styleId="Subtitle">
    <w:name w:val="Subtitle"/>
    <w:aliases w:val="Supplementary document title"/>
    <w:basedOn w:val="Normal"/>
    <w:next w:val="Normal"/>
    <w:link w:val="SubtitleChar"/>
    <w:uiPriority w:val="52"/>
    <w:qFormat/>
    <w:pPr>
      <w:spacing w:before="120" w:after="0" w:line="240" w:lineRule="auto"/>
    </w:pPr>
    <w:rPr>
      <w:rFonts w:ascii="Calibri" w:hAnsi="Calibri" w:cs="Calibri"/>
      <w:sz w:val="56"/>
      <w:szCs w:val="72"/>
    </w:rPr>
  </w:style>
  <w:style w:type="character" w:customStyle="1" w:styleId="SubtitleChar">
    <w:name w:val="Subtitle Char"/>
    <w:aliases w:val="Supplementary document title Char"/>
    <w:basedOn w:val="DefaultParagraphFont"/>
    <w:link w:val="Subtitle"/>
    <w:uiPriority w:val="52"/>
    <w:rPr>
      <w:rFonts w:ascii="Calibri" w:hAnsi="Calibri" w:cs="Calibri"/>
      <w:sz w:val="56"/>
      <w:szCs w:val="72"/>
    </w:rPr>
  </w:style>
  <w:style w:type="table" w:styleId="TableGrid">
    <w:name w:val="Table Grid"/>
    <w:basedOn w:val="TableNormal"/>
    <w:uiPriority w:val="59"/>
    <w:pPr>
      <w:spacing w:before="60" w:after="60"/>
    </w:pPr>
    <w:rPr>
      <w:rFonts w:ascii="Cambria" w:hAnsi="Cambria"/>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pPr>
      <w:spacing w:before="40" w:after="40"/>
    </w:pPr>
    <w:rPr>
      <w:sz w:val="18"/>
    </w:rPr>
  </w:style>
  <w:style w:type="paragraph" w:customStyle="1" w:styleId="Tableheading">
    <w:name w:val="Table heading"/>
    <w:basedOn w:val="Tabletext"/>
    <w:qFormat/>
    <w:pPr>
      <w:keepNext/>
    </w:pPr>
    <w:rPr>
      <w:b/>
    </w:rPr>
  </w:style>
  <w:style w:type="paragraph" w:styleId="TableofFigures">
    <w:name w:val="table of figures"/>
    <w:basedOn w:val="Normal"/>
    <w:next w:val="Normal"/>
    <w:uiPriority w:val="99"/>
    <w:pPr>
      <w:spacing w:after="0" w:line="360" w:lineRule="auto"/>
    </w:pPr>
  </w:style>
  <w:style w:type="paragraph" w:customStyle="1" w:styleId="Tabletextbullet">
    <w:name w:val="Table text bullet"/>
    <w:basedOn w:val="Tabletext"/>
    <w:qFormat/>
    <w:pPr>
      <w:numPr>
        <w:numId w:val="24"/>
      </w:numPr>
    </w:pPr>
  </w:style>
  <w:style w:type="paragraph" w:styleId="Title">
    <w:name w:val="Title"/>
    <w:basedOn w:val="Normal"/>
    <w:next w:val="Normal"/>
    <w:link w:val="TitleChar"/>
    <w:qFormat/>
    <w:pPr>
      <w:spacing w:before="480" w:after="0"/>
    </w:pPr>
    <w:rPr>
      <w:rFonts w:ascii="Calibri" w:hAnsi="Calibri"/>
      <w:b/>
      <w:color w:val="003150"/>
      <w:sz w:val="72"/>
      <w:szCs w:val="72"/>
    </w:rPr>
  </w:style>
  <w:style w:type="character" w:customStyle="1" w:styleId="TitleChar">
    <w:name w:val="Title Char"/>
    <w:basedOn w:val="DefaultParagraphFont"/>
    <w:link w:val="Title"/>
    <w:rPr>
      <w:rFonts w:ascii="Calibri" w:hAnsi="Calibri"/>
      <w:b/>
      <w:color w:val="003150"/>
      <w:sz w:val="72"/>
      <w:szCs w:val="72"/>
    </w:rPr>
  </w:style>
  <w:style w:type="paragraph" w:styleId="TOAHeading">
    <w:name w:val="toa heading"/>
    <w:basedOn w:val="Heading1"/>
    <w:next w:val="Normal"/>
    <w:uiPriority w:val="99"/>
    <w:semiHidden/>
    <w:unhideWhenUsed/>
    <w:pPr>
      <w:spacing w:before="120"/>
    </w:pPr>
    <w:rPr>
      <w:bCs w:val="0"/>
      <w:sz w:val="24"/>
    </w:rPr>
  </w:style>
  <w:style w:type="paragraph" w:styleId="TOC1">
    <w:name w:val="toc 1"/>
    <w:basedOn w:val="Normal"/>
    <w:next w:val="Normal"/>
    <w:uiPriority w:val="39"/>
    <w:unhideWhenUsed/>
    <w:qFormat/>
    <w:pPr>
      <w:tabs>
        <w:tab w:val="left" w:pos="426"/>
        <w:tab w:val="right" w:leader="dot" w:pos="9072"/>
      </w:tabs>
    </w:pPr>
    <w:rPr>
      <w:rFonts w:eastAsiaTheme="minorHAnsi"/>
      <w:b/>
      <w:noProof/>
      <w:szCs w:val="22"/>
    </w:rPr>
  </w:style>
  <w:style w:type="paragraph" w:styleId="TOC2">
    <w:name w:val="toc 2"/>
    <w:basedOn w:val="Normal"/>
    <w:next w:val="Normal"/>
    <w:uiPriority w:val="39"/>
    <w:unhideWhenUsed/>
    <w:qFormat/>
    <w:pPr>
      <w:tabs>
        <w:tab w:val="right" w:leader="dot" w:pos="9060"/>
      </w:tabs>
      <w:ind w:firstLine="425"/>
    </w:pPr>
    <w:rPr>
      <w:rFonts w:eastAsiaTheme="minorHAnsi"/>
      <w:noProof/>
      <w:szCs w:val="22"/>
    </w:rPr>
  </w:style>
  <w:style w:type="paragraph" w:styleId="TOC3">
    <w:name w:val="toc 3"/>
    <w:basedOn w:val="Normal"/>
    <w:next w:val="Normal"/>
    <w:uiPriority w:val="39"/>
    <w:unhideWhenUsed/>
    <w:qFormat/>
    <w:pPr>
      <w:tabs>
        <w:tab w:val="right" w:leader="dot" w:pos="9072"/>
      </w:tabs>
      <w:ind w:firstLine="851"/>
    </w:pPr>
    <w:rPr>
      <w:rFonts w:eastAsiaTheme="minorHAnsi"/>
      <w:noProof/>
      <w:szCs w:val="22"/>
    </w:rPr>
  </w:style>
  <w:style w:type="paragraph" w:styleId="TOCHeading">
    <w:name w:val="TOC Heading"/>
    <w:next w:val="Normal"/>
    <w:uiPriority w:val="39"/>
    <w:qFormat/>
    <w:pPr>
      <w:spacing w:before="480" w:line="276" w:lineRule="auto"/>
    </w:pPr>
    <w:rPr>
      <w:rFonts w:ascii="Calibri" w:hAnsi="Calibri"/>
      <w:bCs/>
      <w:color w:val="000000"/>
      <w:sz w:val="56"/>
      <w:szCs w:val="28"/>
      <w:lang w:eastAsia="ja-JP"/>
    </w:rPr>
  </w:style>
  <w:style w:type="paragraph" w:customStyle="1" w:styleId="TOCheading2">
    <w:name w:val="TOC heading 2"/>
    <w:basedOn w:val="TOCHeading"/>
    <w:pPr>
      <w:spacing w:before="120" w:after="120" w:line="240" w:lineRule="auto"/>
    </w:pPr>
  </w:style>
  <w:style w:type="paragraph" w:styleId="BodyText">
    <w:name w:val="Body Text"/>
    <w:basedOn w:val="Normal"/>
    <w:link w:val="BodyTextChar"/>
    <w:uiPriority w:val="99"/>
    <w:semiHidden/>
    <w:unhideWhenUsed/>
  </w:style>
  <w:style w:type="character" w:customStyle="1" w:styleId="BodyTextChar">
    <w:name w:val="Body Text Char"/>
    <w:basedOn w:val="DefaultParagraphFont"/>
    <w:link w:val="BodyText"/>
    <w:uiPriority w:val="99"/>
    <w:semiHidden/>
    <w:rPr>
      <w:rFonts w:ascii="Cambria" w:hAnsi="Cambria"/>
      <w:sz w:val="22"/>
    </w:rPr>
  </w:style>
  <w:style w:type="paragraph" w:customStyle="1" w:styleId="Titlepageheading1">
    <w:name w:val="Title page heading 1"/>
    <w:basedOn w:val="Normal"/>
    <w:pPr>
      <w:spacing w:after="240"/>
      <w:ind w:left="1418"/>
      <w:contextualSpacing/>
    </w:pPr>
    <w:rPr>
      <w:rFonts w:eastAsia="Times New Roman" w:cs="Times New Roman"/>
      <w:b/>
      <w:bCs/>
      <w:color w:val="000000"/>
      <w:spacing w:val="5"/>
      <w:kern w:val="28"/>
      <w:sz w:val="48"/>
      <w:szCs w:val="20"/>
    </w:rPr>
  </w:style>
  <w:style w:type="paragraph" w:customStyle="1" w:styleId="Titlepageauthor">
    <w:name w:val="Title page author"/>
    <w:uiPriority w:val="51"/>
    <w:qFormat/>
    <w:pPr>
      <w:spacing w:before="120"/>
      <w:ind w:left="1418"/>
    </w:pPr>
    <w:rPr>
      <w:rFonts w:ascii="Cambria" w:eastAsia="Calibri" w:hAnsi="Cambria" w:cs="Times New Roman"/>
      <w:sz w:val="26"/>
      <w:szCs w:val="26"/>
    </w:rPr>
  </w:style>
  <w:style w:type="character" w:customStyle="1" w:styleId="Titlepageheading2">
    <w:name w:val="Title page heading 2"/>
    <w:basedOn w:val="PlaceholderText"/>
    <w:rPr>
      <w:rFonts w:ascii="Calibri" w:hAnsi="Calibri"/>
      <w:color w:val="808080"/>
      <w:spacing w:val="15"/>
      <w:sz w:val="44"/>
    </w:rPr>
  </w:style>
  <w:style w:type="paragraph" w:customStyle="1" w:styleId="Biosecuritytagline">
    <w:name w:val="Biosecurity tagline"/>
    <w:next w:val="Normal"/>
    <w:pPr>
      <w:pBdr>
        <w:bottom w:val="single" w:sz="4" w:space="1" w:color="auto"/>
      </w:pBdr>
      <w:spacing w:after="120"/>
      <w:jc w:val="right"/>
    </w:pPr>
    <w:rPr>
      <w:rFonts w:eastAsia="Times New Roman" w:cs="Times New Roman"/>
      <w:b/>
      <w:bCs/>
      <w:color w:val="000000"/>
      <w:sz w:val="22"/>
      <w:szCs w:val="20"/>
    </w:rPr>
  </w:style>
  <w:style w:type="paragraph" w:styleId="Revision">
    <w:name w:val="Revision"/>
    <w:hidden/>
    <w:uiPriority w:val="99"/>
    <w:semiHidden/>
    <w:rPr>
      <w:rFonts w:ascii="Cambria" w:hAnsi="Cambria"/>
      <w:sz w:val="2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272727" w:themeColor="text1" w:themeTint="D8"/>
      <w:sz w:val="21"/>
      <w:szCs w:val="21"/>
    </w:rPr>
  </w:style>
  <w:style w:type="paragraph" w:customStyle="1" w:styleId="AuthorOrganisationAffiliation">
    <w:name w:val="Author Organisation/Affiliation"/>
    <w:basedOn w:val="Normal"/>
    <w:next w:val="Normal"/>
    <w:uiPriority w:val="25"/>
    <w:qFormat/>
    <w:pPr>
      <w:spacing w:after="720"/>
    </w:pPr>
    <w:rPr>
      <w:rFonts w:eastAsiaTheme="minorHAnsi"/>
      <w:szCs w:val="22"/>
    </w:rPr>
  </w:style>
  <w:style w:type="paragraph" w:styleId="TOC4">
    <w:name w:val="toc 4"/>
    <w:basedOn w:val="Normal"/>
    <w:next w:val="Normal"/>
    <w:autoRedefine/>
    <w:uiPriority w:val="39"/>
    <w:unhideWhenUsed/>
    <w:pPr>
      <w:spacing w:after="100"/>
      <w:ind w:left="660"/>
    </w:pPr>
  </w:style>
  <w:style w:type="paragraph" w:styleId="FootnoteText">
    <w:name w:val="footnote text"/>
    <w:basedOn w:val="Normal"/>
    <w:link w:val="FootnoteTextChar"/>
    <w:uiPriority w:val="99"/>
    <w:unhideWhenUsed/>
    <w:pPr>
      <w:spacing w:after="0"/>
    </w:pPr>
    <w:rPr>
      <w:sz w:val="20"/>
      <w:szCs w:val="20"/>
    </w:rPr>
  </w:style>
  <w:style w:type="character" w:customStyle="1" w:styleId="FootnoteTextChar">
    <w:name w:val="Footnote Text Char"/>
    <w:basedOn w:val="DefaultParagraphFont"/>
    <w:link w:val="FootnoteText"/>
    <w:uiPriority w:val="99"/>
    <w:rPr>
      <w:rFonts w:ascii="Cambria" w:hAnsi="Cambria"/>
      <w:sz w:val="20"/>
      <w:szCs w:val="20"/>
    </w:rPr>
  </w:style>
  <w:style w:type="character" w:styleId="FootnoteReference">
    <w:name w:val="footnote reference"/>
    <w:basedOn w:val="DefaultParagraphFont"/>
    <w:uiPriority w:val="99"/>
    <w:semiHidden/>
    <w:unhideWhenUsed/>
    <w:rPr>
      <w:vertAlign w:val="superscript"/>
    </w:rPr>
  </w:style>
  <w:style w:type="numbering" w:customStyle="1" w:styleId="BulletList">
    <w:name w:val="Bullet List"/>
    <w:uiPriority w:val="99"/>
    <w:pPr>
      <w:numPr>
        <w:numId w:val="39"/>
      </w:numPr>
    </w:pPr>
  </w:style>
  <w:style w:type="paragraph" w:styleId="ListBullet4">
    <w:name w:val="List Bullet 4"/>
    <w:basedOn w:val="Normal"/>
    <w:uiPriority w:val="99"/>
    <w:unhideWhenUsed/>
    <w:pPr>
      <w:ind w:left="1474" w:hanging="368"/>
    </w:pPr>
    <w:rPr>
      <w:rFonts w:ascii="Calibri" w:eastAsia="Calibri" w:hAnsi="Calibri" w:cs="Times New Roman"/>
      <w:sz w:val="24"/>
      <w:szCs w:val="22"/>
    </w:rPr>
  </w:style>
  <w:style w:type="paragraph" w:styleId="ListBullet5">
    <w:name w:val="List Bullet 5"/>
    <w:basedOn w:val="Normal"/>
    <w:uiPriority w:val="99"/>
    <w:unhideWhenUsed/>
    <w:pPr>
      <w:ind w:left="1800" w:hanging="360"/>
    </w:pPr>
    <w:rPr>
      <w:rFonts w:ascii="Calibri" w:eastAsia="Calibri" w:hAnsi="Calibri" w:cs="Times New Roman"/>
      <w:sz w:val="24"/>
      <w:szCs w:val="22"/>
    </w:rPr>
  </w:style>
  <w:style w:type="paragraph" w:customStyle="1" w:styleId="Normalsmall">
    <w:name w:val="Normal small"/>
    <w:basedOn w:val="Normal"/>
    <w:qFormat/>
    <w:rPr>
      <w:rFonts w:eastAsia="Calibri" w:cs="Times New Roman"/>
      <w:sz w:val="18"/>
      <w:szCs w:val="18"/>
    </w:rPr>
  </w:style>
  <w:style w:type="table" w:customStyle="1" w:styleId="TableGrid10">
    <w:name w:val="Table Grid1"/>
    <w:basedOn w:val="TableNormal"/>
    <w:next w:val="TableGrid"/>
    <w:uiPriority w:val="59"/>
    <w:pPr>
      <w:spacing w:before="60" w:after="60"/>
    </w:pPr>
    <w:rPr>
      <w:rFonts w:ascii="Cambria" w:eastAsia="Times New Roman" w:hAnsi="Cambria" w:cs="Times New Roman"/>
      <w:sz w:val="18"/>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9918">
      <w:bodyDiv w:val="1"/>
      <w:marLeft w:val="0"/>
      <w:marRight w:val="0"/>
      <w:marTop w:val="0"/>
      <w:marBottom w:val="0"/>
      <w:divBdr>
        <w:top w:val="none" w:sz="0" w:space="0" w:color="auto"/>
        <w:left w:val="none" w:sz="0" w:space="0" w:color="auto"/>
        <w:bottom w:val="none" w:sz="0" w:space="0" w:color="auto"/>
        <w:right w:val="none" w:sz="0" w:space="0" w:color="auto"/>
      </w:divBdr>
    </w:div>
    <w:div w:id="24016798">
      <w:bodyDiv w:val="1"/>
      <w:marLeft w:val="0"/>
      <w:marRight w:val="0"/>
      <w:marTop w:val="0"/>
      <w:marBottom w:val="0"/>
      <w:divBdr>
        <w:top w:val="none" w:sz="0" w:space="0" w:color="auto"/>
        <w:left w:val="none" w:sz="0" w:space="0" w:color="auto"/>
        <w:bottom w:val="none" w:sz="0" w:space="0" w:color="auto"/>
        <w:right w:val="none" w:sz="0" w:space="0" w:color="auto"/>
      </w:divBdr>
    </w:div>
    <w:div w:id="44723753">
      <w:bodyDiv w:val="1"/>
      <w:marLeft w:val="0"/>
      <w:marRight w:val="0"/>
      <w:marTop w:val="0"/>
      <w:marBottom w:val="0"/>
      <w:divBdr>
        <w:top w:val="none" w:sz="0" w:space="0" w:color="auto"/>
        <w:left w:val="none" w:sz="0" w:space="0" w:color="auto"/>
        <w:bottom w:val="none" w:sz="0" w:space="0" w:color="auto"/>
        <w:right w:val="none" w:sz="0" w:space="0" w:color="auto"/>
      </w:divBdr>
      <w:divsChild>
        <w:div w:id="1149051236">
          <w:marLeft w:val="0"/>
          <w:marRight w:val="0"/>
          <w:marTop w:val="0"/>
          <w:marBottom w:val="0"/>
          <w:divBdr>
            <w:top w:val="none" w:sz="0" w:space="0" w:color="auto"/>
            <w:left w:val="none" w:sz="0" w:space="0" w:color="auto"/>
            <w:bottom w:val="none" w:sz="0" w:space="0" w:color="auto"/>
            <w:right w:val="none" w:sz="0" w:space="0" w:color="auto"/>
          </w:divBdr>
          <w:divsChild>
            <w:div w:id="1352218573">
              <w:marLeft w:val="0"/>
              <w:marRight w:val="0"/>
              <w:marTop w:val="0"/>
              <w:marBottom w:val="0"/>
              <w:divBdr>
                <w:top w:val="none" w:sz="0" w:space="0" w:color="auto"/>
                <w:left w:val="none" w:sz="0" w:space="0" w:color="auto"/>
                <w:bottom w:val="none" w:sz="0" w:space="0" w:color="auto"/>
                <w:right w:val="none" w:sz="0" w:space="0" w:color="auto"/>
              </w:divBdr>
              <w:divsChild>
                <w:div w:id="635719297">
                  <w:marLeft w:val="3870"/>
                  <w:marRight w:val="0"/>
                  <w:marTop w:val="0"/>
                  <w:marBottom w:val="0"/>
                  <w:divBdr>
                    <w:top w:val="none" w:sz="0" w:space="0" w:color="auto"/>
                    <w:left w:val="none" w:sz="0" w:space="0" w:color="auto"/>
                    <w:bottom w:val="none" w:sz="0" w:space="0" w:color="auto"/>
                    <w:right w:val="none" w:sz="0" w:space="0" w:color="auto"/>
                  </w:divBdr>
                  <w:divsChild>
                    <w:div w:id="2131197224">
                      <w:marLeft w:val="0"/>
                      <w:marRight w:val="0"/>
                      <w:marTop w:val="0"/>
                      <w:marBottom w:val="300"/>
                      <w:divBdr>
                        <w:top w:val="none" w:sz="0" w:space="0" w:color="auto"/>
                        <w:left w:val="none" w:sz="0" w:space="0" w:color="auto"/>
                        <w:bottom w:val="none" w:sz="0" w:space="0" w:color="auto"/>
                        <w:right w:val="none" w:sz="0" w:space="0" w:color="auto"/>
                      </w:divBdr>
                      <w:divsChild>
                        <w:div w:id="99491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728225">
      <w:bodyDiv w:val="1"/>
      <w:marLeft w:val="0"/>
      <w:marRight w:val="0"/>
      <w:marTop w:val="0"/>
      <w:marBottom w:val="0"/>
      <w:divBdr>
        <w:top w:val="none" w:sz="0" w:space="0" w:color="auto"/>
        <w:left w:val="none" w:sz="0" w:space="0" w:color="auto"/>
        <w:bottom w:val="none" w:sz="0" w:space="0" w:color="auto"/>
        <w:right w:val="none" w:sz="0" w:space="0" w:color="auto"/>
      </w:divBdr>
    </w:div>
    <w:div w:id="52002573">
      <w:bodyDiv w:val="1"/>
      <w:marLeft w:val="0"/>
      <w:marRight w:val="0"/>
      <w:marTop w:val="0"/>
      <w:marBottom w:val="0"/>
      <w:divBdr>
        <w:top w:val="none" w:sz="0" w:space="0" w:color="auto"/>
        <w:left w:val="none" w:sz="0" w:space="0" w:color="auto"/>
        <w:bottom w:val="none" w:sz="0" w:space="0" w:color="auto"/>
        <w:right w:val="none" w:sz="0" w:space="0" w:color="auto"/>
      </w:divBdr>
    </w:div>
    <w:div w:id="77019350">
      <w:bodyDiv w:val="1"/>
      <w:marLeft w:val="0"/>
      <w:marRight w:val="0"/>
      <w:marTop w:val="0"/>
      <w:marBottom w:val="0"/>
      <w:divBdr>
        <w:top w:val="none" w:sz="0" w:space="0" w:color="auto"/>
        <w:left w:val="none" w:sz="0" w:space="0" w:color="auto"/>
        <w:bottom w:val="none" w:sz="0" w:space="0" w:color="auto"/>
        <w:right w:val="none" w:sz="0" w:space="0" w:color="auto"/>
      </w:divBdr>
    </w:div>
    <w:div w:id="77757204">
      <w:bodyDiv w:val="1"/>
      <w:marLeft w:val="0"/>
      <w:marRight w:val="0"/>
      <w:marTop w:val="0"/>
      <w:marBottom w:val="0"/>
      <w:divBdr>
        <w:top w:val="none" w:sz="0" w:space="0" w:color="auto"/>
        <w:left w:val="none" w:sz="0" w:space="0" w:color="auto"/>
        <w:bottom w:val="none" w:sz="0" w:space="0" w:color="auto"/>
        <w:right w:val="none" w:sz="0" w:space="0" w:color="auto"/>
      </w:divBdr>
    </w:div>
    <w:div w:id="218445166">
      <w:bodyDiv w:val="1"/>
      <w:marLeft w:val="0"/>
      <w:marRight w:val="0"/>
      <w:marTop w:val="0"/>
      <w:marBottom w:val="0"/>
      <w:divBdr>
        <w:top w:val="none" w:sz="0" w:space="0" w:color="auto"/>
        <w:left w:val="none" w:sz="0" w:space="0" w:color="auto"/>
        <w:bottom w:val="none" w:sz="0" w:space="0" w:color="auto"/>
        <w:right w:val="none" w:sz="0" w:space="0" w:color="auto"/>
      </w:divBdr>
    </w:div>
    <w:div w:id="249513632">
      <w:bodyDiv w:val="1"/>
      <w:marLeft w:val="0"/>
      <w:marRight w:val="0"/>
      <w:marTop w:val="0"/>
      <w:marBottom w:val="0"/>
      <w:divBdr>
        <w:top w:val="none" w:sz="0" w:space="0" w:color="auto"/>
        <w:left w:val="none" w:sz="0" w:space="0" w:color="auto"/>
        <w:bottom w:val="none" w:sz="0" w:space="0" w:color="auto"/>
        <w:right w:val="none" w:sz="0" w:space="0" w:color="auto"/>
      </w:divBdr>
    </w:div>
    <w:div w:id="339161598">
      <w:bodyDiv w:val="1"/>
      <w:marLeft w:val="0"/>
      <w:marRight w:val="0"/>
      <w:marTop w:val="0"/>
      <w:marBottom w:val="0"/>
      <w:divBdr>
        <w:top w:val="none" w:sz="0" w:space="0" w:color="auto"/>
        <w:left w:val="none" w:sz="0" w:space="0" w:color="auto"/>
        <w:bottom w:val="none" w:sz="0" w:space="0" w:color="auto"/>
        <w:right w:val="none" w:sz="0" w:space="0" w:color="auto"/>
      </w:divBdr>
    </w:div>
    <w:div w:id="348264433">
      <w:bodyDiv w:val="1"/>
      <w:marLeft w:val="0"/>
      <w:marRight w:val="0"/>
      <w:marTop w:val="0"/>
      <w:marBottom w:val="0"/>
      <w:divBdr>
        <w:top w:val="none" w:sz="0" w:space="0" w:color="auto"/>
        <w:left w:val="none" w:sz="0" w:space="0" w:color="auto"/>
        <w:bottom w:val="none" w:sz="0" w:space="0" w:color="auto"/>
        <w:right w:val="none" w:sz="0" w:space="0" w:color="auto"/>
      </w:divBdr>
    </w:div>
    <w:div w:id="362438584">
      <w:bodyDiv w:val="1"/>
      <w:marLeft w:val="0"/>
      <w:marRight w:val="0"/>
      <w:marTop w:val="0"/>
      <w:marBottom w:val="0"/>
      <w:divBdr>
        <w:top w:val="none" w:sz="0" w:space="0" w:color="auto"/>
        <w:left w:val="none" w:sz="0" w:space="0" w:color="auto"/>
        <w:bottom w:val="none" w:sz="0" w:space="0" w:color="auto"/>
        <w:right w:val="none" w:sz="0" w:space="0" w:color="auto"/>
      </w:divBdr>
    </w:div>
    <w:div w:id="364328864">
      <w:bodyDiv w:val="1"/>
      <w:marLeft w:val="0"/>
      <w:marRight w:val="0"/>
      <w:marTop w:val="0"/>
      <w:marBottom w:val="0"/>
      <w:divBdr>
        <w:top w:val="none" w:sz="0" w:space="0" w:color="auto"/>
        <w:left w:val="none" w:sz="0" w:space="0" w:color="auto"/>
        <w:bottom w:val="none" w:sz="0" w:space="0" w:color="auto"/>
        <w:right w:val="none" w:sz="0" w:space="0" w:color="auto"/>
      </w:divBdr>
    </w:div>
    <w:div w:id="389764760">
      <w:bodyDiv w:val="1"/>
      <w:marLeft w:val="0"/>
      <w:marRight w:val="0"/>
      <w:marTop w:val="0"/>
      <w:marBottom w:val="0"/>
      <w:divBdr>
        <w:top w:val="none" w:sz="0" w:space="0" w:color="auto"/>
        <w:left w:val="none" w:sz="0" w:space="0" w:color="auto"/>
        <w:bottom w:val="none" w:sz="0" w:space="0" w:color="auto"/>
        <w:right w:val="none" w:sz="0" w:space="0" w:color="auto"/>
      </w:divBdr>
    </w:div>
    <w:div w:id="428814421">
      <w:bodyDiv w:val="1"/>
      <w:marLeft w:val="0"/>
      <w:marRight w:val="0"/>
      <w:marTop w:val="0"/>
      <w:marBottom w:val="0"/>
      <w:divBdr>
        <w:top w:val="none" w:sz="0" w:space="0" w:color="auto"/>
        <w:left w:val="none" w:sz="0" w:space="0" w:color="auto"/>
        <w:bottom w:val="none" w:sz="0" w:space="0" w:color="auto"/>
        <w:right w:val="none" w:sz="0" w:space="0" w:color="auto"/>
      </w:divBdr>
    </w:div>
    <w:div w:id="464810482">
      <w:bodyDiv w:val="1"/>
      <w:marLeft w:val="0"/>
      <w:marRight w:val="0"/>
      <w:marTop w:val="0"/>
      <w:marBottom w:val="0"/>
      <w:divBdr>
        <w:top w:val="none" w:sz="0" w:space="0" w:color="auto"/>
        <w:left w:val="none" w:sz="0" w:space="0" w:color="auto"/>
        <w:bottom w:val="none" w:sz="0" w:space="0" w:color="auto"/>
        <w:right w:val="none" w:sz="0" w:space="0" w:color="auto"/>
      </w:divBdr>
    </w:div>
    <w:div w:id="464930150">
      <w:bodyDiv w:val="1"/>
      <w:marLeft w:val="0"/>
      <w:marRight w:val="0"/>
      <w:marTop w:val="0"/>
      <w:marBottom w:val="0"/>
      <w:divBdr>
        <w:top w:val="none" w:sz="0" w:space="0" w:color="auto"/>
        <w:left w:val="none" w:sz="0" w:space="0" w:color="auto"/>
        <w:bottom w:val="none" w:sz="0" w:space="0" w:color="auto"/>
        <w:right w:val="none" w:sz="0" w:space="0" w:color="auto"/>
      </w:divBdr>
    </w:div>
    <w:div w:id="539586621">
      <w:bodyDiv w:val="1"/>
      <w:marLeft w:val="0"/>
      <w:marRight w:val="0"/>
      <w:marTop w:val="0"/>
      <w:marBottom w:val="0"/>
      <w:divBdr>
        <w:top w:val="none" w:sz="0" w:space="0" w:color="auto"/>
        <w:left w:val="none" w:sz="0" w:space="0" w:color="auto"/>
        <w:bottom w:val="none" w:sz="0" w:space="0" w:color="auto"/>
        <w:right w:val="none" w:sz="0" w:space="0" w:color="auto"/>
      </w:divBdr>
    </w:div>
    <w:div w:id="545944928">
      <w:bodyDiv w:val="1"/>
      <w:marLeft w:val="0"/>
      <w:marRight w:val="0"/>
      <w:marTop w:val="0"/>
      <w:marBottom w:val="0"/>
      <w:divBdr>
        <w:top w:val="none" w:sz="0" w:space="0" w:color="auto"/>
        <w:left w:val="none" w:sz="0" w:space="0" w:color="auto"/>
        <w:bottom w:val="none" w:sz="0" w:space="0" w:color="auto"/>
        <w:right w:val="none" w:sz="0" w:space="0" w:color="auto"/>
      </w:divBdr>
    </w:div>
    <w:div w:id="550314919">
      <w:bodyDiv w:val="1"/>
      <w:marLeft w:val="0"/>
      <w:marRight w:val="0"/>
      <w:marTop w:val="0"/>
      <w:marBottom w:val="0"/>
      <w:divBdr>
        <w:top w:val="none" w:sz="0" w:space="0" w:color="auto"/>
        <w:left w:val="none" w:sz="0" w:space="0" w:color="auto"/>
        <w:bottom w:val="none" w:sz="0" w:space="0" w:color="auto"/>
        <w:right w:val="none" w:sz="0" w:space="0" w:color="auto"/>
      </w:divBdr>
    </w:div>
    <w:div w:id="668364405">
      <w:bodyDiv w:val="1"/>
      <w:marLeft w:val="0"/>
      <w:marRight w:val="0"/>
      <w:marTop w:val="0"/>
      <w:marBottom w:val="0"/>
      <w:divBdr>
        <w:top w:val="none" w:sz="0" w:space="0" w:color="auto"/>
        <w:left w:val="none" w:sz="0" w:space="0" w:color="auto"/>
        <w:bottom w:val="none" w:sz="0" w:space="0" w:color="auto"/>
        <w:right w:val="none" w:sz="0" w:space="0" w:color="auto"/>
      </w:divBdr>
    </w:div>
    <w:div w:id="670181777">
      <w:bodyDiv w:val="1"/>
      <w:marLeft w:val="0"/>
      <w:marRight w:val="0"/>
      <w:marTop w:val="0"/>
      <w:marBottom w:val="0"/>
      <w:divBdr>
        <w:top w:val="none" w:sz="0" w:space="0" w:color="auto"/>
        <w:left w:val="none" w:sz="0" w:space="0" w:color="auto"/>
        <w:bottom w:val="none" w:sz="0" w:space="0" w:color="auto"/>
        <w:right w:val="none" w:sz="0" w:space="0" w:color="auto"/>
      </w:divBdr>
    </w:div>
    <w:div w:id="732781108">
      <w:bodyDiv w:val="1"/>
      <w:marLeft w:val="0"/>
      <w:marRight w:val="0"/>
      <w:marTop w:val="0"/>
      <w:marBottom w:val="0"/>
      <w:divBdr>
        <w:top w:val="none" w:sz="0" w:space="0" w:color="auto"/>
        <w:left w:val="none" w:sz="0" w:space="0" w:color="auto"/>
        <w:bottom w:val="none" w:sz="0" w:space="0" w:color="auto"/>
        <w:right w:val="none" w:sz="0" w:space="0" w:color="auto"/>
      </w:divBdr>
    </w:div>
    <w:div w:id="745347774">
      <w:bodyDiv w:val="1"/>
      <w:marLeft w:val="0"/>
      <w:marRight w:val="0"/>
      <w:marTop w:val="0"/>
      <w:marBottom w:val="0"/>
      <w:divBdr>
        <w:top w:val="none" w:sz="0" w:space="0" w:color="auto"/>
        <w:left w:val="none" w:sz="0" w:space="0" w:color="auto"/>
        <w:bottom w:val="none" w:sz="0" w:space="0" w:color="auto"/>
        <w:right w:val="none" w:sz="0" w:space="0" w:color="auto"/>
      </w:divBdr>
    </w:div>
    <w:div w:id="762065635">
      <w:bodyDiv w:val="1"/>
      <w:marLeft w:val="0"/>
      <w:marRight w:val="0"/>
      <w:marTop w:val="0"/>
      <w:marBottom w:val="0"/>
      <w:divBdr>
        <w:top w:val="none" w:sz="0" w:space="0" w:color="auto"/>
        <w:left w:val="none" w:sz="0" w:space="0" w:color="auto"/>
        <w:bottom w:val="none" w:sz="0" w:space="0" w:color="auto"/>
        <w:right w:val="none" w:sz="0" w:space="0" w:color="auto"/>
      </w:divBdr>
    </w:div>
    <w:div w:id="826749803">
      <w:bodyDiv w:val="1"/>
      <w:marLeft w:val="0"/>
      <w:marRight w:val="0"/>
      <w:marTop w:val="0"/>
      <w:marBottom w:val="0"/>
      <w:divBdr>
        <w:top w:val="none" w:sz="0" w:space="0" w:color="auto"/>
        <w:left w:val="none" w:sz="0" w:space="0" w:color="auto"/>
        <w:bottom w:val="none" w:sz="0" w:space="0" w:color="auto"/>
        <w:right w:val="none" w:sz="0" w:space="0" w:color="auto"/>
      </w:divBdr>
    </w:div>
    <w:div w:id="909004036">
      <w:bodyDiv w:val="1"/>
      <w:marLeft w:val="0"/>
      <w:marRight w:val="0"/>
      <w:marTop w:val="0"/>
      <w:marBottom w:val="0"/>
      <w:divBdr>
        <w:top w:val="none" w:sz="0" w:space="0" w:color="auto"/>
        <w:left w:val="none" w:sz="0" w:space="0" w:color="auto"/>
        <w:bottom w:val="none" w:sz="0" w:space="0" w:color="auto"/>
        <w:right w:val="none" w:sz="0" w:space="0" w:color="auto"/>
      </w:divBdr>
    </w:div>
    <w:div w:id="956764387">
      <w:bodyDiv w:val="1"/>
      <w:marLeft w:val="0"/>
      <w:marRight w:val="0"/>
      <w:marTop w:val="0"/>
      <w:marBottom w:val="0"/>
      <w:divBdr>
        <w:top w:val="none" w:sz="0" w:space="0" w:color="auto"/>
        <w:left w:val="none" w:sz="0" w:space="0" w:color="auto"/>
        <w:bottom w:val="none" w:sz="0" w:space="0" w:color="auto"/>
        <w:right w:val="none" w:sz="0" w:space="0" w:color="auto"/>
      </w:divBdr>
    </w:div>
    <w:div w:id="1002702742">
      <w:bodyDiv w:val="1"/>
      <w:marLeft w:val="0"/>
      <w:marRight w:val="0"/>
      <w:marTop w:val="0"/>
      <w:marBottom w:val="0"/>
      <w:divBdr>
        <w:top w:val="none" w:sz="0" w:space="0" w:color="auto"/>
        <w:left w:val="none" w:sz="0" w:space="0" w:color="auto"/>
        <w:bottom w:val="none" w:sz="0" w:space="0" w:color="auto"/>
        <w:right w:val="none" w:sz="0" w:space="0" w:color="auto"/>
      </w:divBdr>
    </w:div>
    <w:div w:id="1028800581">
      <w:bodyDiv w:val="1"/>
      <w:marLeft w:val="0"/>
      <w:marRight w:val="0"/>
      <w:marTop w:val="0"/>
      <w:marBottom w:val="0"/>
      <w:divBdr>
        <w:top w:val="none" w:sz="0" w:space="0" w:color="auto"/>
        <w:left w:val="none" w:sz="0" w:space="0" w:color="auto"/>
        <w:bottom w:val="none" w:sz="0" w:space="0" w:color="auto"/>
        <w:right w:val="none" w:sz="0" w:space="0" w:color="auto"/>
      </w:divBdr>
    </w:div>
    <w:div w:id="1049574169">
      <w:bodyDiv w:val="1"/>
      <w:marLeft w:val="0"/>
      <w:marRight w:val="0"/>
      <w:marTop w:val="0"/>
      <w:marBottom w:val="0"/>
      <w:divBdr>
        <w:top w:val="none" w:sz="0" w:space="0" w:color="auto"/>
        <w:left w:val="none" w:sz="0" w:space="0" w:color="auto"/>
        <w:bottom w:val="none" w:sz="0" w:space="0" w:color="auto"/>
        <w:right w:val="none" w:sz="0" w:space="0" w:color="auto"/>
      </w:divBdr>
    </w:div>
    <w:div w:id="1105617798">
      <w:bodyDiv w:val="1"/>
      <w:marLeft w:val="0"/>
      <w:marRight w:val="0"/>
      <w:marTop w:val="0"/>
      <w:marBottom w:val="0"/>
      <w:divBdr>
        <w:top w:val="none" w:sz="0" w:space="0" w:color="auto"/>
        <w:left w:val="none" w:sz="0" w:space="0" w:color="auto"/>
        <w:bottom w:val="none" w:sz="0" w:space="0" w:color="auto"/>
        <w:right w:val="none" w:sz="0" w:space="0" w:color="auto"/>
      </w:divBdr>
    </w:div>
    <w:div w:id="1111582493">
      <w:bodyDiv w:val="1"/>
      <w:marLeft w:val="0"/>
      <w:marRight w:val="0"/>
      <w:marTop w:val="0"/>
      <w:marBottom w:val="0"/>
      <w:divBdr>
        <w:top w:val="none" w:sz="0" w:space="0" w:color="auto"/>
        <w:left w:val="none" w:sz="0" w:space="0" w:color="auto"/>
        <w:bottom w:val="none" w:sz="0" w:space="0" w:color="auto"/>
        <w:right w:val="none" w:sz="0" w:space="0" w:color="auto"/>
      </w:divBdr>
    </w:div>
    <w:div w:id="1180314356">
      <w:bodyDiv w:val="1"/>
      <w:marLeft w:val="0"/>
      <w:marRight w:val="0"/>
      <w:marTop w:val="0"/>
      <w:marBottom w:val="0"/>
      <w:divBdr>
        <w:top w:val="none" w:sz="0" w:space="0" w:color="auto"/>
        <w:left w:val="none" w:sz="0" w:space="0" w:color="auto"/>
        <w:bottom w:val="none" w:sz="0" w:space="0" w:color="auto"/>
        <w:right w:val="none" w:sz="0" w:space="0" w:color="auto"/>
      </w:divBdr>
    </w:div>
    <w:div w:id="1195656602">
      <w:bodyDiv w:val="1"/>
      <w:marLeft w:val="0"/>
      <w:marRight w:val="0"/>
      <w:marTop w:val="0"/>
      <w:marBottom w:val="0"/>
      <w:divBdr>
        <w:top w:val="none" w:sz="0" w:space="0" w:color="auto"/>
        <w:left w:val="none" w:sz="0" w:space="0" w:color="auto"/>
        <w:bottom w:val="none" w:sz="0" w:space="0" w:color="auto"/>
        <w:right w:val="none" w:sz="0" w:space="0" w:color="auto"/>
      </w:divBdr>
    </w:div>
    <w:div w:id="1221987466">
      <w:bodyDiv w:val="1"/>
      <w:marLeft w:val="0"/>
      <w:marRight w:val="0"/>
      <w:marTop w:val="0"/>
      <w:marBottom w:val="0"/>
      <w:divBdr>
        <w:top w:val="none" w:sz="0" w:space="0" w:color="auto"/>
        <w:left w:val="none" w:sz="0" w:space="0" w:color="auto"/>
        <w:bottom w:val="none" w:sz="0" w:space="0" w:color="auto"/>
        <w:right w:val="none" w:sz="0" w:space="0" w:color="auto"/>
      </w:divBdr>
    </w:div>
    <w:div w:id="1234316362">
      <w:bodyDiv w:val="1"/>
      <w:marLeft w:val="0"/>
      <w:marRight w:val="0"/>
      <w:marTop w:val="0"/>
      <w:marBottom w:val="0"/>
      <w:divBdr>
        <w:top w:val="none" w:sz="0" w:space="0" w:color="auto"/>
        <w:left w:val="none" w:sz="0" w:space="0" w:color="auto"/>
        <w:bottom w:val="none" w:sz="0" w:space="0" w:color="auto"/>
        <w:right w:val="none" w:sz="0" w:space="0" w:color="auto"/>
      </w:divBdr>
    </w:div>
    <w:div w:id="1246915826">
      <w:bodyDiv w:val="1"/>
      <w:marLeft w:val="0"/>
      <w:marRight w:val="0"/>
      <w:marTop w:val="0"/>
      <w:marBottom w:val="0"/>
      <w:divBdr>
        <w:top w:val="none" w:sz="0" w:space="0" w:color="auto"/>
        <w:left w:val="none" w:sz="0" w:space="0" w:color="auto"/>
        <w:bottom w:val="none" w:sz="0" w:space="0" w:color="auto"/>
        <w:right w:val="none" w:sz="0" w:space="0" w:color="auto"/>
      </w:divBdr>
    </w:div>
    <w:div w:id="1260060754">
      <w:bodyDiv w:val="1"/>
      <w:marLeft w:val="0"/>
      <w:marRight w:val="0"/>
      <w:marTop w:val="0"/>
      <w:marBottom w:val="0"/>
      <w:divBdr>
        <w:top w:val="none" w:sz="0" w:space="0" w:color="auto"/>
        <w:left w:val="none" w:sz="0" w:space="0" w:color="auto"/>
        <w:bottom w:val="none" w:sz="0" w:space="0" w:color="auto"/>
        <w:right w:val="none" w:sz="0" w:space="0" w:color="auto"/>
      </w:divBdr>
    </w:div>
    <w:div w:id="1283269150">
      <w:bodyDiv w:val="1"/>
      <w:marLeft w:val="0"/>
      <w:marRight w:val="0"/>
      <w:marTop w:val="0"/>
      <w:marBottom w:val="0"/>
      <w:divBdr>
        <w:top w:val="none" w:sz="0" w:space="0" w:color="auto"/>
        <w:left w:val="none" w:sz="0" w:space="0" w:color="auto"/>
        <w:bottom w:val="none" w:sz="0" w:space="0" w:color="auto"/>
        <w:right w:val="none" w:sz="0" w:space="0" w:color="auto"/>
      </w:divBdr>
    </w:div>
    <w:div w:id="1330869144">
      <w:bodyDiv w:val="1"/>
      <w:marLeft w:val="0"/>
      <w:marRight w:val="0"/>
      <w:marTop w:val="0"/>
      <w:marBottom w:val="0"/>
      <w:divBdr>
        <w:top w:val="none" w:sz="0" w:space="0" w:color="auto"/>
        <w:left w:val="none" w:sz="0" w:space="0" w:color="auto"/>
        <w:bottom w:val="none" w:sz="0" w:space="0" w:color="auto"/>
        <w:right w:val="none" w:sz="0" w:space="0" w:color="auto"/>
      </w:divBdr>
    </w:div>
    <w:div w:id="1390883528">
      <w:bodyDiv w:val="1"/>
      <w:marLeft w:val="0"/>
      <w:marRight w:val="0"/>
      <w:marTop w:val="0"/>
      <w:marBottom w:val="0"/>
      <w:divBdr>
        <w:top w:val="none" w:sz="0" w:space="0" w:color="auto"/>
        <w:left w:val="none" w:sz="0" w:space="0" w:color="auto"/>
        <w:bottom w:val="none" w:sz="0" w:space="0" w:color="auto"/>
        <w:right w:val="none" w:sz="0" w:space="0" w:color="auto"/>
      </w:divBdr>
    </w:div>
    <w:div w:id="1428114295">
      <w:bodyDiv w:val="1"/>
      <w:marLeft w:val="0"/>
      <w:marRight w:val="0"/>
      <w:marTop w:val="0"/>
      <w:marBottom w:val="0"/>
      <w:divBdr>
        <w:top w:val="none" w:sz="0" w:space="0" w:color="auto"/>
        <w:left w:val="none" w:sz="0" w:space="0" w:color="auto"/>
        <w:bottom w:val="none" w:sz="0" w:space="0" w:color="auto"/>
        <w:right w:val="none" w:sz="0" w:space="0" w:color="auto"/>
      </w:divBdr>
    </w:div>
    <w:div w:id="1498501724">
      <w:bodyDiv w:val="1"/>
      <w:marLeft w:val="0"/>
      <w:marRight w:val="0"/>
      <w:marTop w:val="0"/>
      <w:marBottom w:val="0"/>
      <w:divBdr>
        <w:top w:val="none" w:sz="0" w:space="0" w:color="auto"/>
        <w:left w:val="none" w:sz="0" w:space="0" w:color="auto"/>
        <w:bottom w:val="none" w:sz="0" w:space="0" w:color="auto"/>
        <w:right w:val="none" w:sz="0" w:space="0" w:color="auto"/>
      </w:divBdr>
    </w:div>
    <w:div w:id="1518080973">
      <w:bodyDiv w:val="1"/>
      <w:marLeft w:val="0"/>
      <w:marRight w:val="0"/>
      <w:marTop w:val="0"/>
      <w:marBottom w:val="0"/>
      <w:divBdr>
        <w:top w:val="none" w:sz="0" w:space="0" w:color="auto"/>
        <w:left w:val="none" w:sz="0" w:space="0" w:color="auto"/>
        <w:bottom w:val="none" w:sz="0" w:space="0" w:color="auto"/>
        <w:right w:val="none" w:sz="0" w:space="0" w:color="auto"/>
      </w:divBdr>
    </w:div>
    <w:div w:id="1539316789">
      <w:bodyDiv w:val="1"/>
      <w:marLeft w:val="0"/>
      <w:marRight w:val="0"/>
      <w:marTop w:val="0"/>
      <w:marBottom w:val="0"/>
      <w:divBdr>
        <w:top w:val="none" w:sz="0" w:space="0" w:color="auto"/>
        <w:left w:val="none" w:sz="0" w:space="0" w:color="auto"/>
        <w:bottom w:val="none" w:sz="0" w:space="0" w:color="auto"/>
        <w:right w:val="none" w:sz="0" w:space="0" w:color="auto"/>
      </w:divBdr>
    </w:div>
    <w:div w:id="1622498075">
      <w:bodyDiv w:val="1"/>
      <w:marLeft w:val="0"/>
      <w:marRight w:val="0"/>
      <w:marTop w:val="0"/>
      <w:marBottom w:val="0"/>
      <w:divBdr>
        <w:top w:val="none" w:sz="0" w:space="0" w:color="auto"/>
        <w:left w:val="none" w:sz="0" w:space="0" w:color="auto"/>
        <w:bottom w:val="none" w:sz="0" w:space="0" w:color="auto"/>
        <w:right w:val="none" w:sz="0" w:space="0" w:color="auto"/>
      </w:divBdr>
    </w:div>
    <w:div w:id="1665356560">
      <w:bodyDiv w:val="1"/>
      <w:marLeft w:val="0"/>
      <w:marRight w:val="0"/>
      <w:marTop w:val="0"/>
      <w:marBottom w:val="0"/>
      <w:divBdr>
        <w:top w:val="none" w:sz="0" w:space="0" w:color="auto"/>
        <w:left w:val="none" w:sz="0" w:space="0" w:color="auto"/>
        <w:bottom w:val="none" w:sz="0" w:space="0" w:color="auto"/>
        <w:right w:val="none" w:sz="0" w:space="0" w:color="auto"/>
      </w:divBdr>
    </w:div>
    <w:div w:id="1686783097">
      <w:bodyDiv w:val="1"/>
      <w:marLeft w:val="0"/>
      <w:marRight w:val="0"/>
      <w:marTop w:val="0"/>
      <w:marBottom w:val="0"/>
      <w:divBdr>
        <w:top w:val="none" w:sz="0" w:space="0" w:color="auto"/>
        <w:left w:val="none" w:sz="0" w:space="0" w:color="auto"/>
        <w:bottom w:val="none" w:sz="0" w:space="0" w:color="auto"/>
        <w:right w:val="none" w:sz="0" w:space="0" w:color="auto"/>
      </w:divBdr>
    </w:div>
    <w:div w:id="1768430468">
      <w:bodyDiv w:val="1"/>
      <w:marLeft w:val="0"/>
      <w:marRight w:val="0"/>
      <w:marTop w:val="0"/>
      <w:marBottom w:val="0"/>
      <w:divBdr>
        <w:top w:val="none" w:sz="0" w:space="0" w:color="auto"/>
        <w:left w:val="none" w:sz="0" w:space="0" w:color="auto"/>
        <w:bottom w:val="none" w:sz="0" w:space="0" w:color="auto"/>
        <w:right w:val="none" w:sz="0" w:space="0" w:color="auto"/>
      </w:divBdr>
    </w:div>
    <w:div w:id="1795633140">
      <w:bodyDiv w:val="1"/>
      <w:marLeft w:val="0"/>
      <w:marRight w:val="0"/>
      <w:marTop w:val="0"/>
      <w:marBottom w:val="0"/>
      <w:divBdr>
        <w:top w:val="none" w:sz="0" w:space="0" w:color="auto"/>
        <w:left w:val="none" w:sz="0" w:space="0" w:color="auto"/>
        <w:bottom w:val="none" w:sz="0" w:space="0" w:color="auto"/>
        <w:right w:val="none" w:sz="0" w:space="0" w:color="auto"/>
      </w:divBdr>
    </w:div>
    <w:div w:id="1812097421">
      <w:bodyDiv w:val="1"/>
      <w:marLeft w:val="0"/>
      <w:marRight w:val="0"/>
      <w:marTop w:val="0"/>
      <w:marBottom w:val="0"/>
      <w:divBdr>
        <w:top w:val="none" w:sz="0" w:space="0" w:color="auto"/>
        <w:left w:val="none" w:sz="0" w:space="0" w:color="auto"/>
        <w:bottom w:val="none" w:sz="0" w:space="0" w:color="auto"/>
        <w:right w:val="none" w:sz="0" w:space="0" w:color="auto"/>
      </w:divBdr>
    </w:div>
    <w:div w:id="1858498354">
      <w:bodyDiv w:val="1"/>
      <w:marLeft w:val="0"/>
      <w:marRight w:val="0"/>
      <w:marTop w:val="0"/>
      <w:marBottom w:val="0"/>
      <w:divBdr>
        <w:top w:val="none" w:sz="0" w:space="0" w:color="auto"/>
        <w:left w:val="none" w:sz="0" w:space="0" w:color="auto"/>
        <w:bottom w:val="none" w:sz="0" w:space="0" w:color="auto"/>
        <w:right w:val="none" w:sz="0" w:space="0" w:color="auto"/>
      </w:divBdr>
    </w:div>
    <w:div w:id="1859587668">
      <w:bodyDiv w:val="1"/>
      <w:marLeft w:val="0"/>
      <w:marRight w:val="0"/>
      <w:marTop w:val="0"/>
      <w:marBottom w:val="0"/>
      <w:divBdr>
        <w:top w:val="none" w:sz="0" w:space="0" w:color="auto"/>
        <w:left w:val="none" w:sz="0" w:space="0" w:color="auto"/>
        <w:bottom w:val="none" w:sz="0" w:space="0" w:color="auto"/>
        <w:right w:val="none" w:sz="0" w:space="0" w:color="auto"/>
      </w:divBdr>
    </w:div>
    <w:div w:id="1898545037">
      <w:bodyDiv w:val="1"/>
      <w:marLeft w:val="0"/>
      <w:marRight w:val="0"/>
      <w:marTop w:val="0"/>
      <w:marBottom w:val="0"/>
      <w:divBdr>
        <w:top w:val="none" w:sz="0" w:space="0" w:color="auto"/>
        <w:left w:val="none" w:sz="0" w:space="0" w:color="auto"/>
        <w:bottom w:val="none" w:sz="0" w:space="0" w:color="auto"/>
        <w:right w:val="none" w:sz="0" w:space="0" w:color="auto"/>
      </w:divBdr>
    </w:div>
    <w:div w:id="1919558176">
      <w:bodyDiv w:val="1"/>
      <w:marLeft w:val="0"/>
      <w:marRight w:val="0"/>
      <w:marTop w:val="0"/>
      <w:marBottom w:val="0"/>
      <w:divBdr>
        <w:top w:val="none" w:sz="0" w:space="0" w:color="auto"/>
        <w:left w:val="none" w:sz="0" w:space="0" w:color="auto"/>
        <w:bottom w:val="none" w:sz="0" w:space="0" w:color="auto"/>
        <w:right w:val="none" w:sz="0" w:space="0" w:color="auto"/>
      </w:divBdr>
    </w:div>
    <w:div w:id="1972519383">
      <w:bodyDiv w:val="1"/>
      <w:marLeft w:val="0"/>
      <w:marRight w:val="0"/>
      <w:marTop w:val="0"/>
      <w:marBottom w:val="0"/>
      <w:divBdr>
        <w:top w:val="none" w:sz="0" w:space="0" w:color="auto"/>
        <w:left w:val="none" w:sz="0" w:space="0" w:color="auto"/>
        <w:bottom w:val="none" w:sz="0" w:space="0" w:color="auto"/>
        <w:right w:val="none" w:sz="0" w:space="0" w:color="auto"/>
      </w:divBdr>
    </w:div>
    <w:div w:id="2019114948">
      <w:bodyDiv w:val="1"/>
      <w:marLeft w:val="0"/>
      <w:marRight w:val="0"/>
      <w:marTop w:val="0"/>
      <w:marBottom w:val="0"/>
      <w:divBdr>
        <w:top w:val="none" w:sz="0" w:space="0" w:color="auto"/>
        <w:left w:val="none" w:sz="0" w:space="0" w:color="auto"/>
        <w:bottom w:val="none" w:sz="0" w:space="0" w:color="auto"/>
        <w:right w:val="none" w:sz="0" w:space="0" w:color="auto"/>
      </w:divBdr>
    </w:div>
    <w:div w:id="2034839276">
      <w:bodyDiv w:val="1"/>
      <w:marLeft w:val="0"/>
      <w:marRight w:val="0"/>
      <w:marTop w:val="0"/>
      <w:marBottom w:val="0"/>
      <w:divBdr>
        <w:top w:val="none" w:sz="0" w:space="0" w:color="auto"/>
        <w:left w:val="none" w:sz="0" w:space="0" w:color="auto"/>
        <w:bottom w:val="none" w:sz="0" w:space="0" w:color="auto"/>
        <w:right w:val="none" w:sz="0" w:space="0" w:color="auto"/>
      </w:divBdr>
    </w:div>
    <w:div w:id="2057390473">
      <w:bodyDiv w:val="1"/>
      <w:marLeft w:val="0"/>
      <w:marRight w:val="0"/>
      <w:marTop w:val="0"/>
      <w:marBottom w:val="0"/>
      <w:divBdr>
        <w:top w:val="none" w:sz="0" w:space="0" w:color="auto"/>
        <w:left w:val="none" w:sz="0" w:space="0" w:color="auto"/>
        <w:bottom w:val="none" w:sz="0" w:space="0" w:color="auto"/>
        <w:right w:val="none" w:sz="0" w:space="0" w:color="auto"/>
      </w:divBdr>
    </w:div>
    <w:div w:id="2068334473">
      <w:bodyDiv w:val="1"/>
      <w:marLeft w:val="0"/>
      <w:marRight w:val="0"/>
      <w:marTop w:val="0"/>
      <w:marBottom w:val="0"/>
      <w:divBdr>
        <w:top w:val="none" w:sz="0" w:space="0" w:color="auto"/>
        <w:left w:val="none" w:sz="0" w:space="0" w:color="auto"/>
        <w:bottom w:val="none" w:sz="0" w:space="0" w:color="auto"/>
        <w:right w:val="none" w:sz="0" w:space="0" w:color="auto"/>
      </w:divBdr>
    </w:div>
    <w:div w:id="21117319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pyright@agriculture.gov.au" TargetMode="External"/><Relationship Id="rId18" Type="http://schemas.openxmlformats.org/officeDocument/2006/relationships/footer" Target="footer1.xml"/><Relationship Id="rId26" Type="http://schemas.openxmlformats.org/officeDocument/2006/relationships/chart" Target="charts/chart1.xml"/><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yperlink" Target="http://www.agriculture.gov.au/import/goods/food/inspection-compliance/inspection-scheme" TargetMode="External"/><Relationship Id="rId34" Type="http://schemas.openxmlformats.org/officeDocument/2006/relationships/image" Target="media/image6.png"/><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creativecommons.org/licenses/by/4.0/legalcode" TargetMode="External"/><Relationship Id="rId17" Type="http://schemas.openxmlformats.org/officeDocument/2006/relationships/header" Target="header1.xml"/><Relationship Id="rId25" Type="http://schemas.openxmlformats.org/officeDocument/2006/relationships/hyperlink" Target="http://www.agriculture.gov.au/import/goods/food/inspection-compliance/inspection-scheme" TargetMode="External"/><Relationship Id="rId33" Type="http://schemas.openxmlformats.org/officeDocument/2006/relationships/image" Target="media/image5.pn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agriculture.gov.au/" TargetMode="External"/><Relationship Id="rId20" Type="http://schemas.openxmlformats.org/officeDocument/2006/relationships/header" Target="header2.xml"/><Relationship Id="rId29" Type="http://schemas.openxmlformats.org/officeDocument/2006/relationships/chart" Target="charts/chart4.xml"/><Relationship Id="rId41"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griculture.gov.au/biosecurity/australia" TargetMode="External"/><Relationship Id="rId32" Type="http://schemas.openxmlformats.org/officeDocument/2006/relationships/image" Target="media/image4.png"/><Relationship Id="rId37" Type="http://schemas.openxmlformats.org/officeDocument/2006/relationships/chart" Target="charts/chart9.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http://agriculture.gov.au/publications" TargetMode="External"/><Relationship Id="rId23" Type="http://schemas.openxmlformats.org/officeDocument/2006/relationships/hyperlink" Target="http://www.agriculture.gov.au/import/goods/food/inspection-compliance/failing-food-reports" TargetMode="External"/><Relationship Id="rId28" Type="http://schemas.openxmlformats.org/officeDocument/2006/relationships/chart" Target="charts/chart3.xml"/><Relationship Id="rId36" Type="http://schemas.openxmlformats.org/officeDocument/2006/relationships/chart" Target="charts/chart8.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chart" Target="charts/chart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hyperlink" Target="http://www.agriculture.gov.au/import/goods/food/inspection-compliance/inspection-data" TargetMode="External"/><Relationship Id="rId27" Type="http://schemas.openxmlformats.org/officeDocument/2006/relationships/chart" Target="charts/chart2.xml"/><Relationship Id="rId30" Type="http://schemas.openxmlformats.org/officeDocument/2006/relationships/chart" Target="charts/chart5.xml"/><Relationship Id="rId35" Type="http://schemas.openxmlformats.org/officeDocument/2006/relationships/chart" Target="charts/chart7.xml"/><Relationship Id="rId43"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oleObject" Target="file:///\\ACT001CL01FS05\AQISData$\CD\Compliance%20Arrangements%20Branch\IF\Data%20for%20website\2017%20inspection%20data\Figure%2016%20Trends%20in%20Australian%20Food%20Trad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ACT001CL01FS05\AQISData$\CD\Compliance%20Arrangements%20Branch\IF\Data%20for%20website\2017%20inspection%20data\Figure%2025%20Composition%20of%20Australian%20food%20impor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ACT001CL01FS05\AQISData$\CD\Compliance%20Arrangements%20Branch\IF\Data%20for%20website\2017%20inspection%20data\Figure%2026%20Value%20shares%20of%20Australian%20food%20imports%20by%20country%20of%20origin.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file:///\\ACT001CL01FS05\AQISData$\CD\Compliance%20Arrangements%20Branch\IF\Data%20for%20website\2017%20inspection%20data\Copy%20of%203825%20%20Summary%20IFID%20July-Dec%202017.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ACT001CL01FS05\AQISData$\CD\Compliance%20Arrangements%20Branch\IF\Data%20for%20website\2017%20inspection%20data\Labelling%20data%20for%20IFID.xlsx"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1" Type="http://schemas.openxmlformats.org/officeDocument/2006/relationships/oleObject" Target="file:///\\ACT001CL01FS05\AQISData$\CD\Compliance%20Arrangements%20Branch\IF\Data%20for%20website\2017%20inspection%20data\Copy%20of%203825%20%20Summary%20IFID%20July-Dec%202017.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ACT001CL01FS05\AQISData$\CD\Compliance%20Arrangements%20Branch\IF\Data%20for%20website\2017%20inspection%20data\Copy%20of%203825%20%20Summary%20IFID%20July-Dec%202017.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file:///\\ACT001CL01FS05\AQISData$\CD\Compliance%20Arrangements%20Branch\IF\Data%20for%20website\2017%20inspection%20data\Inspection%20data%20comparisons.xlsx"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oleObject" Target="file:///\\ACT001CL01FS05\AQISData$\CD\Compliance%20Arrangements%20Branch\IF\Data%20for%20website\2017%20inspection%20data\Inspection%20data%20comparisons.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Figure16!$A$15</c:f>
              <c:strCache>
                <c:ptCount val="1"/>
                <c:pt idx="0">
                  <c:v>exports</c:v>
                </c:pt>
              </c:strCache>
            </c:strRef>
          </c:tx>
          <c:spPr>
            <a:ln w="28575" cap="rnd">
              <a:solidFill>
                <a:schemeClr val="accent1"/>
              </a:solidFill>
              <a:round/>
            </a:ln>
            <a:effectLst/>
          </c:spPr>
          <c:marker>
            <c:symbol val="none"/>
          </c:marker>
          <c:cat>
            <c:strRef>
              <c:f>Figure16!$G$14:$AE$14</c:f>
              <c:strCache>
                <c:ptCount val="25"/>
                <c:pt idx="0">
                  <c:v>1992-93</c:v>
                </c:pt>
                <c:pt idx="1">
                  <c:v>1993-94</c:v>
                </c:pt>
                <c:pt idx="2">
                  <c:v>1994-95</c:v>
                </c:pt>
                <c:pt idx="3">
                  <c:v>1995-96</c:v>
                </c:pt>
                <c:pt idx="4">
                  <c:v>1996-97</c:v>
                </c:pt>
                <c:pt idx="5">
                  <c:v>1997-98</c:v>
                </c:pt>
                <c:pt idx="6">
                  <c:v>1998-99</c:v>
                </c:pt>
                <c:pt idx="7">
                  <c:v>1999-00</c:v>
                </c:pt>
                <c:pt idx="8">
                  <c:v>2000-01</c:v>
                </c:pt>
                <c:pt idx="9">
                  <c:v>2001-02</c:v>
                </c:pt>
                <c:pt idx="10">
                  <c:v>2002-03</c:v>
                </c:pt>
                <c:pt idx="11">
                  <c:v>2003-04</c:v>
                </c:pt>
                <c:pt idx="12">
                  <c:v>2004-05</c:v>
                </c:pt>
                <c:pt idx="13">
                  <c:v>2005-06</c:v>
                </c:pt>
                <c:pt idx="14">
                  <c:v>2006-07</c:v>
                </c:pt>
                <c:pt idx="15">
                  <c:v>2007-08</c:v>
                </c:pt>
                <c:pt idx="16">
                  <c:v>2008-09</c:v>
                </c:pt>
                <c:pt idx="17">
                  <c:v>2009-10</c:v>
                </c:pt>
                <c:pt idx="18">
                  <c:v>2010-11</c:v>
                </c:pt>
                <c:pt idx="19">
                  <c:v>2011-12</c:v>
                </c:pt>
                <c:pt idx="20">
                  <c:v>2012-13</c:v>
                </c:pt>
                <c:pt idx="21">
                  <c:v>2013-14</c:v>
                </c:pt>
                <c:pt idx="22">
                  <c:v>2014-15</c:v>
                </c:pt>
                <c:pt idx="23">
                  <c:v>2015-16</c:v>
                </c:pt>
                <c:pt idx="24">
                  <c:v>2016-17</c:v>
                </c:pt>
              </c:strCache>
            </c:strRef>
          </c:cat>
          <c:val>
            <c:numRef>
              <c:f>Figure16!$G$15:$AE$15</c:f>
              <c:numCache>
                <c:formatCode>0.0</c:formatCode>
                <c:ptCount val="25"/>
                <c:pt idx="0">
                  <c:v>24.599204282505376</c:v>
                </c:pt>
                <c:pt idx="1">
                  <c:v>27.22424264225435</c:v>
                </c:pt>
                <c:pt idx="2">
                  <c:v>26.312826673363009</c:v>
                </c:pt>
                <c:pt idx="3">
                  <c:v>29.861148313820955</c:v>
                </c:pt>
                <c:pt idx="4">
                  <c:v>31.396859855209019</c:v>
                </c:pt>
                <c:pt idx="5">
                  <c:v>32.18772634850361</c:v>
                </c:pt>
                <c:pt idx="6">
                  <c:v>31.202074623097108</c:v>
                </c:pt>
                <c:pt idx="7">
                  <c:v>32.790746118956179</c:v>
                </c:pt>
                <c:pt idx="8">
                  <c:v>37.338880413169669</c:v>
                </c:pt>
                <c:pt idx="9">
                  <c:v>39.696448504451844</c:v>
                </c:pt>
                <c:pt idx="10">
                  <c:v>32.497293410008638</c:v>
                </c:pt>
                <c:pt idx="11">
                  <c:v>31.466960596782446</c:v>
                </c:pt>
                <c:pt idx="12">
                  <c:v>32.908589416584569</c:v>
                </c:pt>
                <c:pt idx="13">
                  <c:v>31.788845690180462</c:v>
                </c:pt>
                <c:pt idx="14">
                  <c:v>30.14663380286018</c:v>
                </c:pt>
                <c:pt idx="15">
                  <c:v>29.26478992522561</c:v>
                </c:pt>
                <c:pt idx="16">
                  <c:v>33.978355808823615</c:v>
                </c:pt>
                <c:pt idx="17">
                  <c:v>28.990340313061335</c:v>
                </c:pt>
                <c:pt idx="18">
                  <c:v>31.123488725127768</c:v>
                </c:pt>
                <c:pt idx="19">
                  <c:v>33.690591793902449</c:v>
                </c:pt>
                <c:pt idx="20">
                  <c:v>34.861404616552626</c:v>
                </c:pt>
                <c:pt idx="21">
                  <c:v>37.429267268737959</c:v>
                </c:pt>
                <c:pt idx="22">
                  <c:v>40.432275201296257</c:v>
                </c:pt>
                <c:pt idx="23">
                  <c:v>40.734540873761894</c:v>
                </c:pt>
                <c:pt idx="24">
                  <c:v>43.487830931123447</c:v>
                </c:pt>
              </c:numCache>
            </c:numRef>
          </c:val>
          <c:smooth val="0"/>
        </c:ser>
        <c:ser>
          <c:idx val="1"/>
          <c:order val="1"/>
          <c:tx>
            <c:strRef>
              <c:f>Figure16!$A$16</c:f>
              <c:strCache>
                <c:ptCount val="1"/>
                <c:pt idx="0">
                  <c:v>imports</c:v>
                </c:pt>
              </c:strCache>
            </c:strRef>
          </c:tx>
          <c:spPr>
            <a:ln w="28575" cap="rnd">
              <a:solidFill>
                <a:schemeClr val="accent2"/>
              </a:solidFill>
              <a:round/>
            </a:ln>
            <a:effectLst/>
          </c:spPr>
          <c:marker>
            <c:symbol val="none"/>
          </c:marker>
          <c:cat>
            <c:strRef>
              <c:f>Figure16!$G$14:$AE$14</c:f>
              <c:strCache>
                <c:ptCount val="25"/>
                <c:pt idx="0">
                  <c:v>1992-93</c:v>
                </c:pt>
                <c:pt idx="1">
                  <c:v>1993-94</c:v>
                </c:pt>
                <c:pt idx="2">
                  <c:v>1994-95</c:v>
                </c:pt>
                <c:pt idx="3">
                  <c:v>1995-96</c:v>
                </c:pt>
                <c:pt idx="4">
                  <c:v>1996-97</c:v>
                </c:pt>
                <c:pt idx="5">
                  <c:v>1997-98</c:v>
                </c:pt>
                <c:pt idx="6">
                  <c:v>1998-99</c:v>
                </c:pt>
                <c:pt idx="7">
                  <c:v>1999-00</c:v>
                </c:pt>
                <c:pt idx="8">
                  <c:v>2000-01</c:v>
                </c:pt>
                <c:pt idx="9">
                  <c:v>2001-02</c:v>
                </c:pt>
                <c:pt idx="10">
                  <c:v>2002-03</c:v>
                </c:pt>
                <c:pt idx="11">
                  <c:v>2003-04</c:v>
                </c:pt>
                <c:pt idx="12">
                  <c:v>2004-05</c:v>
                </c:pt>
                <c:pt idx="13">
                  <c:v>2005-06</c:v>
                </c:pt>
                <c:pt idx="14">
                  <c:v>2006-07</c:v>
                </c:pt>
                <c:pt idx="15">
                  <c:v>2007-08</c:v>
                </c:pt>
                <c:pt idx="16">
                  <c:v>2008-09</c:v>
                </c:pt>
                <c:pt idx="17">
                  <c:v>2009-10</c:v>
                </c:pt>
                <c:pt idx="18">
                  <c:v>2010-11</c:v>
                </c:pt>
                <c:pt idx="19">
                  <c:v>2011-12</c:v>
                </c:pt>
                <c:pt idx="20">
                  <c:v>2012-13</c:v>
                </c:pt>
                <c:pt idx="21">
                  <c:v>2013-14</c:v>
                </c:pt>
                <c:pt idx="22">
                  <c:v>2014-15</c:v>
                </c:pt>
                <c:pt idx="23">
                  <c:v>2015-16</c:v>
                </c:pt>
                <c:pt idx="24">
                  <c:v>2016-17</c:v>
                </c:pt>
              </c:strCache>
            </c:strRef>
          </c:cat>
          <c:val>
            <c:numRef>
              <c:f>Figure16!$G$16:$AE$16</c:f>
              <c:numCache>
                <c:formatCode>0.0</c:formatCode>
                <c:ptCount val="25"/>
                <c:pt idx="0">
                  <c:v>5.0315314310173447</c:v>
                </c:pt>
                <c:pt idx="1">
                  <c:v>5.4157831212353456</c:v>
                </c:pt>
                <c:pt idx="2">
                  <c:v>5.980629336513724</c:v>
                </c:pt>
                <c:pt idx="3">
                  <c:v>5.8920113508791525</c:v>
                </c:pt>
                <c:pt idx="4">
                  <c:v>5.9306779661287923</c:v>
                </c:pt>
                <c:pt idx="5">
                  <c:v>6.7228953215805518</c:v>
                </c:pt>
                <c:pt idx="6">
                  <c:v>7.2281547118657672</c:v>
                </c:pt>
                <c:pt idx="7">
                  <c:v>7.4425729668980773</c:v>
                </c:pt>
                <c:pt idx="8">
                  <c:v>7.6891648716619327</c:v>
                </c:pt>
                <c:pt idx="9">
                  <c:v>7.8945791724710945</c:v>
                </c:pt>
                <c:pt idx="10">
                  <c:v>8.4845009802775007</c:v>
                </c:pt>
                <c:pt idx="11">
                  <c:v>8.3942127580950974</c:v>
                </c:pt>
                <c:pt idx="12">
                  <c:v>9.0816192764815487</c:v>
                </c:pt>
                <c:pt idx="13">
                  <c:v>9.3129603698987999</c:v>
                </c:pt>
                <c:pt idx="14">
                  <c:v>10.532740905908575</c:v>
                </c:pt>
                <c:pt idx="15">
                  <c:v>11.219262518626092</c:v>
                </c:pt>
                <c:pt idx="16">
                  <c:v>12.483939145745053</c:v>
                </c:pt>
                <c:pt idx="17">
                  <c:v>11.761769736806702</c:v>
                </c:pt>
                <c:pt idx="18">
                  <c:v>11.935442704413779</c:v>
                </c:pt>
                <c:pt idx="19">
                  <c:v>12.666950484791162</c:v>
                </c:pt>
                <c:pt idx="20">
                  <c:v>12.69171506843978</c:v>
                </c:pt>
                <c:pt idx="21">
                  <c:v>14.463821953229299</c:v>
                </c:pt>
                <c:pt idx="22">
                  <c:v>15.471909548345373</c:v>
                </c:pt>
                <c:pt idx="23">
                  <c:v>16.931899107991381</c:v>
                </c:pt>
                <c:pt idx="24">
                  <c:v>16.559978809861569</c:v>
                </c:pt>
              </c:numCache>
            </c:numRef>
          </c:val>
          <c:smooth val="0"/>
        </c:ser>
        <c:ser>
          <c:idx val="2"/>
          <c:order val="2"/>
          <c:tx>
            <c:strRef>
              <c:f>Figure16!$A$17</c:f>
              <c:strCache>
                <c:ptCount val="1"/>
                <c:pt idx="0">
                  <c:v>net exports</c:v>
                </c:pt>
              </c:strCache>
            </c:strRef>
          </c:tx>
          <c:spPr>
            <a:ln w="28575" cap="rnd">
              <a:solidFill>
                <a:schemeClr val="accent3"/>
              </a:solidFill>
              <a:round/>
            </a:ln>
            <a:effectLst/>
          </c:spPr>
          <c:marker>
            <c:symbol val="none"/>
          </c:marker>
          <c:cat>
            <c:strRef>
              <c:f>Figure16!$G$14:$AE$14</c:f>
              <c:strCache>
                <c:ptCount val="25"/>
                <c:pt idx="0">
                  <c:v>1992-93</c:v>
                </c:pt>
                <c:pt idx="1">
                  <c:v>1993-94</c:v>
                </c:pt>
                <c:pt idx="2">
                  <c:v>1994-95</c:v>
                </c:pt>
                <c:pt idx="3">
                  <c:v>1995-96</c:v>
                </c:pt>
                <c:pt idx="4">
                  <c:v>1996-97</c:v>
                </c:pt>
                <c:pt idx="5">
                  <c:v>1997-98</c:v>
                </c:pt>
                <c:pt idx="6">
                  <c:v>1998-99</c:v>
                </c:pt>
                <c:pt idx="7">
                  <c:v>1999-00</c:v>
                </c:pt>
                <c:pt idx="8">
                  <c:v>2000-01</c:v>
                </c:pt>
                <c:pt idx="9">
                  <c:v>2001-02</c:v>
                </c:pt>
                <c:pt idx="10">
                  <c:v>2002-03</c:v>
                </c:pt>
                <c:pt idx="11">
                  <c:v>2003-04</c:v>
                </c:pt>
                <c:pt idx="12">
                  <c:v>2004-05</c:v>
                </c:pt>
                <c:pt idx="13">
                  <c:v>2005-06</c:v>
                </c:pt>
                <c:pt idx="14">
                  <c:v>2006-07</c:v>
                </c:pt>
                <c:pt idx="15">
                  <c:v>2007-08</c:v>
                </c:pt>
                <c:pt idx="16">
                  <c:v>2008-09</c:v>
                </c:pt>
                <c:pt idx="17">
                  <c:v>2009-10</c:v>
                </c:pt>
                <c:pt idx="18">
                  <c:v>2010-11</c:v>
                </c:pt>
                <c:pt idx="19">
                  <c:v>2011-12</c:v>
                </c:pt>
                <c:pt idx="20">
                  <c:v>2012-13</c:v>
                </c:pt>
                <c:pt idx="21">
                  <c:v>2013-14</c:v>
                </c:pt>
                <c:pt idx="22">
                  <c:v>2014-15</c:v>
                </c:pt>
                <c:pt idx="23">
                  <c:v>2015-16</c:v>
                </c:pt>
                <c:pt idx="24">
                  <c:v>2016-17</c:v>
                </c:pt>
              </c:strCache>
            </c:strRef>
          </c:cat>
          <c:val>
            <c:numRef>
              <c:f>Figure16!$G$17:$AE$17</c:f>
              <c:numCache>
                <c:formatCode>0.0</c:formatCode>
                <c:ptCount val="25"/>
                <c:pt idx="0">
                  <c:v>19.56767285148803</c:v>
                </c:pt>
                <c:pt idx="1">
                  <c:v>21.808459521019003</c:v>
                </c:pt>
                <c:pt idx="2">
                  <c:v>20.332197336849283</c:v>
                </c:pt>
                <c:pt idx="3">
                  <c:v>23.969136962941803</c:v>
                </c:pt>
                <c:pt idx="4">
                  <c:v>25.466181889080225</c:v>
                </c:pt>
                <c:pt idx="5">
                  <c:v>25.464831026923058</c:v>
                </c:pt>
                <c:pt idx="6">
                  <c:v>23.973919911231341</c:v>
                </c:pt>
                <c:pt idx="7">
                  <c:v>25.348173152058102</c:v>
                </c:pt>
                <c:pt idx="8">
                  <c:v>29.649715541507735</c:v>
                </c:pt>
                <c:pt idx="9">
                  <c:v>31.80186933198075</c:v>
                </c:pt>
                <c:pt idx="10">
                  <c:v>24.012792429731135</c:v>
                </c:pt>
                <c:pt idx="11">
                  <c:v>23.072747838687349</c:v>
                </c:pt>
                <c:pt idx="12">
                  <c:v>23.826970140103022</c:v>
                </c:pt>
                <c:pt idx="13">
                  <c:v>22.475885320281662</c:v>
                </c:pt>
                <c:pt idx="14">
                  <c:v>19.613892896951604</c:v>
                </c:pt>
                <c:pt idx="15">
                  <c:v>18.045527406599518</c:v>
                </c:pt>
                <c:pt idx="16">
                  <c:v>21.49441666307856</c:v>
                </c:pt>
                <c:pt idx="17">
                  <c:v>17.228570576254633</c:v>
                </c:pt>
                <c:pt idx="18">
                  <c:v>19.18804602071399</c:v>
                </c:pt>
                <c:pt idx="19" formatCode="0.00">
                  <c:v>21.023641309111287</c:v>
                </c:pt>
                <c:pt idx="20" formatCode="0.00">
                  <c:v>22.169689548112846</c:v>
                </c:pt>
                <c:pt idx="21" formatCode="0.00">
                  <c:v>22.96544531550866</c:v>
                </c:pt>
                <c:pt idx="22" formatCode="0.00">
                  <c:v>24.960365652950884</c:v>
                </c:pt>
                <c:pt idx="23" formatCode="0.00">
                  <c:v>23.802641765770513</c:v>
                </c:pt>
                <c:pt idx="24" formatCode="0.00">
                  <c:v>26.927852121261878</c:v>
                </c:pt>
              </c:numCache>
            </c:numRef>
          </c:val>
          <c:smooth val="0"/>
        </c:ser>
        <c:dLbls>
          <c:showLegendKey val="0"/>
          <c:showVal val="0"/>
          <c:showCatName val="0"/>
          <c:showSerName val="0"/>
          <c:showPercent val="0"/>
          <c:showBubbleSize val="0"/>
        </c:dLbls>
        <c:smooth val="0"/>
        <c:axId val="632112504"/>
        <c:axId val="632112896"/>
      </c:lineChart>
      <c:catAx>
        <c:axId val="632112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32112896"/>
        <c:crosses val="autoZero"/>
        <c:auto val="1"/>
        <c:lblAlgn val="ctr"/>
        <c:lblOffset val="100"/>
        <c:noMultiLvlLbl val="0"/>
      </c:catAx>
      <c:valAx>
        <c:axId val="6321128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t" anchorCtr="0"/>
              <a:lstStyle/>
              <a:p>
                <a:pPr>
                  <a:defRPr sz="700" b="0" i="0" u="none" strike="noStrike" kern="1200" baseline="0">
                    <a:solidFill>
                      <a:schemeClr val="tx1">
                        <a:lumMod val="65000"/>
                        <a:lumOff val="35000"/>
                      </a:schemeClr>
                    </a:solidFill>
                    <a:latin typeface="+mn-lt"/>
                    <a:ea typeface="+mn-ea"/>
                    <a:cs typeface="+mn-cs"/>
                  </a:defRPr>
                </a:pPr>
                <a:r>
                  <a:rPr lang="en-AU" sz="700"/>
                  <a:t>2015-16 $b</a:t>
                </a:r>
              </a:p>
            </c:rich>
          </c:tx>
          <c:layout>
            <c:manualLayout>
              <c:xMode val="edge"/>
              <c:yMode val="edge"/>
              <c:x val="1.7897091722595078E-2"/>
              <c:y val="0.42517947209828416"/>
            </c:manualLayout>
          </c:layout>
          <c:overlay val="0"/>
          <c:spPr>
            <a:noFill/>
            <a:ln>
              <a:noFill/>
            </a:ln>
            <a:effectLst/>
          </c:spPr>
          <c:txPr>
            <a:bodyPr rot="-5400000" spcFirstLastPara="1" vertOverflow="ellipsis" vert="horz" wrap="square" anchor="t" anchorCtr="0"/>
            <a:lstStyle/>
            <a:p>
              <a:pPr>
                <a:defRPr sz="7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32112504"/>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382960566645303"/>
          <c:y val="0.10600927710298369"/>
          <c:w val="0.64278407691029882"/>
          <c:h val="0.76540176841558627"/>
        </c:manualLayout>
      </c:layout>
      <c:barChart>
        <c:barDir val="bar"/>
        <c:grouping val="clustered"/>
        <c:varyColors val="0"/>
        <c:ser>
          <c:idx val="0"/>
          <c:order val="0"/>
          <c:tx>
            <c:strRef>
              <c:f>Figure25!$D$33</c:f>
              <c:strCache>
                <c:ptCount val="1"/>
                <c:pt idx="0">
                  <c:v>Average, 
three years 
to 2006-07</c:v>
                </c:pt>
              </c:strCache>
            </c:strRef>
          </c:tx>
          <c:spPr>
            <a:solidFill>
              <a:schemeClr val="accent1"/>
            </a:solidFill>
            <a:ln>
              <a:noFill/>
            </a:ln>
            <a:effectLst/>
          </c:spPr>
          <c:invertIfNegative val="0"/>
          <c:cat>
            <c:multiLvlStrRef>
              <c:f>Figure25!$B$34:$C$54</c:f>
              <c:multiLvlStrCache>
                <c:ptCount val="21"/>
                <c:lvl>
                  <c:pt idx="0">
                    <c:v>Live animals</c:v>
                  </c:pt>
                  <c:pt idx="1">
                    <c:v>Fish or shell fish</c:v>
                  </c:pt>
                  <c:pt idx="2">
                    <c:v>Vegetables</c:v>
                  </c:pt>
                  <c:pt idx="3">
                    <c:v>Fruit and nuts</c:v>
                  </c:pt>
                  <c:pt idx="4">
                    <c:v>Grains</c:v>
                  </c:pt>
                  <c:pt idx="5">
                    <c:v>Oilseeds</c:v>
                  </c:pt>
                  <c:pt idx="6">
                    <c:v>Unproc. food n.e.c.</c:v>
                  </c:pt>
                  <c:pt idx="7">
                    <c:v>Meat</c:v>
                  </c:pt>
                  <c:pt idx="8">
                    <c:v>Dairy</c:v>
                  </c:pt>
                  <c:pt idx="9">
                    <c:v>Fruit and vegetables</c:v>
                  </c:pt>
                  <c:pt idx="10">
                    <c:v>Oil and fat</c:v>
                  </c:pt>
                  <c:pt idx="11">
                    <c:v>Flour mill, cereal food</c:v>
                  </c:pt>
                  <c:pt idx="12">
                    <c:v>Bakery products</c:v>
                  </c:pt>
                  <c:pt idx="13">
                    <c:v>Sugar</c:v>
                  </c:pt>
                  <c:pt idx="14">
                    <c:v>Confectionary</c:v>
                  </c:pt>
                  <c:pt idx="15">
                    <c:v>Seafood</c:v>
                  </c:pt>
                  <c:pt idx="16">
                    <c:v>Proc. food n.e.c.</c:v>
                  </c:pt>
                  <c:pt idx="17">
                    <c:v>Soft drink, cordial</c:v>
                  </c:pt>
                  <c:pt idx="18">
                    <c:v>Beer and malt</c:v>
                  </c:pt>
                  <c:pt idx="19">
                    <c:v>Wine</c:v>
                  </c:pt>
                  <c:pt idx="20">
                    <c:v>Spirit</c:v>
                  </c:pt>
                </c:lvl>
                <c:lvl>
                  <c:pt idx="0">
                    <c:v>Minimally transformed</c:v>
                  </c:pt>
                  <c:pt idx="7">
                    <c:v>Substantially and elaborately transformed</c:v>
                  </c:pt>
                </c:lvl>
              </c:multiLvlStrCache>
            </c:multiLvlStrRef>
          </c:cat>
          <c:val>
            <c:numRef>
              <c:f>Figure25!$D$34:$D$54</c:f>
              <c:numCache>
                <c:formatCode>0.0</c:formatCode>
                <c:ptCount val="21"/>
                <c:pt idx="0">
                  <c:v>8.4647513325421409E-3</c:v>
                </c:pt>
                <c:pt idx="1">
                  <c:v>0.69163832758640109</c:v>
                </c:pt>
                <c:pt idx="2">
                  <c:v>0.54115445502451953</c:v>
                </c:pt>
                <c:pt idx="3">
                  <c:v>2.440569948164717</c:v>
                </c:pt>
                <c:pt idx="4">
                  <c:v>1.5045127531836244E-2</c:v>
                </c:pt>
                <c:pt idx="5">
                  <c:v>0.56330470685771195</c:v>
                </c:pt>
                <c:pt idx="6">
                  <c:v>1.9756849315572631</c:v>
                </c:pt>
                <c:pt idx="7">
                  <c:v>5.5509972299092567</c:v>
                </c:pt>
                <c:pt idx="8">
                  <c:v>5.9536897648879394</c:v>
                </c:pt>
                <c:pt idx="9">
                  <c:v>15.12620261784568</c:v>
                </c:pt>
                <c:pt idx="10">
                  <c:v>5.8476522086023852</c:v>
                </c:pt>
                <c:pt idx="11">
                  <c:v>4.9517464765640282</c:v>
                </c:pt>
                <c:pt idx="12">
                  <c:v>3.5848903578520543</c:v>
                </c:pt>
                <c:pt idx="13">
                  <c:v>0.26185043742511843</c:v>
                </c:pt>
                <c:pt idx="14">
                  <c:v>4.6452492018170259</c:v>
                </c:pt>
                <c:pt idx="15">
                  <c:v>14.136741607293937</c:v>
                </c:pt>
                <c:pt idx="16">
                  <c:v>14.632967497911082</c:v>
                </c:pt>
                <c:pt idx="17">
                  <c:v>8.0999897575896611</c:v>
                </c:pt>
                <c:pt idx="18">
                  <c:v>1.5485728539014687</c:v>
                </c:pt>
                <c:pt idx="19">
                  <c:v>3.5959552641171317</c:v>
                </c:pt>
                <c:pt idx="20">
                  <c:v>5.8276324762282385</c:v>
                </c:pt>
              </c:numCache>
            </c:numRef>
          </c:val>
        </c:ser>
        <c:ser>
          <c:idx val="1"/>
          <c:order val="1"/>
          <c:tx>
            <c:strRef>
              <c:f>Figure25!$F$33</c:f>
              <c:strCache>
                <c:ptCount val="1"/>
                <c:pt idx="0">
                  <c:v>2015-16</c:v>
                </c:pt>
              </c:strCache>
            </c:strRef>
          </c:tx>
          <c:spPr>
            <a:solidFill>
              <a:schemeClr val="accent2"/>
            </a:solidFill>
            <a:ln>
              <a:noFill/>
            </a:ln>
            <a:effectLst/>
          </c:spPr>
          <c:invertIfNegative val="0"/>
          <c:cat>
            <c:multiLvlStrRef>
              <c:f>Figure25!$B$34:$C$54</c:f>
              <c:multiLvlStrCache>
                <c:ptCount val="21"/>
                <c:lvl>
                  <c:pt idx="0">
                    <c:v>Live animals</c:v>
                  </c:pt>
                  <c:pt idx="1">
                    <c:v>Fish or shell fish</c:v>
                  </c:pt>
                  <c:pt idx="2">
                    <c:v>Vegetables</c:v>
                  </c:pt>
                  <c:pt idx="3">
                    <c:v>Fruit and nuts</c:v>
                  </c:pt>
                  <c:pt idx="4">
                    <c:v>Grains</c:v>
                  </c:pt>
                  <c:pt idx="5">
                    <c:v>Oilseeds</c:v>
                  </c:pt>
                  <c:pt idx="6">
                    <c:v>Unproc. food n.e.c.</c:v>
                  </c:pt>
                  <c:pt idx="7">
                    <c:v>Meat</c:v>
                  </c:pt>
                  <c:pt idx="8">
                    <c:v>Dairy</c:v>
                  </c:pt>
                  <c:pt idx="9">
                    <c:v>Fruit and vegetables</c:v>
                  </c:pt>
                  <c:pt idx="10">
                    <c:v>Oil and fat</c:v>
                  </c:pt>
                  <c:pt idx="11">
                    <c:v>Flour mill, cereal food</c:v>
                  </c:pt>
                  <c:pt idx="12">
                    <c:v>Bakery products</c:v>
                  </c:pt>
                  <c:pt idx="13">
                    <c:v>Sugar</c:v>
                  </c:pt>
                  <c:pt idx="14">
                    <c:v>Confectionary</c:v>
                  </c:pt>
                  <c:pt idx="15">
                    <c:v>Seafood</c:v>
                  </c:pt>
                  <c:pt idx="16">
                    <c:v>Proc. food n.e.c.</c:v>
                  </c:pt>
                  <c:pt idx="17">
                    <c:v>Soft drink, cordial</c:v>
                  </c:pt>
                  <c:pt idx="18">
                    <c:v>Beer and malt</c:v>
                  </c:pt>
                  <c:pt idx="19">
                    <c:v>Wine</c:v>
                  </c:pt>
                  <c:pt idx="20">
                    <c:v>Spirit</c:v>
                  </c:pt>
                </c:lvl>
                <c:lvl>
                  <c:pt idx="0">
                    <c:v>Minimally transformed</c:v>
                  </c:pt>
                  <c:pt idx="7">
                    <c:v>Substantially and elaborately transformed</c:v>
                  </c:pt>
                </c:lvl>
              </c:multiLvlStrCache>
            </c:multiLvlStrRef>
          </c:cat>
          <c:val>
            <c:numRef>
              <c:f>Figure25!$F$34:$F$54</c:f>
              <c:numCache>
                <c:formatCode>0.0</c:formatCode>
                <c:ptCount val="21"/>
                <c:pt idx="0">
                  <c:v>4.4067032353538593E-3</c:v>
                </c:pt>
                <c:pt idx="1">
                  <c:v>0.4184979141158931</c:v>
                </c:pt>
                <c:pt idx="2">
                  <c:v>0.52525174163184229</c:v>
                </c:pt>
                <c:pt idx="3">
                  <c:v>2.687318232073276</c:v>
                </c:pt>
                <c:pt idx="4">
                  <c:v>8.8402301478625447E-2</c:v>
                </c:pt>
                <c:pt idx="5">
                  <c:v>0.41766385679584406</c:v>
                </c:pt>
                <c:pt idx="6">
                  <c:v>2.9753150389995939</c:v>
                </c:pt>
                <c:pt idx="7">
                  <c:v>5.1319656357029775</c:v>
                </c:pt>
                <c:pt idx="8">
                  <c:v>6.4413544678550334</c:v>
                </c:pt>
                <c:pt idx="9">
                  <c:v>14.31840372858726</c:v>
                </c:pt>
                <c:pt idx="10">
                  <c:v>4.3383862288357093</c:v>
                </c:pt>
                <c:pt idx="11">
                  <c:v>6.9120844870456191</c:v>
                </c:pt>
                <c:pt idx="12">
                  <c:v>4.4762895274029928</c:v>
                </c:pt>
                <c:pt idx="13">
                  <c:v>0.45729462465222293</c:v>
                </c:pt>
                <c:pt idx="14">
                  <c:v>5.4521724400171436</c:v>
                </c:pt>
                <c:pt idx="15">
                  <c:v>10.973979141030929</c:v>
                </c:pt>
                <c:pt idx="16">
                  <c:v>16.721380845430772</c:v>
                </c:pt>
                <c:pt idx="17">
                  <c:v>6.3385385138381238</c:v>
                </c:pt>
                <c:pt idx="18">
                  <c:v>2.6334466002840657</c:v>
                </c:pt>
                <c:pt idx="19">
                  <c:v>4.6054590555432293</c:v>
                </c:pt>
                <c:pt idx="20">
                  <c:v>4.0823889154434978</c:v>
                </c:pt>
              </c:numCache>
            </c:numRef>
          </c:val>
        </c:ser>
        <c:ser>
          <c:idx val="2"/>
          <c:order val="2"/>
          <c:tx>
            <c:strRef>
              <c:f>Figure25!$G$33</c:f>
              <c:strCache>
                <c:ptCount val="1"/>
                <c:pt idx="0">
                  <c:v>2016-17</c:v>
                </c:pt>
              </c:strCache>
            </c:strRef>
          </c:tx>
          <c:spPr>
            <a:solidFill>
              <a:schemeClr val="accent3"/>
            </a:solidFill>
            <a:ln>
              <a:noFill/>
            </a:ln>
            <a:effectLst/>
          </c:spPr>
          <c:invertIfNegative val="0"/>
          <c:cat>
            <c:multiLvlStrRef>
              <c:f>Figure25!$B$34:$C$54</c:f>
              <c:multiLvlStrCache>
                <c:ptCount val="21"/>
                <c:lvl>
                  <c:pt idx="0">
                    <c:v>Live animals</c:v>
                  </c:pt>
                  <c:pt idx="1">
                    <c:v>Fish or shell fish</c:v>
                  </c:pt>
                  <c:pt idx="2">
                    <c:v>Vegetables</c:v>
                  </c:pt>
                  <c:pt idx="3">
                    <c:v>Fruit and nuts</c:v>
                  </c:pt>
                  <c:pt idx="4">
                    <c:v>Grains</c:v>
                  </c:pt>
                  <c:pt idx="5">
                    <c:v>Oilseeds</c:v>
                  </c:pt>
                  <c:pt idx="6">
                    <c:v>Unproc. food n.e.c.</c:v>
                  </c:pt>
                  <c:pt idx="7">
                    <c:v>Meat</c:v>
                  </c:pt>
                  <c:pt idx="8">
                    <c:v>Dairy</c:v>
                  </c:pt>
                  <c:pt idx="9">
                    <c:v>Fruit and vegetables</c:v>
                  </c:pt>
                  <c:pt idx="10">
                    <c:v>Oil and fat</c:v>
                  </c:pt>
                  <c:pt idx="11">
                    <c:v>Flour mill, cereal food</c:v>
                  </c:pt>
                  <c:pt idx="12">
                    <c:v>Bakery products</c:v>
                  </c:pt>
                  <c:pt idx="13">
                    <c:v>Sugar</c:v>
                  </c:pt>
                  <c:pt idx="14">
                    <c:v>Confectionary</c:v>
                  </c:pt>
                  <c:pt idx="15">
                    <c:v>Seafood</c:v>
                  </c:pt>
                  <c:pt idx="16">
                    <c:v>Proc. food n.e.c.</c:v>
                  </c:pt>
                  <c:pt idx="17">
                    <c:v>Soft drink, cordial</c:v>
                  </c:pt>
                  <c:pt idx="18">
                    <c:v>Beer and malt</c:v>
                  </c:pt>
                  <c:pt idx="19">
                    <c:v>Wine</c:v>
                  </c:pt>
                  <c:pt idx="20">
                    <c:v>Spirit</c:v>
                  </c:pt>
                </c:lvl>
                <c:lvl>
                  <c:pt idx="0">
                    <c:v>Minimally transformed</c:v>
                  </c:pt>
                  <c:pt idx="7">
                    <c:v>Substantially and elaborately transformed</c:v>
                  </c:pt>
                </c:lvl>
              </c:multiLvlStrCache>
            </c:multiLvlStrRef>
          </c:cat>
          <c:val>
            <c:numRef>
              <c:f>Figure25!$G$34:$G$54</c:f>
              <c:numCache>
                <c:formatCode>0.0</c:formatCode>
                <c:ptCount val="21"/>
                <c:pt idx="0">
                  <c:v>4.7894159322409407E-3</c:v>
                </c:pt>
                <c:pt idx="1">
                  <c:v>0.45210558614925189</c:v>
                </c:pt>
                <c:pt idx="2">
                  <c:v>0.61765596233428399</c:v>
                </c:pt>
                <c:pt idx="3">
                  <c:v>3.0203363086483379</c:v>
                </c:pt>
                <c:pt idx="4">
                  <c:v>9.4580465983186257E-2</c:v>
                </c:pt>
                <c:pt idx="5">
                  <c:v>0.42498305007421816</c:v>
                </c:pt>
                <c:pt idx="6">
                  <c:v>2.9231340653895583</c:v>
                </c:pt>
                <c:pt idx="7">
                  <c:v>5.201962343680381</c:v>
                </c:pt>
                <c:pt idx="8">
                  <c:v>7.7303644766694104</c:v>
                </c:pt>
                <c:pt idx="9">
                  <c:v>14.270814053293741</c:v>
                </c:pt>
                <c:pt idx="10">
                  <c:v>4.1695379670492434</c:v>
                </c:pt>
                <c:pt idx="11">
                  <c:v>6.8007080337383607</c:v>
                </c:pt>
                <c:pt idx="12">
                  <c:v>4.4728666437628251</c:v>
                </c:pt>
                <c:pt idx="13">
                  <c:v>0.60903274407087082</c:v>
                </c:pt>
                <c:pt idx="14">
                  <c:v>5.2173980535442057</c:v>
                </c:pt>
                <c:pt idx="15">
                  <c:v>11.575290514719509</c:v>
                </c:pt>
                <c:pt idx="16">
                  <c:v>15.254510671831445</c:v>
                </c:pt>
                <c:pt idx="17">
                  <c:v>5.9090862047698822</c:v>
                </c:pt>
                <c:pt idx="18">
                  <c:v>2.6192313398858795</c:v>
                </c:pt>
                <c:pt idx="19">
                  <c:v>4.6002236580881855</c:v>
                </c:pt>
                <c:pt idx="20">
                  <c:v>4.0313884403849851</c:v>
                </c:pt>
              </c:numCache>
            </c:numRef>
          </c:val>
        </c:ser>
        <c:dLbls>
          <c:showLegendKey val="0"/>
          <c:showVal val="0"/>
          <c:showCatName val="0"/>
          <c:showSerName val="0"/>
          <c:showPercent val="0"/>
          <c:showBubbleSize val="0"/>
        </c:dLbls>
        <c:gapWidth val="182"/>
        <c:axId val="632114072"/>
        <c:axId val="632114464"/>
      </c:barChart>
      <c:catAx>
        <c:axId val="632114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32114464"/>
        <c:crosses val="autoZero"/>
        <c:auto val="1"/>
        <c:lblAlgn val="ctr"/>
        <c:lblOffset val="100"/>
        <c:noMultiLvlLbl val="0"/>
      </c:catAx>
      <c:valAx>
        <c:axId val="63211446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baseline="0"/>
                  <a:t>%</a:t>
                </a:r>
                <a:endParaRPr lang="en-AU"/>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low"/>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32114072"/>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'Fig26'!$C$34</c:f>
              <c:strCache>
                <c:ptCount val="1"/>
                <c:pt idx="0">
                  <c:v>Average, 
three years 
to 2006-07</c:v>
                </c:pt>
              </c:strCache>
            </c:strRef>
          </c:tx>
          <c:spPr>
            <a:solidFill>
              <a:schemeClr val="accent1"/>
            </a:solidFill>
            <a:ln>
              <a:noFill/>
            </a:ln>
            <a:effectLst/>
          </c:spPr>
          <c:invertIfNegative val="0"/>
          <c:cat>
            <c:strRef>
              <c:f>'Fig26'!$B$35:$B$53</c:f>
              <c:strCache>
                <c:ptCount val="19"/>
                <c:pt idx="0">
                  <c:v>Brazil</c:v>
                </c:pt>
                <c:pt idx="1">
                  <c:v>Canada</c:v>
                </c:pt>
                <c:pt idx="2">
                  <c:v>China</c:v>
                </c:pt>
                <c:pt idx="3">
                  <c:v>France</c:v>
                </c:pt>
                <c:pt idx="4">
                  <c:v>India</c:v>
                </c:pt>
                <c:pt idx="5">
                  <c:v>Indonesia</c:v>
                </c:pt>
                <c:pt idx="6">
                  <c:v>Ireland</c:v>
                </c:pt>
                <c:pt idx="7">
                  <c:v>Italy</c:v>
                </c:pt>
                <c:pt idx="8">
                  <c:v>Malaysia</c:v>
                </c:pt>
                <c:pt idx="9">
                  <c:v>Netherlands</c:v>
                </c:pt>
                <c:pt idx="10">
                  <c:v>New Zealand</c:v>
                </c:pt>
                <c:pt idx="11">
                  <c:v>Other countries</c:v>
                </c:pt>
                <c:pt idx="12">
                  <c:v>Papua New Guinea</c:v>
                </c:pt>
                <c:pt idx="13">
                  <c:v>Singapore</c:v>
                </c:pt>
                <c:pt idx="14">
                  <c:v>Spain</c:v>
                </c:pt>
                <c:pt idx="15">
                  <c:v>Thailand</c:v>
                </c:pt>
                <c:pt idx="16">
                  <c:v>UK</c:v>
                </c:pt>
                <c:pt idx="17">
                  <c:v>United States</c:v>
                </c:pt>
                <c:pt idx="18">
                  <c:v>Vietnam</c:v>
                </c:pt>
              </c:strCache>
            </c:strRef>
          </c:cat>
          <c:val>
            <c:numRef>
              <c:f>'Fig26'!$C$35:$C$53</c:f>
              <c:numCache>
                <c:formatCode>0.0</c:formatCode>
                <c:ptCount val="19"/>
                <c:pt idx="0">
                  <c:v>1.326285907270661</c:v>
                </c:pt>
                <c:pt idx="1">
                  <c:v>2.908157839833502</c:v>
                </c:pt>
                <c:pt idx="2">
                  <c:v>5.9943892078416736</c:v>
                </c:pt>
                <c:pt idx="3">
                  <c:v>2.6626969538044265</c:v>
                </c:pt>
                <c:pt idx="4">
                  <c:v>1.733211421908502</c:v>
                </c:pt>
                <c:pt idx="5">
                  <c:v>1.6754069095662398</c:v>
                </c:pt>
                <c:pt idx="6">
                  <c:v>6.3352588726870387</c:v>
                </c:pt>
                <c:pt idx="7">
                  <c:v>5.0956270211968899</c:v>
                </c:pt>
                <c:pt idx="8">
                  <c:v>3.393051615894886</c:v>
                </c:pt>
                <c:pt idx="9">
                  <c:v>1.8741633956434756</c:v>
                </c:pt>
                <c:pt idx="10">
                  <c:v>18.010029796115116</c:v>
                </c:pt>
                <c:pt idx="11">
                  <c:v>2.1160576232924289</c:v>
                </c:pt>
                <c:pt idx="12">
                  <c:v>0.47294688401505813</c:v>
                </c:pt>
                <c:pt idx="13">
                  <c:v>2.1019951990782499</c:v>
                </c:pt>
                <c:pt idx="14">
                  <c:v>2.1160576232924289</c:v>
                </c:pt>
                <c:pt idx="15">
                  <c:v>6.0176956031098303</c:v>
                </c:pt>
                <c:pt idx="16">
                  <c:v>3.8907182201625043</c:v>
                </c:pt>
                <c:pt idx="17">
                  <c:v>8.8182518620031107</c:v>
                </c:pt>
                <c:pt idx="18">
                  <c:v>3.395999059848096</c:v>
                </c:pt>
              </c:numCache>
            </c:numRef>
          </c:val>
        </c:ser>
        <c:ser>
          <c:idx val="1"/>
          <c:order val="1"/>
          <c:tx>
            <c:strRef>
              <c:f>'Fig26'!$E$34</c:f>
              <c:strCache>
                <c:ptCount val="1"/>
                <c:pt idx="0">
                  <c:v>2015-16</c:v>
                </c:pt>
              </c:strCache>
            </c:strRef>
          </c:tx>
          <c:spPr>
            <a:solidFill>
              <a:schemeClr val="accent2"/>
            </a:solidFill>
            <a:ln>
              <a:noFill/>
            </a:ln>
            <a:effectLst/>
          </c:spPr>
          <c:invertIfNegative val="0"/>
          <c:cat>
            <c:strRef>
              <c:f>'Fig26'!$B$35:$B$53</c:f>
              <c:strCache>
                <c:ptCount val="19"/>
                <c:pt idx="0">
                  <c:v>Brazil</c:v>
                </c:pt>
                <c:pt idx="1">
                  <c:v>Canada</c:v>
                </c:pt>
                <c:pt idx="2">
                  <c:v>China</c:v>
                </c:pt>
                <c:pt idx="3">
                  <c:v>France</c:v>
                </c:pt>
                <c:pt idx="4">
                  <c:v>India</c:v>
                </c:pt>
                <c:pt idx="5">
                  <c:v>Indonesia</c:v>
                </c:pt>
                <c:pt idx="6">
                  <c:v>Ireland</c:v>
                </c:pt>
                <c:pt idx="7">
                  <c:v>Italy</c:v>
                </c:pt>
                <c:pt idx="8">
                  <c:v>Malaysia</c:v>
                </c:pt>
                <c:pt idx="9">
                  <c:v>Netherlands</c:v>
                </c:pt>
                <c:pt idx="10">
                  <c:v>New Zealand</c:v>
                </c:pt>
                <c:pt idx="11">
                  <c:v>Other countries</c:v>
                </c:pt>
                <c:pt idx="12">
                  <c:v>Papua New Guinea</c:v>
                </c:pt>
                <c:pt idx="13">
                  <c:v>Singapore</c:v>
                </c:pt>
                <c:pt idx="14">
                  <c:v>Spain</c:v>
                </c:pt>
                <c:pt idx="15">
                  <c:v>Thailand</c:v>
                </c:pt>
                <c:pt idx="16">
                  <c:v>UK</c:v>
                </c:pt>
                <c:pt idx="17">
                  <c:v>United States</c:v>
                </c:pt>
                <c:pt idx="18">
                  <c:v>Vietnam</c:v>
                </c:pt>
              </c:strCache>
            </c:strRef>
          </c:cat>
          <c:val>
            <c:numRef>
              <c:f>'Fig26'!$E$35:$E$53</c:f>
              <c:numCache>
                <c:formatCode>0.0</c:formatCode>
                <c:ptCount val="19"/>
                <c:pt idx="0">
                  <c:v>1.2062343285342134</c:v>
                </c:pt>
                <c:pt idx="1">
                  <c:v>1.4853328589683543</c:v>
                </c:pt>
                <c:pt idx="2">
                  <c:v>7.4410619699741094</c:v>
                </c:pt>
                <c:pt idx="3">
                  <c:v>3.3831512484925685</c:v>
                </c:pt>
                <c:pt idx="4">
                  <c:v>1.7689388482410924</c:v>
                </c:pt>
                <c:pt idx="5">
                  <c:v>2.1720103932677972</c:v>
                </c:pt>
                <c:pt idx="6">
                  <c:v>0.73571214417476538</c:v>
                </c:pt>
                <c:pt idx="7">
                  <c:v>4.3595812372808886</c:v>
                </c:pt>
                <c:pt idx="8">
                  <c:v>3.7059911660363016</c:v>
                </c:pt>
                <c:pt idx="9">
                  <c:v>2.7794425957600528</c:v>
                </c:pt>
                <c:pt idx="10">
                  <c:v>17.263376198387075</c:v>
                </c:pt>
                <c:pt idx="11">
                  <c:v>1.5865925646732331</c:v>
                </c:pt>
                <c:pt idx="12">
                  <c:v>0.30764130300941761</c:v>
                </c:pt>
                <c:pt idx="13">
                  <c:v>5.1958653853275933</c:v>
                </c:pt>
                <c:pt idx="14">
                  <c:v>1.5865925646732331</c:v>
                </c:pt>
                <c:pt idx="15">
                  <c:v>6.0948794614111517</c:v>
                </c:pt>
                <c:pt idx="16">
                  <c:v>3.4772286266174226</c:v>
                </c:pt>
                <c:pt idx="17">
                  <c:v>10.156556081960606</c:v>
                </c:pt>
                <c:pt idx="18">
                  <c:v>3.4165454165254725</c:v>
                </c:pt>
              </c:numCache>
            </c:numRef>
          </c:val>
        </c:ser>
        <c:ser>
          <c:idx val="2"/>
          <c:order val="2"/>
          <c:tx>
            <c:strRef>
              <c:f>'Fig26'!$F$34</c:f>
              <c:strCache>
                <c:ptCount val="1"/>
                <c:pt idx="0">
                  <c:v>2016-17</c:v>
                </c:pt>
              </c:strCache>
            </c:strRef>
          </c:tx>
          <c:spPr>
            <a:solidFill>
              <a:schemeClr val="accent3"/>
            </a:solidFill>
            <a:ln>
              <a:noFill/>
            </a:ln>
            <a:effectLst/>
          </c:spPr>
          <c:invertIfNegative val="0"/>
          <c:cat>
            <c:strRef>
              <c:f>'Fig26'!$B$35:$B$53</c:f>
              <c:strCache>
                <c:ptCount val="19"/>
                <c:pt idx="0">
                  <c:v>Brazil</c:v>
                </c:pt>
                <c:pt idx="1">
                  <c:v>Canada</c:v>
                </c:pt>
                <c:pt idx="2">
                  <c:v>China</c:v>
                </c:pt>
                <c:pt idx="3">
                  <c:v>France</c:v>
                </c:pt>
                <c:pt idx="4">
                  <c:v>India</c:v>
                </c:pt>
                <c:pt idx="5">
                  <c:v>Indonesia</c:v>
                </c:pt>
                <c:pt idx="6">
                  <c:v>Ireland</c:v>
                </c:pt>
                <c:pt idx="7">
                  <c:v>Italy</c:v>
                </c:pt>
                <c:pt idx="8">
                  <c:v>Malaysia</c:v>
                </c:pt>
                <c:pt idx="9">
                  <c:v>Netherlands</c:v>
                </c:pt>
                <c:pt idx="10">
                  <c:v>New Zealand</c:v>
                </c:pt>
                <c:pt idx="11">
                  <c:v>Other countries</c:v>
                </c:pt>
                <c:pt idx="12">
                  <c:v>Papua New Guinea</c:v>
                </c:pt>
                <c:pt idx="13">
                  <c:v>Singapore</c:v>
                </c:pt>
                <c:pt idx="14">
                  <c:v>Spain</c:v>
                </c:pt>
                <c:pt idx="15">
                  <c:v>Thailand</c:v>
                </c:pt>
                <c:pt idx="16">
                  <c:v>UK</c:v>
                </c:pt>
                <c:pt idx="17">
                  <c:v>United States</c:v>
                </c:pt>
                <c:pt idx="18">
                  <c:v>Vietnam</c:v>
                </c:pt>
              </c:strCache>
            </c:strRef>
          </c:cat>
          <c:val>
            <c:numRef>
              <c:f>'Fig26'!$F$35:$F$53</c:f>
              <c:numCache>
                <c:formatCode>0.0</c:formatCode>
                <c:ptCount val="19"/>
                <c:pt idx="0">
                  <c:v>1.2128990798007433</c:v>
                </c:pt>
                <c:pt idx="1">
                  <c:v>1.2552473275522618</c:v>
                </c:pt>
                <c:pt idx="2">
                  <c:v>7.2204706743552425</c:v>
                </c:pt>
                <c:pt idx="3">
                  <c:v>3.1599530287200639</c:v>
                </c:pt>
                <c:pt idx="4">
                  <c:v>1.7095330695399991</c:v>
                </c:pt>
                <c:pt idx="5">
                  <c:v>1.960993535546856</c:v>
                </c:pt>
                <c:pt idx="6">
                  <c:v>0.6651380269838234</c:v>
                </c:pt>
                <c:pt idx="7">
                  <c:v>4.4199310694525726</c:v>
                </c:pt>
                <c:pt idx="8">
                  <c:v>3.815778561652964</c:v>
                </c:pt>
                <c:pt idx="9">
                  <c:v>2.9875777852941701</c:v>
                </c:pt>
                <c:pt idx="10">
                  <c:v>18.595205510781344</c:v>
                </c:pt>
                <c:pt idx="11">
                  <c:v>1.5860397535484512</c:v>
                </c:pt>
                <c:pt idx="12">
                  <c:v>0.25983300831894268</c:v>
                </c:pt>
                <c:pt idx="13">
                  <c:v>4.6667518087754845</c:v>
                </c:pt>
                <c:pt idx="14">
                  <c:v>1.5860397535484512</c:v>
                </c:pt>
                <c:pt idx="15">
                  <c:v>6.0996493441849164</c:v>
                </c:pt>
                <c:pt idx="16">
                  <c:v>3.2291238494225527</c:v>
                </c:pt>
                <c:pt idx="17">
                  <c:v>10.381707618847814</c:v>
                </c:pt>
                <c:pt idx="18">
                  <c:v>3.5226259414576777</c:v>
                </c:pt>
              </c:numCache>
            </c:numRef>
          </c:val>
        </c:ser>
        <c:dLbls>
          <c:showLegendKey val="0"/>
          <c:showVal val="0"/>
          <c:showCatName val="0"/>
          <c:showSerName val="0"/>
          <c:showPercent val="0"/>
          <c:showBubbleSize val="0"/>
        </c:dLbls>
        <c:gapWidth val="182"/>
        <c:axId val="502714032"/>
        <c:axId val="502717560"/>
      </c:barChart>
      <c:catAx>
        <c:axId val="502714032"/>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1000"/>
                  <a:t>Country of orgin</a:t>
                </a:r>
              </a:p>
            </c:rich>
          </c:tx>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502717560"/>
        <c:crosses val="autoZero"/>
        <c:auto val="0"/>
        <c:lblAlgn val="ctr"/>
        <c:lblOffset val="100"/>
        <c:noMultiLvlLbl val="0"/>
      </c:catAx>
      <c:valAx>
        <c:axId val="5027175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2714032"/>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2116593512594555"/>
          <c:y val="0.15968308507812418"/>
          <c:w val="0.44743372703412077"/>
          <c:h val="0.74542261155374756"/>
        </c:manualLayout>
      </c:layout>
      <c:pieChart>
        <c:varyColors val="1"/>
        <c:ser>
          <c:idx val="0"/>
          <c:order val="0"/>
          <c:spPr>
            <a:scene3d>
              <a:camera prst="orthographicFront"/>
              <a:lightRig rig="threePt" dir="t"/>
            </a:scene3d>
            <a:sp3d>
              <a:bevelT/>
              <a:bevelB/>
            </a:sp3d>
          </c:spPr>
          <c:dPt>
            <c:idx val="0"/>
            <c:bubble3D val="0"/>
            <c:spPr>
              <a:solidFill>
                <a:srgbClr val="FFFF99"/>
              </a:solidFill>
              <a:scene3d>
                <a:camera prst="orthographicFront"/>
                <a:lightRig rig="threePt" dir="t"/>
              </a:scene3d>
              <a:sp3d>
                <a:bevelT/>
                <a:bevelB/>
              </a:sp3d>
            </c:spPr>
          </c:dPt>
          <c:dPt>
            <c:idx val="2"/>
            <c:bubble3D val="0"/>
            <c:spPr>
              <a:solidFill>
                <a:schemeClr val="accent2">
                  <a:lumMod val="75000"/>
                </a:schemeClr>
              </a:solidFill>
              <a:scene3d>
                <a:camera prst="orthographicFront"/>
                <a:lightRig rig="threePt" dir="t"/>
              </a:scene3d>
              <a:sp3d>
                <a:bevelT/>
                <a:bevelB/>
              </a:sp3d>
            </c:spPr>
          </c:dPt>
          <c:dPt>
            <c:idx val="6"/>
            <c:bubble3D val="0"/>
            <c:spPr>
              <a:solidFill>
                <a:schemeClr val="accent2">
                  <a:lumMod val="60000"/>
                  <a:lumOff val="40000"/>
                </a:schemeClr>
              </a:solidFill>
              <a:scene3d>
                <a:camera prst="orthographicFront"/>
                <a:lightRig rig="threePt" dir="t"/>
              </a:scene3d>
              <a:sp3d>
                <a:bevelT/>
                <a:bevelB/>
              </a:sp3d>
            </c:spPr>
          </c:dPt>
          <c:dLbls>
            <c:dLbl>
              <c:idx val="0"/>
              <c:layout>
                <c:manualLayout>
                  <c:x val="5.5236319880689229E-2"/>
                  <c:y val="-0.29770317380936856"/>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1"/>
              <c:layout>
                <c:manualLayout>
                  <c:x val="-6.1252095854284816E-2"/>
                  <c:y val="0.22288056790550473"/>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2"/>
              <c:layout>
                <c:manualLayout>
                  <c:x val="-7.1121827843278584E-2"/>
                  <c:y val="5.8363490602282464E-2"/>
                </c:manualLayout>
              </c:layout>
              <c:spPr>
                <a:noFill/>
                <a:ln>
                  <a:noFill/>
                </a:ln>
                <a:effectLst/>
              </c:spPr>
              <c:txPr>
                <a:bodyPr/>
                <a:lstStyle/>
                <a:p>
                  <a:pPr>
                    <a:defRPr baseline="0">
                      <a:solidFill>
                        <a:sysClr val="windowText" lastClr="000000"/>
                      </a:solidFill>
                      <a:latin typeface="Cambria" panose="02040503050406030204" pitchFamily="18" charset="0"/>
                    </a:defRPr>
                  </a:pPr>
                  <a:endParaRPr lang="en-US"/>
                </a:p>
              </c:txPr>
              <c:showLegendKey val="0"/>
              <c:showVal val="1"/>
              <c:showCatName val="1"/>
              <c:showSerName val="0"/>
              <c:showPercent val="0"/>
              <c:showBubbleSize val="0"/>
              <c:separator>
</c:separator>
              <c:extLst>
                <c:ext xmlns:c15="http://schemas.microsoft.com/office/drawing/2012/chart" uri="{CE6537A1-D6FC-4f65-9D91-7224C49458BB}">
                  <c15:layout>
                    <c:manualLayout>
                      <c:w val="0.23887720231457699"/>
                      <c:h val="0.22654706163110991"/>
                    </c:manualLayout>
                  </c15:layout>
                </c:ext>
              </c:extLst>
            </c:dLbl>
            <c:dLbl>
              <c:idx val="3"/>
              <c:layout>
                <c:manualLayout>
                  <c:x val="-6.7110198466444587E-2"/>
                  <c:y val="-5.8507996561093907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1863707367790525"/>
                      <c:h val="0.22713691740240413"/>
                    </c:manualLayout>
                  </c15:layout>
                </c:ext>
              </c:extLst>
            </c:dLbl>
            <c:dLbl>
              <c:idx val="4"/>
              <c:layout>
                <c:manualLayout>
                  <c:x val="-0.16215378231482905"/>
                  <c:y val="-0.11922691568709268"/>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dLbl>
              <c:idx val="5"/>
              <c:layout>
                <c:manualLayout>
                  <c:x val="-4.0180521059028709E-2"/>
                  <c:y val="-5.0731676377046654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2737558304042801"/>
                      <c:h val="0.17589909884711868"/>
                    </c:manualLayout>
                  </c15:layout>
                </c:ext>
              </c:extLst>
            </c:dLbl>
            <c:dLbl>
              <c:idx val="6"/>
              <c:layout>
                <c:manualLayout>
                  <c:x val="2.6579929186703988E-2"/>
                  <c:y val="-8.8776492121453748E-2"/>
                </c:manualLayout>
              </c:layout>
              <c:showLegendKey val="0"/>
              <c:showVal val="1"/>
              <c:showCatName val="1"/>
              <c:showSerName val="0"/>
              <c:showPercent val="0"/>
              <c:showBubbleSize val="0"/>
              <c:separator>
</c:separator>
              <c:extLst>
                <c:ext xmlns:c15="http://schemas.microsoft.com/office/drawing/2012/chart" uri="{CE6537A1-D6FC-4f65-9D91-7224C49458BB}">
                  <c15:layout>
                    <c:manualLayout>
                      <c:w val="0.24646979865771812"/>
                      <c:h val="0.15949367088607594"/>
                    </c:manualLayout>
                  </c15:layout>
                </c:ext>
              </c:extLst>
            </c:dLbl>
            <c:dLbl>
              <c:idx val="7"/>
              <c:layout>
                <c:manualLayout>
                  <c:x val="0.22031200126829775"/>
                  <c:y val="-1.734095666119986E-2"/>
                </c:manualLayout>
              </c:layout>
              <c:showLegendKey val="0"/>
              <c:showVal val="1"/>
              <c:showCatName val="1"/>
              <c:showSerName val="0"/>
              <c:showPercent val="0"/>
              <c:showBubbleSize val="0"/>
              <c:separator>
</c:separator>
              <c:extLst>
                <c:ext xmlns:c15="http://schemas.microsoft.com/office/drawing/2012/chart" uri="{CE6537A1-D6FC-4f65-9D91-7224C49458BB}">
                  <c15:layout/>
                </c:ext>
              </c:extLst>
            </c:dLbl>
            <c:spPr>
              <a:noFill/>
              <a:ln>
                <a:noFill/>
              </a:ln>
              <a:effectLst/>
            </c:spPr>
            <c:txPr>
              <a:bodyPr wrap="square" lIns="38100" tIns="19050" rIns="38100" bIns="19050" anchor="ctr">
                <a:spAutoFit/>
              </a:bodyPr>
              <a:lstStyle/>
              <a:p>
                <a:pPr>
                  <a:defRPr baseline="0">
                    <a:solidFill>
                      <a:sysClr val="windowText" lastClr="000000"/>
                    </a:solidFill>
                    <a:latin typeface="Cambria" panose="02040503050406030204" pitchFamily="18" charset="0"/>
                  </a:defRPr>
                </a:pPr>
                <a:endParaRPr lang="en-US"/>
              </a:p>
            </c:txPr>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'All Tests'!$L$24:$L$31</c:f>
              <c:strCache>
                <c:ptCount val="8"/>
                <c:pt idx="0">
                  <c:v>Labelling</c:v>
                </c:pt>
                <c:pt idx="1">
                  <c:v>Visual</c:v>
                </c:pt>
                <c:pt idx="2">
                  <c:v>BSE Certificate</c:v>
                </c:pt>
                <c:pt idx="3">
                  <c:v>Composition-label assessment</c:v>
                </c:pt>
                <c:pt idx="4">
                  <c:v>Chemicals</c:v>
                </c:pt>
                <c:pt idx="5">
                  <c:v>Contaminants</c:v>
                </c:pt>
                <c:pt idx="6">
                  <c:v>Composition-analytical</c:v>
                </c:pt>
                <c:pt idx="7">
                  <c:v>Microbiological</c:v>
                </c:pt>
              </c:strCache>
            </c:strRef>
          </c:cat>
          <c:val>
            <c:numRef>
              <c:f>'All Tests'!$N$24:$N$31</c:f>
              <c:numCache>
                <c:formatCode>0.0%</c:formatCode>
                <c:ptCount val="8"/>
                <c:pt idx="0">
                  <c:v>0.69321148825065271</c:v>
                </c:pt>
                <c:pt idx="1">
                  <c:v>6.5274151436031328E-3</c:v>
                </c:pt>
                <c:pt idx="2">
                  <c:v>6.5274151436031332E-4</c:v>
                </c:pt>
                <c:pt idx="3">
                  <c:v>4.3733681462140996E-2</c:v>
                </c:pt>
                <c:pt idx="4">
                  <c:v>5.4177545691906005E-2</c:v>
                </c:pt>
                <c:pt idx="5">
                  <c:v>7.1801566579634463E-2</c:v>
                </c:pt>
                <c:pt idx="6">
                  <c:v>0</c:v>
                </c:pt>
                <c:pt idx="7">
                  <c:v>0.12989556135770236</c:v>
                </c:pt>
              </c:numCache>
            </c:numRef>
          </c:val>
        </c:ser>
        <c:dLbls>
          <c:showLegendKey val="0"/>
          <c:showVal val="0"/>
          <c:showCatName val="0"/>
          <c:showSerName val="0"/>
          <c:showPercent val="0"/>
          <c:showBubbleSize val="0"/>
          <c:showLeaderLines val="1"/>
        </c:dLbls>
        <c:firstSliceAng val="0"/>
      </c:pieChart>
    </c:plotArea>
    <c:plotVisOnly val="1"/>
    <c:dispBlanksAs val="gap"/>
    <c:showDLblsOverMax val="0"/>
  </c:chart>
  <c:txPr>
    <a:bodyPr/>
    <a:lstStyle/>
    <a:p>
      <a:pPr>
        <a:defRPr sz="800"/>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effectLst>
              <a:outerShdw blurRad="50800" dist="50800" dir="5400000" algn="ctr" rotWithShape="0">
                <a:srgbClr val="000000">
                  <a:alpha val="43137"/>
                </a:srgbClr>
              </a:outerShdw>
            </a:effectLst>
            <a:scene3d>
              <a:camera prst="orthographicFront"/>
              <a:lightRig rig="threePt" dir="t"/>
            </a:scene3d>
            <a:sp3d>
              <a:bevelT/>
              <a:bevelB/>
            </a:sp3d>
          </c:spPr>
          <c:dPt>
            <c:idx val="0"/>
            <c:bubble3D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ln>
                <a:noFill/>
              </a:ln>
              <a:effectLst>
                <a:outerShdw blurRad="50800" dist="50800" dir="5400000" algn="ctr" rotWithShape="0">
                  <a:srgbClr val="000000">
                    <a:alpha val="43137"/>
                  </a:srgbClr>
                </a:outerShdw>
              </a:effectLst>
              <a:scene3d>
                <a:camera prst="orthographicFront"/>
                <a:lightRig rig="threePt" dir="t"/>
              </a:scene3d>
              <a:sp3d>
                <a:bevelT/>
                <a:bevelB/>
              </a:sp3d>
            </c:spPr>
          </c:dPt>
          <c:dPt>
            <c:idx val="1"/>
            <c:bubble3D val="0"/>
            <c:spPr>
              <a:gradFill rotWithShape="1">
                <a:gsLst>
                  <a:gs pos="0">
                    <a:schemeClr val="accent2">
                      <a:tint val="100000"/>
                      <a:shade val="100000"/>
                      <a:satMod val="130000"/>
                    </a:schemeClr>
                  </a:gs>
                  <a:gs pos="100000">
                    <a:schemeClr val="accent2">
                      <a:tint val="50000"/>
                      <a:shade val="100000"/>
                      <a:satMod val="350000"/>
                    </a:schemeClr>
                  </a:gs>
                </a:gsLst>
                <a:lin ang="16200000" scaled="0"/>
              </a:gradFill>
              <a:ln>
                <a:noFill/>
              </a:ln>
              <a:effectLst>
                <a:outerShdw blurRad="50800" dist="50800" dir="5400000" algn="ctr" rotWithShape="0">
                  <a:srgbClr val="000000">
                    <a:alpha val="43137"/>
                  </a:srgbClr>
                </a:outerShdw>
              </a:effectLst>
              <a:scene3d>
                <a:camera prst="orthographicFront"/>
                <a:lightRig rig="threePt" dir="t"/>
              </a:scene3d>
              <a:sp3d>
                <a:bevelT/>
                <a:bevelB/>
              </a:sp3d>
            </c:spPr>
          </c:dPt>
          <c:dPt>
            <c:idx val="2"/>
            <c:bubble3D val="0"/>
            <c:spPr>
              <a:gradFill rotWithShape="1">
                <a:gsLst>
                  <a:gs pos="0">
                    <a:schemeClr val="accent3">
                      <a:tint val="100000"/>
                      <a:shade val="100000"/>
                      <a:satMod val="130000"/>
                    </a:schemeClr>
                  </a:gs>
                  <a:gs pos="100000">
                    <a:schemeClr val="accent3">
                      <a:tint val="50000"/>
                      <a:shade val="100000"/>
                      <a:satMod val="350000"/>
                    </a:schemeClr>
                  </a:gs>
                </a:gsLst>
                <a:lin ang="16200000" scaled="0"/>
              </a:gradFill>
              <a:ln>
                <a:noFill/>
              </a:ln>
              <a:effectLst>
                <a:outerShdw blurRad="50800" dist="50800" dir="5400000" algn="ctr" rotWithShape="0">
                  <a:srgbClr val="000000">
                    <a:alpha val="43137"/>
                  </a:srgbClr>
                </a:outerShdw>
              </a:effectLst>
              <a:scene3d>
                <a:camera prst="orthographicFront"/>
                <a:lightRig rig="threePt" dir="t"/>
              </a:scene3d>
              <a:sp3d>
                <a:bevelT/>
                <a:bevelB/>
              </a:sp3d>
            </c:spPr>
          </c:dPt>
          <c:dPt>
            <c:idx val="3"/>
            <c:bubble3D val="0"/>
            <c:spPr>
              <a:gradFill rotWithShape="1">
                <a:gsLst>
                  <a:gs pos="0">
                    <a:schemeClr val="accent4">
                      <a:tint val="100000"/>
                      <a:shade val="100000"/>
                      <a:satMod val="130000"/>
                    </a:schemeClr>
                  </a:gs>
                  <a:gs pos="100000">
                    <a:schemeClr val="accent4">
                      <a:tint val="50000"/>
                      <a:shade val="100000"/>
                      <a:satMod val="350000"/>
                    </a:schemeClr>
                  </a:gs>
                </a:gsLst>
                <a:lin ang="16200000" scaled="0"/>
              </a:gradFill>
              <a:ln>
                <a:noFill/>
              </a:ln>
              <a:effectLst>
                <a:outerShdw blurRad="50800" dist="50800" dir="5400000" algn="ctr" rotWithShape="0">
                  <a:srgbClr val="000000">
                    <a:alpha val="43137"/>
                  </a:srgbClr>
                </a:outerShdw>
              </a:effectLst>
              <a:scene3d>
                <a:camera prst="orthographicFront"/>
                <a:lightRig rig="threePt" dir="t"/>
              </a:scene3d>
              <a:sp3d>
                <a:bevelT/>
                <a:bevelB/>
              </a:sp3d>
            </c:spPr>
          </c:dPt>
          <c:dPt>
            <c:idx val="4"/>
            <c:bubble3D val="0"/>
            <c:spPr>
              <a:gradFill rotWithShape="1">
                <a:gsLst>
                  <a:gs pos="0">
                    <a:schemeClr val="accent5">
                      <a:tint val="100000"/>
                      <a:shade val="100000"/>
                      <a:satMod val="130000"/>
                    </a:schemeClr>
                  </a:gs>
                  <a:gs pos="100000">
                    <a:schemeClr val="accent5">
                      <a:tint val="50000"/>
                      <a:shade val="100000"/>
                      <a:satMod val="350000"/>
                    </a:schemeClr>
                  </a:gs>
                </a:gsLst>
                <a:lin ang="16200000" scaled="0"/>
              </a:gradFill>
              <a:ln>
                <a:noFill/>
              </a:ln>
              <a:effectLst>
                <a:outerShdw blurRad="50800" dist="50800" dir="5400000" algn="ctr" rotWithShape="0">
                  <a:srgbClr val="000000">
                    <a:alpha val="43137"/>
                  </a:srgbClr>
                </a:outerShdw>
              </a:effectLst>
              <a:scene3d>
                <a:camera prst="orthographicFront"/>
                <a:lightRig rig="threePt" dir="t"/>
              </a:scene3d>
              <a:sp3d>
                <a:bevelT/>
                <a:bevelB/>
              </a:sp3d>
            </c:spPr>
          </c:dPt>
          <c:dPt>
            <c:idx val="5"/>
            <c:bubble3D val="0"/>
            <c:spPr>
              <a:solidFill>
                <a:srgbClr val="FFC000">
                  <a:lumMod val="40000"/>
                  <a:lumOff val="60000"/>
                </a:srgbClr>
              </a:solidFill>
              <a:ln>
                <a:noFill/>
              </a:ln>
              <a:effectLst>
                <a:outerShdw blurRad="50800" dist="50800" dir="5400000" algn="ctr" rotWithShape="0">
                  <a:srgbClr val="000000">
                    <a:alpha val="43137"/>
                  </a:srgbClr>
                </a:outerShdw>
              </a:effectLst>
              <a:scene3d>
                <a:camera prst="orthographicFront"/>
                <a:lightRig rig="threePt" dir="t"/>
              </a:scene3d>
              <a:sp3d>
                <a:bevelT/>
                <a:bevelB/>
              </a:sp3d>
            </c:spPr>
          </c:dPt>
          <c:dPt>
            <c:idx val="6"/>
            <c:bubble3D val="0"/>
            <c:spPr>
              <a:gradFill rotWithShape="1">
                <a:gsLst>
                  <a:gs pos="0">
                    <a:schemeClr val="accent1">
                      <a:lumMod val="60000"/>
                      <a:tint val="100000"/>
                      <a:shade val="100000"/>
                      <a:satMod val="130000"/>
                    </a:schemeClr>
                  </a:gs>
                  <a:gs pos="100000">
                    <a:schemeClr val="accent1">
                      <a:lumMod val="60000"/>
                      <a:tint val="50000"/>
                      <a:shade val="100000"/>
                      <a:satMod val="350000"/>
                    </a:schemeClr>
                  </a:gs>
                </a:gsLst>
                <a:lin ang="16200000" scaled="0"/>
              </a:gradFill>
              <a:ln>
                <a:noFill/>
              </a:ln>
              <a:effectLst>
                <a:outerShdw blurRad="50800" dist="50800" dir="5400000" algn="ctr" rotWithShape="0">
                  <a:srgbClr val="000000">
                    <a:alpha val="43137"/>
                  </a:srgbClr>
                </a:outerShdw>
              </a:effectLst>
              <a:scene3d>
                <a:camera prst="orthographicFront"/>
                <a:lightRig rig="threePt" dir="t"/>
              </a:scene3d>
              <a:sp3d>
                <a:bevelT/>
                <a:bevelB/>
              </a:sp3d>
            </c:spPr>
          </c:dPt>
          <c:dPt>
            <c:idx val="7"/>
            <c:bubble3D val="0"/>
            <c:spPr>
              <a:solidFill>
                <a:srgbClr val="ED7D31">
                  <a:lumMod val="75000"/>
                </a:srgbClr>
              </a:solidFill>
              <a:ln>
                <a:noFill/>
              </a:ln>
              <a:effectLst>
                <a:outerShdw blurRad="50800" dist="50800" dir="5400000" algn="ctr" rotWithShape="0">
                  <a:srgbClr val="000000">
                    <a:alpha val="43137"/>
                  </a:srgbClr>
                </a:outerShdw>
              </a:effectLst>
              <a:scene3d>
                <a:camera prst="orthographicFront"/>
                <a:lightRig rig="threePt" dir="t"/>
              </a:scene3d>
              <a:sp3d>
                <a:bevelT/>
                <a:bevelB/>
              </a:sp3d>
            </c:spPr>
          </c:dPt>
          <c:dPt>
            <c:idx val="8"/>
            <c:bubble3D val="0"/>
            <c:spPr>
              <a:gradFill rotWithShape="1">
                <a:gsLst>
                  <a:gs pos="0">
                    <a:schemeClr val="accent3">
                      <a:lumMod val="60000"/>
                      <a:tint val="100000"/>
                      <a:shade val="100000"/>
                      <a:satMod val="130000"/>
                    </a:schemeClr>
                  </a:gs>
                  <a:gs pos="100000">
                    <a:schemeClr val="accent3">
                      <a:lumMod val="60000"/>
                      <a:tint val="50000"/>
                      <a:shade val="100000"/>
                      <a:satMod val="350000"/>
                    </a:schemeClr>
                  </a:gs>
                </a:gsLst>
                <a:lin ang="16200000" scaled="0"/>
              </a:gradFill>
              <a:ln>
                <a:noFill/>
              </a:ln>
              <a:effectLst>
                <a:outerShdw blurRad="50800" dist="50800" dir="5400000" algn="ctr" rotWithShape="0">
                  <a:srgbClr val="000000">
                    <a:alpha val="43137"/>
                  </a:srgbClr>
                </a:outerShdw>
              </a:effectLst>
              <a:scene3d>
                <a:camera prst="orthographicFront"/>
                <a:lightRig rig="threePt" dir="t"/>
              </a:scene3d>
              <a:sp3d>
                <a:bevelT/>
                <a:bevelB/>
              </a:sp3d>
            </c:spPr>
          </c:dPt>
          <c:dPt>
            <c:idx val="9"/>
            <c:bubble3D val="0"/>
            <c:spPr>
              <a:gradFill rotWithShape="1">
                <a:gsLst>
                  <a:gs pos="0">
                    <a:schemeClr val="accent4">
                      <a:lumMod val="60000"/>
                      <a:tint val="100000"/>
                      <a:shade val="100000"/>
                      <a:satMod val="130000"/>
                    </a:schemeClr>
                  </a:gs>
                  <a:gs pos="100000">
                    <a:schemeClr val="accent4">
                      <a:lumMod val="60000"/>
                      <a:tint val="50000"/>
                      <a:shade val="100000"/>
                      <a:satMod val="350000"/>
                    </a:schemeClr>
                  </a:gs>
                </a:gsLst>
                <a:lin ang="16200000" scaled="0"/>
              </a:gradFill>
              <a:ln>
                <a:noFill/>
              </a:ln>
              <a:effectLst>
                <a:outerShdw blurRad="50800" dist="50800" dir="5400000" algn="ctr" rotWithShape="0">
                  <a:srgbClr val="000000">
                    <a:alpha val="43137"/>
                  </a:srgbClr>
                </a:outerShdw>
              </a:effectLst>
              <a:scene3d>
                <a:camera prst="orthographicFront"/>
                <a:lightRig rig="threePt" dir="t"/>
              </a:scene3d>
              <a:sp3d>
                <a:bevelT/>
                <a:bevelB/>
              </a:sp3d>
            </c:spPr>
          </c:dPt>
          <c:dPt>
            <c:idx val="10"/>
            <c:bubble3D val="0"/>
            <c:spPr>
              <a:gradFill rotWithShape="1">
                <a:gsLst>
                  <a:gs pos="0">
                    <a:schemeClr val="accent5">
                      <a:lumMod val="60000"/>
                      <a:tint val="100000"/>
                      <a:shade val="100000"/>
                      <a:satMod val="130000"/>
                    </a:schemeClr>
                  </a:gs>
                  <a:gs pos="100000">
                    <a:schemeClr val="accent5">
                      <a:lumMod val="60000"/>
                      <a:tint val="50000"/>
                      <a:shade val="100000"/>
                      <a:satMod val="350000"/>
                    </a:schemeClr>
                  </a:gs>
                </a:gsLst>
                <a:lin ang="16200000" scaled="0"/>
              </a:gradFill>
              <a:ln>
                <a:noFill/>
              </a:ln>
              <a:effectLst>
                <a:outerShdw blurRad="50800" dist="50800" dir="5400000" algn="ctr" rotWithShape="0">
                  <a:srgbClr val="000000">
                    <a:alpha val="43137"/>
                  </a:srgbClr>
                </a:outerShdw>
              </a:effectLst>
              <a:scene3d>
                <a:camera prst="orthographicFront"/>
                <a:lightRig rig="threePt" dir="t"/>
              </a:scene3d>
              <a:sp3d>
                <a:bevelT/>
                <a:bevelB/>
              </a:sp3d>
            </c:spPr>
          </c:dPt>
          <c:dLbls>
            <c:dLbl>
              <c:idx val="0"/>
              <c:layout>
                <c:manualLayout>
                  <c:x val="0.13456014873140856"/>
                  <c:y val="-1.4070428696412948E-2"/>
                </c:manualLayout>
              </c:layout>
              <c:tx>
                <c:rich>
                  <a:bodyPr/>
                  <a:lstStyle/>
                  <a:p>
                    <a:fld id="{D5D8AE76-9072-4B19-88FB-621F08F1D38C}" type="CATEGORYNAME">
                      <a:rPr lang="en-US">
                        <a:latin typeface="Cambria" panose="02040503050406030204" pitchFamily="18" charset="0"/>
                      </a:rPr>
                      <a:pPr/>
                      <a:t>[CATEGORY NAME]</a:t>
                    </a:fld>
                    <a:r>
                      <a:rPr lang="en-US" baseline="0"/>
                      <a:t> </a:t>
                    </a:r>
                    <a:fld id="{04F5BC90-3F4B-4041-8E3A-D6995F774E84}" type="VALUE">
                      <a:rPr lang="en-US" sz="800" baseline="0">
                        <a:latin typeface="Cambria" panose="02040503050406030204" pitchFamily="18" charset="0"/>
                      </a:rPr>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dLbl>
              <c:idx val="1"/>
              <c:layout>
                <c:manualLayout>
                  <c:x val="4.7398293963254595E-2"/>
                  <c:y val="-0.15239282589676295"/>
                </c:manualLayout>
              </c:layout>
              <c:tx>
                <c:rich>
                  <a:bodyPr/>
                  <a:lstStyle/>
                  <a:p>
                    <a:fld id="{691B1344-C027-44D9-A2A9-C6FC0B4222AC}" type="CATEGORYNAME">
                      <a:rPr lang="en-US"/>
                      <a:pPr/>
                      <a:t>[CATEGORY NAME]</a:t>
                    </a:fld>
                    <a:r>
                      <a:rPr lang="en-US" baseline="0"/>
                      <a:t> </a:t>
                    </a:r>
                    <a:fld id="{818A68BF-AC02-4ADF-A88D-964D0D380716}"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dLbl>
              <c:idx val="2"/>
              <c:layout>
                <c:manualLayout>
                  <c:x val="6.0840769903762026E-2"/>
                  <c:y val="-0.13990740740740748"/>
                </c:manualLayout>
              </c:layout>
              <c:tx>
                <c:rich>
                  <a:bodyPr/>
                  <a:lstStyle/>
                  <a:p>
                    <a:fld id="{273D9856-EB73-4033-958F-8B16405ECA4C}" type="CATEGORYNAME">
                      <a:rPr lang="en-US"/>
                      <a:pPr/>
                      <a:t>[CATEGORY NAME]</a:t>
                    </a:fld>
                    <a:r>
                      <a:rPr lang="en-US" baseline="0"/>
                      <a:t> </a:t>
                    </a:r>
                    <a:fld id="{10DDEA19-2AE1-4C85-AC50-D2693A16BDF9}"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dLbl>
              <c:idx val="3"/>
              <c:layout>
                <c:manualLayout>
                  <c:x val="3.4376859142607172E-2"/>
                  <c:y val="-0.11594889180519102"/>
                </c:manualLayout>
              </c:layout>
              <c:tx>
                <c:rich>
                  <a:bodyPr/>
                  <a:lstStyle/>
                  <a:p>
                    <a:fld id="{E77B4488-339B-420B-BADF-830AC2DB1BB4}" type="CATEGORYNAME">
                      <a:rPr lang="en-US"/>
                      <a:pPr/>
                      <a:t>[CATEGORY NAME]</a:t>
                    </a:fld>
                    <a:r>
                      <a:rPr lang="en-US"/>
                      <a:t> </a:t>
                    </a:r>
                    <a:fld id="{25E756C2-D827-4BD4-9EDB-2C2A10239C63}" type="VALUE">
                      <a:rPr lang="en-US"/>
                      <a:pPr/>
                      <a:t>[VALUE]</a:t>
                    </a:fld>
                    <a:endParaRPr lang="en-US"/>
                  </a:p>
                </c:rich>
              </c:tx>
              <c:showLegendKey val="0"/>
              <c:showVal val="1"/>
              <c:showCatName val="1"/>
              <c:showSerName val="0"/>
              <c:showPercent val="0"/>
              <c:showBubbleSize val="0"/>
              <c:extLst>
                <c:ext xmlns:c15="http://schemas.microsoft.com/office/drawing/2012/chart" uri="{CE6537A1-D6FC-4f65-9D91-7224C49458BB}">
                  <c15:layout>
                    <c:manualLayout>
                      <c:w val="0.22656933508311461"/>
                      <c:h val="0.14488444152814231"/>
                    </c:manualLayout>
                  </c15:layout>
                  <c15:dlblFieldTable/>
                  <c15:showDataLabelsRange val="0"/>
                </c:ext>
              </c:extLst>
            </c:dLbl>
            <c:dLbl>
              <c:idx val="4"/>
              <c:layout>
                <c:manualLayout>
                  <c:x val="6.3228127734033149E-2"/>
                  <c:y val="-9.8007436570428694E-2"/>
                </c:manualLayout>
              </c:layout>
              <c:tx>
                <c:rich>
                  <a:bodyPr/>
                  <a:lstStyle/>
                  <a:p>
                    <a:fld id="{3A4DB01A-D2FB-47E8-BC35-4D743E170A5E}" type="CATEGORYNAME">
                      <a:rPr lang="en-US"/>
                      <a:pPr/>
                      <a:t>[CATEGORY NAME]</a:t>
                    </a:fld>
                    <a:r>
                      <a:rPr lang="en-US" baseline="0"/>
                      <a:t> </a:t>
                    </a:r>
                    <a:fld id="{57E3CB58-245F-43C7-B26B-2DF65FD54298}"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dLbl>
              <c:idx val="5"/>
              <c:layout>
                <c:manualLayout>
                  <c:x val="4.472244094488189E-2"/>
                  <c:y val="-9.5647783610382037E-2"/>
                </c:manualLayout>
              </c:layout>
              <c:tx>
                <c:rich>
                  <a:bodyPr/>
                  <a:lstStyle/>
                  <a:p>
                    <a:fld id="{469D3913-0D95-4CBB-A130-7D32E3BBAAD9}" type="CATEGORYNAME">
                      <a:rPr lang="en-US"/>
                      <a:pPr/>
                      <a:t>[CATEGORY NAME]</a:t>
                    </a:fld>
                    <a:r>
                      <a:rPr lang="en-US"/>
                      <a:t> </a:t>
                    </a:r>
                    <a:fld id="{E898DBB4-C974-4EAD-B903-D070438C20DF}" type="VALUE">
                      <a:rPr lang="en-US"/>
                      <a:pPr/>
                      <a:t>[VALUE]</a:t>
                    </a:fld>
                    <a:endParaRPr lang="en-US"/>
                  </a:p>
                </c:rich>
              </c:tx>
              <c:showLegendKey val="0"/>
              <c:showVal val="1"/>
              <c:showCatName val="1"/>
              <c:showSerName val="0"/>
              <c:showPercent val="0"/>
              <c:showBubbleSize val="0"/>
              <c:extLst>
                <c:ext xmlns:c15="http://schemas.microsoft.com/office/drawing/2012/chart" uri="{CE6537A1-D6FC-4f65-9D91-7224C49458BB}">
                  <c15:layout>
                    <c:manualLayout>
                      <c:w val="0.2765693350831146"/>
                      <c:h val="0.14025481189851269"/>
                    </c:manualLayout>
                  </c15:layout>
                  <c15:dlblFieldTable/>
                  <c15:showDataLabelsRange val="0"/>
                </c:ext>
              </c:extLst>
            </c:dLbl>
            <c:dLbl>
              <c:idx val="6"/>
              <c:layout>
                <c:manualLayout>
                  <c:x val="-2.497244094488189E-2"/>
                  <c:y val="1.6236512102653835E-2"/>
                </c:manualLayout>
              </c:layout>
              <c:tx>
                <c:rich>
                  <a:bodyPr/>
                  <a:lstStyle/>
                  <a:p>
                    <a:fld id="{F0AD97B8-C569-4FB7-B564-BCC41D6B9091}" type="CATEGORYNAME">
                      <a:rPr lang="en-US"/>
                      <a:pPr/>
                      <a:t>[CATEGORY NAME]</a:t>
                    </a:fld>
                    <a:r>
                      <a:rPr lang="en-US" baseline="0"/>
                      <a:t> </a:t>
                    </a:r>
                    <a:fld id="{D744B3F4-9026-4B5F-AE89-07E350534993}"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dLbl>
              <c:idx val="7"/>
              <c:layout>
                <c:manualLayout>
                  <c:x val="-0.11981211723534559"/>
                  <c:y val="-0.18837962962962962"/>
                </c:manualLayout>
              </c:layout>
              <c:tx>
                <c:rich>
                  <a:bodyPr/>
                  <a:lstStyle/>
                  <a:p>
                    <a:fld id="{40F7EC62-4C81-46F8-B41A-0E5D161CEB12}" type="CATEGORYNAME">
                      <a:rPr lang="en-US"/>
                      <a:pPr/>
                      <a:t>[CATEGORY NAME]</a:t>
                    </a:fld>
                    <a:r>
                      <a:rPr lang="en-US" baseline="0"/>
                      <a:t> </a:t>
                    </a:r>
                    <a:fld id="{ECE11449-672D-4B2C-9098-B900D672C4A2}"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dLbl>
              <c:idx val="8"/>
              <c:layout>
                <c:manualLayout>
                  <c:x val="-6.4153433945756774E-2"/>
                  <c:y val="0.11988116068824727"/>
                </c:manualLayout>
              </c:layout>
              <c:tx>
                <c:rich>
                  <a:bodyPr/>
                  <a:lstStyle/>
                  <a:p>
                    <a:fld id="{AE751F03-8167-4A83-93CB-283E365F3922}" type="CATEGORYNAME">
                      <a:rPr lang="en-US"/>
                      <a:pPr/>
                      <a:t>[CATEGORY NAME]</a:t>
                    </a:fld>
                    <a:r>
                      <a:rPr lang="en-US" baseline="0"/>
                      <a:t> </a:t>
                    </a:r>
                    <a:fld id="{9C7646D4-8359-4082-A5E9-25BFFB1E7032}"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dLbl>
              <c:idx val="9"/>
              <c:layout>
                <c:manualLayout>
                  <c:x val="-2.140244969378825E-2"/>
                  <c:y val="2.2825896762904627E-2"/>
                </c:manualLayout>
              </c:layout>
              <c:tx>
                <c:rich>
                  <a:bodyPr/>
                  <a:lstStyle/>
                  <a:p>
                    <a:fld id="{10A773AF-9985-45C3-936F-0EAF46CF1E14}" type="CATEGORYNAME">
                      <a:rPr lang="en-US"/>
                      <a:pPr/>
                      <a:t>[CATEGORY NAME]</a:t>
                    </a:fld>
                    <a:r>
                      <a:rPr lang="en-US" baseline="0"/>
                      <a:t> </a:t>
                    </a:r>
                    <a:fld id="{4239BCAA-370C-485A-8A66-CBA976638D1E}"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dLbl>
              <c:idx val="10"/>
              <c:layout>
                <c:manualLayout>
                  <c:x val="0.14254833770778644"/>
                  <c:y val="1.0416666666666666E-2"/>
                </c:manualLayout>
              </c:layout>
              <c:tx>
                <c:rich>
                  <a:bodyPr/>
                  <a:lstStyle/>
                  <a:p>
                    <a:fld id="{69D5FB7B-74F7-45F3-889D-68DDDED7398D}" type="CATEGORYNAME">
                      <a:rPr lang="en-US" sz="800">
                        <a:latin typeface="Cambria" panose="02040503050406030204" pitchFamily="18" charset="0"/>
                      </a:rPr>
                      <a:pPr/>
                      <a:t>[CATEGORY NAME]</a:t>
                    </a:fld>
                    <a:r>
                      <a:rPr lang="en-US" baseline="0"/>
                      <a:t> </a:t>
                    </a:r>
                    <a:fld id="{DF43E1B8-2B9E-4DFD-8816-CE2390C94171}" type="VALUE">
                      <a:rPr lang="en-US" baseline="0"/>
                      <a:pPr/>
                      <a:t>[VALUE]</a:t>
                    </a:fld>
                    <a:endParaRPr lang="en-US" baseline="0"/>
                  </a:p>
                </c:rich>
              </c:tx>
              <c:showLegendKey val="0"/>
              <c:showVal val="1"/>
              <c:showCatName val="1"/>
              <c:showSerName val="0"/>
              <c:showPercent val="0"/>
              <c:showBubbleSize val="0"/>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Cambria" panose="02040503050406030204" pitchFamily="18" charset="0"/>
                    <a:ea typeface="+mn-ea"/>
                    <a:cs typeface="+mn-cs"/>
                  </a:defRPr>
                </a:pPr>
                <a:endParaRPr lang="en-US"/>
              </a:p>
            </c:txPr>
            <c:showLegendKey val="0"/>
            <c:showVal val="1"/>
            <c:showCatName val="1"/>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Summary!$B$7:$B$17</c:f>
              <c:strCache>
                <c:ptCount val="11"/>
                <c:pt idx="0">
                  <c:v>Importer details</c:v>
                </c:pt>
                <c:pt idx="1">
                  <c:v>Product description</c:v>
                </c:pt>
                <c:pt idx="2">
                  <c:v>Lot code</c:v>
                </c:pt>
                <c:pt idx="3">
                  <c:v>Mandatory warning statement</c:v>
                </c:pt>
                <c:pt idx="4">
                  <c:v>Ingredients list </c:v>
                </c:pt>
                <c:pt idx="5">
                  <c:v>Date marking of food </c:v>
                </c:pt>
                <c:pt idx="6">
                  <c:v>Direction for storage and use</c:v>
                </c:pt>
                <c:pt idx="7">
                  <c:v>Nutrition information</c:v>
                </c:pt>
                <c:pt idx="8">
                  <c:v>Not in English/not legible</c:v>
                </c:pt>
                <c:pt idx="9">
                  <c:v>Country of origin </c:v>
                </c:pt>
                <c:pt idx="10">
                  <c:v>Alcohol labelling </c:v>
                </c:pt>
              </c:strCache>
            </c:strRef>
          </c:cat>
          <c:val>
            <c:numRef>
              <c:f>Summary!$D$7:$D$17</c:f>
              <c:numCache>
                <c:formatCode>0.0%</c:formatCode>
                <c:ptCount val="11"/>
                <c:pt idx="0">
                  <c:v>0.21954314720812182</c:v>
                </c:pt>
                <c:pt idx="1">
                  <c:v>2.2842639593908629E-2</c:v>
                </c:pt>
                <c:pt idx="2">
                  <c:v>3.6802030456852791E-2</c:v>
                </c:pt>
                <c:pt idx="3">
                  <c:v>1.7766497461928935E-2</c:v>
                </c:pt>
                <c:pt idx="4">
                  <c:v>7.1065989847715741E-2</c:v>
                </c:pt>
                <c:pt idx="5">
                  <c:v>1.1421319796954314E-2</c:v>
                </c:pt>
                <c:pt idx="6">
                  <c:v>2.5380710659898475E-3</c:v>
                </c:pt>
                <c:pt idx="7">
                  <c:v>0.46827411167512689</c:v>
                </c:pt>
                <c:pt idx="8">
                  <c:v>3.2994923857868022E-2</c:v>
                </c:pt>
                <c:pt idx="9">
                  <c:v>9.2639593908629442E-2</c:v>
                </c:pt>
                <c:pt idx="10">
                  <c:v>2.4111675126903553E-2</c:v>
                </c:pt>
              </c:numCache>
            </c:numRef>
          </c:val>
        </c:ser>
        <c:dLbls>
          <c:showLegendKey val="0"/>
          <c:showVal val="1"/>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800" baseline="0">
          <a:solidFill>
            <a:sysClr val="windowText" lastClr="000000"/>
          </a:solidFill>
          <a:latin typeface="Cambria" panose="02040503050406030204" pitchFamily="18" charset="0"/>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2897249021696414"/>
          <c:y val="0.15925115664189851"/>
          <c:w val="0.43540804004648126"/>
          <c:h val="0.6026134575052714"/>
        </c:manualLayout>
      </c:layout>
      <c:pieChart>
        <c:varyColors val="1"/>
        <c:ser>
          <c:idx val="0"/>
          <c:order val="0"/>
          <c:spPr>
            <a:scene3d>
              <a:camera prst="orthographicFront"/>
              <a:lightRig rig="balanced" dir="t">
                <a:rot lat="0" lon="0" rev="1800000"/>
              </a:lightRig>
            </a:scene3d>
            <a:sp3d>
              <a:bevelT/>
            </a:sp3d>
          </c:spPr>
          <c:dPt>
            <c:idx val="0"/>
            <c:bubble3D val="0"/>
            <c:spPr>
              <a:solidFill>
                <a:schemeClr val="accent4">
                  <a:lumMod val="75000"/>
                </a:schemeClr>
              </a:solidFill>
              <a:scene3d>
                <a:camera prst="orthographicFront"/>
                <a:lightRig rig="balanced" dir="t">
                  <a:rot lat="0" lon="0" rev="1800000"/>
                </a:lightRig>
              </a:scene3d>
              <a:sp3d>
                <a:bevelT/>
              </a:sp3d>
            </c:spPr>
          </c:dPt>
          <c:dLbls>
            <c:dLbl>
              <c:idx val="0"/>
              <c:layout>
                <c:manualLayout>
                  <c:x val="-1.287600102345157E-2"/>
                  <c:y val="-2.2438327910501879E-3"/>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0.11642053356603145"/>
                  <c:y val="-3.1091034924972723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0.18561327271615929"/>
                  <c:y val="-3.4800578056003888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0.15817724092277521"/>
                  <c:y val="2.5937528012578662E-2"/>
                </c:manualLayout>
              </c:layout>
              <c:tx>
                <c:rich>
                  <a:bodyPr/>
                  <a:lstStyle/>
                  <a:p>
                    <a:r>
                      <a:rPr lang="en-US"/>
                      <a:t>Eggs
&lt;0.1%</a:t>
                    </a:r>
                  </a:p>
                </c:rich>
              </c:tx>
              <c:dLblPos val="bestFit"/>
              <c:showLegendKey val="0"/>
              <c:showVal val="0"/>
              <c:showCatName val="0"/>
              <c:showSerName val="0"/>
              <c:showPercent val="0"/>
              <c:showBubbleSize val="0"/>
              <c:extLst>
                <c:ext xmlns:c15="http://schemas.microsoft.com/office/drawing/2012/chart" uri="{CE6537A1-D6FC-4f65-9D91-7224C49458BB}">
                  <c15:layout/>
                </c:ext>
              </c:extLst>
            </c:dLbl>
            <c:dLbl>
              <c:idx val="4"/>
              <c:layout>
                <c:manualLayout>
                  <c:x val="0.13303265796616134"/>
                  <c:y val="0.17399899699826291"/>
                </c:manualLayout>
              </c:layout>
              <c:tx>
                <c:rich>
                  <a:bodyPr/>
                  <a:lstStyle/>
                  <a:p>
                    <a:r>
                      <a:rPr lang="en-US"/>
                      <a:t>Honey
&lt;0.1%</a:t>
                    </a:r>
                  </a:p>
                </c:rich>
              </c:tx>
              <c:dLblPos val="bestFit"/>
              <c:showLegendKey val="0"/>
              <c:showVal val="0"/>
              <c:showCatName val="0"/>
              <c:showSerName val="0"/>
              <c:showPercent val="0"/>
              <c:showBubbleSize val="0"/>
              <c:extLst>
                <c:ext xmlns:c15="http://schemas.microsoft.com/office/drawing/2012/chart" uri="{CE6537A1-D6FC-4f65-9D91-7224C49458BB}">
                  <c15:layout/>
                </c:ext>
              </c:extLst>
            </c:dLbl>
            <c:dLbl>
              <c:idx val="5"/>
              <c:layout>
                <c:manualLayout>
                  <c:x val="8.6158692759430236E-2"/>
                  <c:y val="0.17292169883621111"/>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6"/>
              <c:layout>
                <c:manualLayout>
                  <c:x val="7.1695291510107326E-2"/>
                  <c:y val="0.13188887354506199"/>
                </c:manualLayout>
              </c:layout>
              <c:dLblPos val="bestFit"/>
              <c:showLegendKey val="0"/>
              <c:showVal val="0"/>
              <c:showCatName val="1"/>
              <c:showSerName val="0"/>
              <c:showPercent val="1"/>
              <c:showBubbleSize val="0"/>
              <c:extLst>
                <c:ext xmlns:c15="http://schemas.microsoft.com/office/drawing/2012/chart" uri="{CE6537A1-D6FC-4f65-9D91-7224C49458BB}">
                  <c15:layout>
                    <c:manualLayout>
                      <c:w val="9.4872656031346217E-2"/>
                      <c:h val="0.12997218070088026"/>
                    </c:manualLayout>
                  </c15:layout>
                </c:ext>
              </c:extLst>
            </c:dLbl>
            <c:dLbl>
              <c:idx val="7"/>
              <c:layout>
                <c:manualLayout>
                  <c:x val="-8.4304924317432958E-2"/>
                  <c:y val="1.0504110410991916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8"/>
              <c:layout>
                <c:manualLayout>
                  <c:x val="-8.0109583421375419E-2"/>
                  <c:y val="1.6125237816928706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numFmt formatCode="0.0%" sourceLinked="0"/>
            <c:spPr>
              <a:noFill/>
              <a:ln>
                <a:noFill/>
              </a:ln>
              <a:effectLst/>
            </c:spPr>
            <c:dLblPos val="bestFit"/>
            <c:showLegendKey val="0"/>
            <c:showVal val="0"/>
            <c:showCatName val="1"/>
            <c:showSerName val="0"/>
            <c:showPercent val="1"/>
            <c:showBubbleSize val="0"/>
            <c:showLeaderLines val="1"/>
            <c:extLst>
              <c:ext xmlns:c15="http://schemas.microsoft.com/office/drawing/2012/chart" uri="{CE6537A1-D6FC-4f65-9D91-7224C49458BB}"/>
            </c:extLst>
          </c:dLbls>
          <c:cat>
            <c:strRef>
              <c:f>Commodity!$F$3:$F$11</c:f>
              <c:strCache>
                <c:ptCount val="9"/>
                <c:pt idx="0">
                  <c:v>Beverages</c:v>
                </c:pt>
                <c:pt idx="1">
                  <c:v>Cereals</c:v>
                </c:pt>
                <c:pt idx="2">
                  <c:v>Dairy</c:v>
                </c:pt>
                <c:pt idx="3">
                  <c:v>Eggs</c:v>
                </c:pt>
                <c:pt idx="4">
                  <c:v>Honey</c:v>
                </c:pt>
                <c:pt idx="5">
                  <c:v>Horticulture</c:v>
                </c:pt>
                <c:pt idx="6">
                  <c:v>Meat</c:v>
                </c:pt>
                <c:pt idx="7">
                  <c:v>Other</c:v>
                </c:pt>
                <c:pt idx="8">
                  <c:v>Seafood</c:v>
                </c:pt>
              </c:strCache>
            </c:strRef>
          </c:cat>
          <c:val>
            <c:numRef>
              <c:f>Commodity!$G$3:$G$11</c:f>
              <c:numCache>
                <c:formatCode>0.0%</c:formatCode>
                <c:ptCount val="9"/>
                <c:pt idx="0">
                  <c:v>8.5475090351800176E-2</c:v>
                </c:pt>
                <c:pt idx="1">
                  <c:v>3.5564298458300926E-2</c:v>
                </c:pt>
                <c:pt idx="2">
                  <c:v>7.872272290589688E-2</c:v>
                </c:pt>
                <c:pt idx="3">
                  <c:v>2.3788828400201289E-4</c:v>
                </c:pt>
                <c:pt idx="4">
                  <c:v>9.6070268539274442E-4</c:v>
                </c:pt>
                <c:pt idx="5">
                  <c:v>0.13802095246809096</c:v>
                </c:pt>
                <c:pt idx="6">
                  <c:v>2.7457797703463103E-2</c:v>
                </c:pt>
                <c:pt idx="7">
                  <c:v>0.41341323939795965</c:v>
                </c:pt>
                <c:pt idx="8">
                  <c:v>0.22014730774509356</c:v>
                </c:pt>
              </c:numCache>
            </c:numRef>
          </c:val>
        </c:ser>
        <c:dLbls>
          <c:showLegendKey val="0"/>
          <c:showVal val="0"/>
          <c:showCatName val="1"/>
          <c:showSerName val="0"/>
          <c:showPercent val="1"/>
          <c:showBubbleSize val="0"/>
          <c:showLeaderLines val="1"/>
        </c:dLbls>
        <c:firstSliceAng val="0"/>
      </c:pieChart>
      <c:spPr>
        <a:noFill/>
        <a:ln w="25400">
          <a:noFill/>
        </a:ln>
      </c:spPr>
    </c:plotArea>
    <c:plotVisOnly val="1"/>
    <c:dispBlanksAs val="zero"/>
    <c:showDLblsOverMax val="0"/>
  </c:chart>
  <c:txPr>
    <a:bodyPr/>
    <a:lstStyle/>
    <a:p>
      <a:pPr>
        <a:defRPr sz="800" b="0" i="0" u="none" strike="noStrike" baseline="0">
          <a:solidFill>
            <a:sysClr val="windowText" lastClr="000000"/>
          </a:solidFill>
          <a:latin typeface="Cambria" panose="02040503050406030204" pitchFamily="18" charset="0"/>
          <a:ea typeface="Calibri"/>
          <a:cs typeface="Calibri"/>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905675636926874"/>
          <c:y val="9.9975371314340547E-2"/>
          <c:w val="0.427977727318961"/>
          <c:h val="0.81404837322481571"/>
        </c:manualLayout>
      </c:layout>
      <c:pie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0"/>
            <c:bubble3D val="0"/>
            <c:spPr>
              <a:gradFill rotWithShape="1">
                <a:gsLst>
                  <a:gs pos="0">
                    <a:schemeClr val="accent5">
                      <a:lumMod val="60000"/>
                      <a:shade val="51000"/>
                      <a:satMod val="130000"/>
                    </a:schemeClr>
                  </a:gs>
                  <a:gs pos="80000">
                    <a:schemeClr val="accent5">
                      <a:lumMod val="60000"/>
                      <a:shade val="93000"/>
                      <a:satMod val="130000"/>
                    </a:schemeClr>
                  </a:gs>
                  <a:gs pos="100000">
                    <a:schemeClr val="accent5">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manualLayout>
                  <c:x val="-6.3432703207818894E-2"/>
                  <c:y val="0.10639477493642011"/>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0.1035924303236415"/>
                  <c:y val="1.8821333053835193E-3"/>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1.3080338586379263E-2"/>
                  <c:y val="7.4014802960592103E-3"/>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9.6081783551375047E-2"/>
                  <c:y val="-2.7133715224541378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4"/>
              <c:layout>
                <c:manualLayout>
                  <c:x val="0.11527293524107142"/>
                  <c:y val="-5.425521667544049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5"/>
              <c:layout>
                <c:manualLayout>
                  <c:x val="8.9402044588784382E-2"/>
                  <c:y val="-8.0472172690433968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6"/>
              <c:layout>
                <c:manualLayout>
                  <c:x val="0.1070668014747183"/>
                  <c:y val="-9.3385972149622881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7"/>
              <c:layout>
                <c:manualLayout>
                  <c:x val="7.1239723439239358E-2"/>
                  <c:y val="-0.11594290533836968"/>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8"/>
              <c:layout>
                <c:manualLayout>
                  <c:x val="0.16969514997395754"/>
                  <c:y val="-7.4447918839380706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9"/>
              <c:layout>
                <c:manualLayout>
                  <c:x val="4.994679167049644E-2"/>
                  <c:y val="-1.5450297358739365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10"/>
              <c:layout>
                <c:manualLayout>
                  <c:x val="-9.6837321404863327E-2"/>
                  <c:y val="-5.2558942072823793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Cambria" panose="02040503050406030204" pitchFamily="18" charset="0"/>
                    <a:ea typeface="+mn-ea"/>
                    <a:cs typeface="+mn-cs"/>
                  </a:defRPr>
                </a:pPr>
                <a:endParaRPr lang="en-US"/>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'Overall country data'!$H$6:$H$16</c:f>
              <c:strCache>
                <c:ptCount val="11"/>
                <c:pt idx="0">
                  <c:v>China</c:v>
                </c:pt>
                <c:pt idx="1">
                  <c:v>Italy</c:v>
                </c:pt>
                <c:pt idx="2">
                  <c:v>Thailand</c:v>
                </c:pt>
                <c:pt idx="3">
                  <c:v>India</c:v>
                </c:pt>
                <c:pt idx="4">
                  <c:v>United States</c:v>
                </c:pt>
                <c:pt idx="5">
                  <c:v>Japan</c:v>
                </c:pt>
                <c:pt idx="6">
                  <c:v>Korea Republic Of</c:v>
                </c:pt>
                <c:pt idx="7">
                  <c:v>France</c:v>
                </c:pt>
                <c:pt idx="8">
                  <c:v>Malaysia</c:v>
                </c:pt>
                <c:pt idx="9">
                  <c:v>Vietnam</c:v>
                </c:pt>
                <c:pt idx="10">
                  <c:v>Other</c:v>
                </c:pt>
              </c:strCache>
            </c:strRef>
          </c:cat>
          <c:val>
            <c:numRef>
              <c:f>'Overall country data'!$J$6:$J$16</c:f>
              <c:numCache>
                <c:formatCode>0.0%</c:formatCode>
                <c:ptCount val="11"/>
                <c:pt idx="0">
                  <c:v>0.10245642294195478</c:v>
                </c:pt>
                <c:pt idx="1">
                  <c:v>8.0711039521371458E-2</c:v>
                </c:pt>
                <c:pt idx="2">
                  <c:v>8.0193292297071853E-2</c:v>
                </c:pt>
                <c:pt idx="3">
                  <c:v>6.4402001955933957E-2</c:v>
                </c:pt>
                <c:pt idx="4">
                  <c:v>6.4315710751884025E-2</c:v>
                </c:pt>
                <c:pt idx="5">
                  <c:v>6.1813265834435943E-2</c:v>
                </c:pt>
                <c:pt idx="6">
                  <c:v>5.0307771961111428E-2</c:v>
                </c:pt>
                <c:pt idx="7">
                  <c:v>4.015417361790255E-2</c:v>
                </c:pt>
                <c:pt idx="8">
                  <c:v>3.7680492435137776E-2</c:v>
                </c:pt>
                <c:pt idx="9">
                  <c:v>3.4919173905539898E-2</c:v>
                </c:pt>
                <c:pt idx="10">
                  <c:v>0.38304665477765631</c:v>
                </c:pt>
              </c:numCache>
            </c:numRef>
          </c:val>
        </c:ser>
        <c:dLbls>
          <c:dLblPos val="inEnd"/>
          <c:showLegendKey val="0"/>
          <c:showVal val="0"/>
          <c:showCatName val="0"/>
          <c:showSerName val="0"/>
          <c:showPercent val="1"/>
          <c:showBubbleSize val="0"/>
          <c:showLeaderLines val="1"/>
        </c:dLbls>
        <c:firstSliceAng val="300"/>
      </c:pieChart>
      <c:spPr>
        <a:noFill/>
        <a:ln>
          <a:noFill/>
        </a:ln>
        <a:effectLst/>
      </c:spPr>
    </c:plotArea>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sz="800" baseline="0">
          <a:solidFill>
            <a:sysClr val="windowText" lastClr="000000"/>
          </a:solidFill>
          <a:latin typeface="Cambria" panose="02040503050406030204" pitchFamily="18"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'Inspection data summary'!$A$11</c:f>
              <c:strCache>
                <c:ptCount val="1"/>
                <c:pt idx="0">
                  <c:v>No. of entries referred</c:v>
                </c:pt>
              </c:strCache>
            </c:strRef>
          </c:tx>
          <c:spPr>
            <a:solidFill>
              <a:schemeClr val="tx2">
                <a:lumMod val="60000"/>
                <a:lumOff val="40000"/>
              </a:schemeClr>
            </a:solidFill>
            <a:ln>
              <a:noFill/>
            </a:ln>
            <a:effectLst/>
          </c:spPr>
          <c:invertIfNegative val="0"/>
          <c:cat>
            <c:numRef>
              <c:f>'Inspection data summary'!$B$4:$H$4</c:f>
              <c:numCache>
                <c:formatCode>General</c:formatCode>
                <c:ptCount val="7"/>
                <c:pt idx="0">
                  <c:v>2011</c:v>
                </c:pt>
                <c:pt idx="1">
                  <c:v>2012</c:v>
                </c:pt>
                <c:pt idx="2">
                  <c:v>2013</c:v>
                </c:pt>
                <c:pt idx="3">
                  <c:v>2014</c:v>
                </c:pt>
                <c:pt idx="4">
                  <c:v>2015</c:v>
                </c:pt>
                <c:pt idx="5">
                  <c:v>2016</c:v>
                </c:pt>
                <c:pt idx="6">
                  <c:v>2017</c:v>
                </c:pt>
              </c:numCache>
            </c:numRef>
          </c:cat>
          <c:val>
            <c:numRef>
              <c:f>'Inspection data summary'!$B$11:$H$11</c:f>
              <c:numCache>
                <c:formatCode>General</c:formatCode>
                <c:ptCount val="7"/>
                <c:pt idx="0">
                  <c:v>16827</c:v>
                </c:pt>
                <c:pt idx="1">
                  <c:v>18334</c:v>
                </c:pt>
                <c:pt idx="2">
                  <c:v>17923</c:v>
                </c:pt>
                <c:pt idx="3">
                  <c:v>18713</c:v>
                </c:pt>
                <c:pt idx="4">
                  <c:v>18615</c:v>
                </c:pt>
                <c:pt idx="5">
                  <c:v>19234</c:v>
                </c:pt>
                <c:pt idx="6">
                  <c:v>20846</c:v>
                </c:pt>
              </c:numCache>
            </c:numRef>
          </c:val>
        </c:ser>
        <c:ser>
          <c:idx val="1"/>
          <c:order val="1"/>
          <c:tx>
            <c:strRef>
              <c:f>'Inspection data summary'!$A$12</c:f>
              <c:strCache>
                <c:ptCount val="1"/>
                <c:pt idx="0">
                  <c:v>No. of lines inspected</c:v>
                </c:pt>
              </c:strCache>
            </c:strRef>
          </c:tx>
          <c:spPr>
            <a:solidFill>
              <a:schemeClr val="accent2">
                <a:lumMod val="75000"/>
              </a:schemeClr>
            </a:solidFill>
            <a:ln>
              <a:noFill/>
            </a:ln>
            <a:effectLst/>
          </c:spPr>
          <c:invertIfNegative val="0"/>
          <c:cat>
            <c:numRef>
              <c:f>'Inspection data summary'!$B$4:$H$4</c:f>
              <c:numCache>
                <c:formatCode>General</c:formatCode>
                <c:ptCount val="7"/>
                <c:pt idx="0">
                  <c:v>2011</c:v>
                </c:pt>
                <c:pt idx="1">
                  <c:v>2012</c:v>
                </c:pt>
                <c:pt idx="2">
                  <c:v>2013</c:v>
                </c:pt>
                <c:pt idx="3">
                  <c:v>2014</c:v>
                </c:pt>
                <c:pt idx="4">
                  <c:v>2015</c:v>
                </c:pt>
                <c:pt idx="5">
                  <c:v>2016</c:v>
                </c:pt>
                <c:pt idx="6">
                  <c:v>2017</c:v>
                </c:pt>
              </c:numCache>
            </c:numRef>
          </c:cat>
          <c:val>
            <c:numRef>
              <c:f>'Inspection data summary'!$B$12:$H$12</c:f>
              <c:numCache>
                <c:formatCode>General</c:formatCode>
                <c:ptCount val="7"/>
                <c:pt idx="0">
                  <c:v>28008</c:v>
                </c:pt>
                <c:pt idx="1">
                  <c:v>30095</c:v>
                </c:pt>
                <c:pt idx="2">
                  <c:v>28453</c:v>
                </c:pt>
                <c:pt idx="3">
                  <c:v>30012</c:v>
                </c:pt>
                <c:pt idx="4">
                  <c:v>29715</c:v>
                </c:pt>
                <c:pt idx="5">
                  <c:v>31226</c:v>
                </c:pt>
                <c:pt idx="6">
                  <c:v>34765</c:v>
                </c:pt>
              </c:numCache>
            </c:numRef>
          </c:val>
        </c:ser>
        <c:dLbls>
          <c:showLegendKey val="0"/>
          <c:showVal val="0"/>
          <c:showCatName val="0"/>
          <c:showSerName val="0"/>
          <c:showPercent val="0"/>
          <c:showBubbleSize val="0"/>
        </c:dLbls>
        <c:gapWidth val="75"/>
        <c:overlap val="-25"/>
        <c:axId val="292490272"/>
        <c:axId val="292485960"/>
      </c:barChart>
      <c:catAx>
        <c:axId val="292490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2485960"/>
        <c:crosses val="autoZero"/>
        <c:auto val="1"/>
        <c:lblAlgn val="ctr"/>
        <c:lblOffset val="100"/>
        <c:noMultiLvlLbl val="0"/>
      </c:catAx>
      <c:valAx>
        <c:axId val="292485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2490272"/>
        <c:crosses val="autoZero"/>
        <c:crossBetween val="between"/>
      </c:valAx>
      <c:spPr>
        <a:noFill/>
        <a:ln>
          <a:noFill/>
        </a:ln>
        <a:effectLst/>
      </c:spPr>
    </c:plotArea>
    <c:legend>
      <c:legendPos val="b"/>
      <c:layout>
        <c:manualLayout>
          <c:xMode val="edge"/>
          <c:yMode val="edge"/>
          <c:x val="0.28787764476681166"/>
          <c:y val="0.92749378549903483"/>
          <c:w val="0.5406789130133749"/>
          <c:h val="7.250621450096515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'Inspection data summary'!$A$22</c:f>
              <c:strCache>
                <c:ptCount val="1"/>
                <c:pt idx="0">
                  <c:v>No. of analytical tests applied</c:v>
                </c:pt>
              </c:strCache>
            </c:strRef>
          </c:tx>
          <c:spPr>
            <a:solidFill>
              <a:schemeClr val="accent1"/>
            </a:solidFill>
            <a:ln>
              <a:noFill/>
            </a:ln>
            <a:effectLst/>
          </c:spPr>
          <c:invertIfNegative val="0"/>
          <c:cat>
            <c:numRef>
              <c:f>'Inspection data summary'!$B$15:$H$15</c:f>
              <c:numCache>
                <c:formatCode>General</c:formatCode>
                <c:ptCount val="7"/>
                <c:pt idx="0">
                  <c:v>2011</c:v>
                </c:pt>
                <c:pt idx="1">
                  <c:v>2012</c:v>
                </c:pt>
                <c:pt idx="2">
                  <c:v>2013</c:v>
                </c:pt>
                <c:pt idx="3">
                  <c:v>2014</c:v>
                </c:pt>
                <c:pt idx="4">
                  <c:v>2015</c:v>
                </c:pt>
                <c:pt idx="5">
                  <c:v>2016</c:v>
                </c:pt>
                <c:pt idx="6">
                  <c:v>2017</c:v>
                </c:pt>
              </c:numCache>
            </c:numRef>
          </c:cat>
          <c:val>
            <c:numRef>
              <c:f>'Inspection data summary'!$B$22:$H$22</c:f>
              <c:numCache>
                <c:formatCode>General</c:formatCode>
                <c:ptCount val="7"/>
                <c:pt idx="0">
                  <c:v>31539</c:v>
                </c:pt>
                <c:pt idx="1">
                  <c:v>33955</c:v>
                </c:pt>
                <c:pt idx="2">
                  <c:v>23230</c:v>
                </c:pt>
                <c:pt idx="3">
                  <c:v>21514</c:v>
                </c:pt>
                <c:pt idx="4">
                  <c:v>20933</c:v>
                </c:pt>
                <c:pt idx="5">
                  <c:v>19604</c:v>
                </c:pt>
                <c:pt idx="6">
                  <c:v>23037</c:v>
                </c:pt>
              </c:numCache>
            </c:numRef>
          </c:val>
        </c:ser>
        <c:ser>
          <c:idx val="1"/>
          <c:order val="1"/>
          <c:tx>
            <c:strRef>
              <c:f>'Inspection data summary'!$A$23</c:f>
              <c:strCache>
                <c:ptCount val="1"/>
                <c:pt idx="0">
                  <c:v>No. of labelling tests applied</c:v>
                </c:pt>
              </c:strCache>
            </c:strRef>
          </c:tx>
          <c:spPr>
            <a:solidFill>
              <a:schemeClr val="accent2"/>
            </a:solidFill>
            <a:ln>
              <a:noFill/>
            </a:ln>
            <a:effectLst/>
          </c:spPr>
          <c:invertIfNegative val="0"/>
          <c:cat>
            <c:numRef>
              <c:f>'Inspection data summary'!$B$15:$H$15</c:f>
              <c:numCache>
                <c:formatCode>General</c:formatCode>
                <c:ptCount val="7"/>
                <c:pt idx="0">
                  <c:v>2011</c:v>
                </c:pt>
                <c:pt idx="1">
                  <c:v>2012</c:v>
                </c:pt>
                <c:pt idx="2">
                  <c:v>2013</c:v>
                </c:pt>
                <c:pt idx="3">
                  <c:v>2014</c:v>
                </c:pt>
                <c:pt idx="4">
                  <c:v>2015</c:v>
                </c:pt>
                <c:pt idx="5">
                  <c:v>2016</c:v>
                </c:pt>
                <c:pt idx="6">
                  <c:v>2017</c:v>
                </c:pt>
              </c:numCache>
            </c:numRef>
          </c:cat>
          <c:val>
            <c:numRef>
              <c:f>'Inspection data summary'!$B$23:$H$23</c:f>
              <c:numCache>
                <c:formatCode>General</c:formatCode>
                <c:ptCount val="7"/>
                <c:pt idx="0">
                  <c:v>36689</c:v>
                </c:pt>
                <c:pt idx="1">
                  <c:v>38722</c:v>
                </c:pt>
                <c:pt idx="2">
                  <c:v>36285</c:v>
                </c:pt>
                <c:pt idx="3">
                  <c:v>37820</c:v>
                </c:pt>
                <c:pt idx="4">
                  <c:v>36816</c:v>
                </c:pt>
                <c:pt idx="5">
                  <c:v>37892</c:v>
                </c:pt>
                <c:pt idx="6">
                  <c:v>43394</c:v>
                </c:pt>
              </c:numCache>
            </c:numRef>
          </c:val>
        </c:ser>
        <c:dLbls>
          <c:showLegendKey val="0"/>
          <c:showVal val="0"/>
          <c:showCatName val="0"/>
          <c:showSerName val="0"/>
          <c:showPercent val="0"/>
          <c:showBubbleSize val="0"/>
        </c:dLbls>
        <c:gapWidth val="150"/>
        <c:axId val="292490664"/>
        <c:axId val="292484392"/>
      </c:barChart>
      <c:catAx>
        <c:axId val="292490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2484392"/>
        <c:crosses val="autoZero"/>
        <c:auto val="1"/>
        <c:lblAlgn val="ctr"/>
        <c:lblOffset val="100"/>
        <c:noMultiLvlLbl val="0"/>
      </c:catAx>
      <c:valAx>
        <c:axId val="292484392"/>
        <c:scaling>
          <c:orientation val="minMax"/>
          <c:max val="45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249066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344">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5AA5CE-2CAF-4D1A-AE1B-64109D054117}"/>
</file>

<file path=customXml/itemProps2.xml><?xml version="1.0" encoding="utf-8"?>
<ds:datastoreItem xmlns:ds="http://schemas.openxmlformats.org/officeDocument/2006/customXml" ds:itemID="{7AB38AFB-7F05-4DA6-A02F-6D1A27C1B0A2}"/>
</file>

<file path=customXml/itemProps3.xml><?xml version="1.0" encoding="utf-8"?>
<ds:datastoreItem xmlns:ds="http://schemas.openxmlformats.org/officeDocument/2006/customXml" ds:itemID="{3E19AEA3-07D8-4A6F-8FB1-E9B33FD5B732}"/>
</file>

<file path=customXml/itemProps4.xml><?xml version="1.0" encoding="utf-8"?>
<ds:datastoreItem xmlns:ds="http://schemas.openxmlformats.org/officeDocument/2006/customXml" ds:itemID="{B428F45A-0C9E-4206-BAFE-8646F785F4AC}"/>
</file>

<file path=docProps/app.xml><?xml version="1.0" encoding="utf-8"?>
<Properties xmlns="http://schemas.openxmlformats.org/officeDocument/2006/extended-properties" xmlns:vt="http://schemas.openxmlformats.org/officeDocument/2006/docPropsVTypes">
  <Template>Normal</Template>
  <TotalTime>8</TotalTime>
  <Pages>30</Pages>
  <Words>5672</Words>
  <Characters>32336</Characters>
  <Application>Microsoft Office Word</Application>
  <DocSecurity>0</DocSecurity>
  <Lines>269</Lines>
  <Paragraphs>75</Paragraphs>
  <ScaleCrop>false</ScaleCrop>
  <HeadingPairs>
    <vt:vector size="2" baseType="variant">
      <vt:variant>
        <vt:lpstr>Title</vt:lpstr>
      </vt:variant>
      <vt:variant>
        <vt:i4>1</vt:i4>
      </vt:variant>
    </vt:vector>
  </HeadingPairs>
  <TitlesOfParts>
    <vt:vector size="1" baseType="lpstr">
      <vt:lpstr>Imported food inspection data: January to December 2017</vt:lpstr>
    </vt:vector>
  </TitlesOfParts>
  <Company>Department of Agriculture</Company>
  <LinksUpToDate>false</LinksUpToDate>
  <CharactersWithSpaces>37933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Imported food inspection data: January to December 2017</dc:title>
  <dc:creator>Department of Agriculture and Water Resources</dc:creator>
  <cp:lastModifiedBy>Tang, Tran</cp:lastModifiedBy>
  <cp:revision>5</cp:revision>
  <cp:lastPrinted>2018-08-13T02:28:00Z</cp:lastPrinted>
  <dcterms:created xsi:type="dcterms:W3CDTF">2018-08-13T02:33:00Z</dcterms:created>
  <dcterms:modified xsi:type="dcterms:W3CDTF">2018-08-23T06:22:00Z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-675718877</vt:i4>
  </property>
  <property fmtid="{D5CDD505-2E9C-101B-9397-08002B2CF9AE}" pid="3" name="ContentTypeId">
    <vt:lpwstr>0x01010078F6B24EF29B14488A4D3E054F39A21B</vt:lpwstr>
  </property>
</Properties>
</file>