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9F3D" w14:textId="3B8899A1" w:rsidR="00B21462" w:rsidRPr="0009253C" w:rsidRDefault="00306F96" w:rsidP="006C181F">
      <w:pPr>
        <w:pStyle w:val="Heading1"/>
      </w:pPr>
      <w:r>
        <w:t>Sulfur</w:t>
      </w:r>
      <w:bookmarkStart w:id="0" w:name="_GoBack"/>
      <w:bookmarkEnd w:id="0"/>
      <w:r>
        <w:t xml:space="preserve">yl </w:t>
      </w:r>
      <w:r w:rsidR="00F05DEE">
        <w:t>f</w:t>
      </w:r>
      <w:r>
        <w:t>luoride</w:t>
      </w:r>
      <w:r w:rsidR="00C70A97" w:rsidRPr="0009253C">
        <w:t xml:space="preserve"> </w:t>
      </w:r>
      <w:r w:rsidR="00F05DEE">
        <w:t>f</w:t>
      </w:r>
      <w:r w:rsidR="00C70A97" w:rsidRPr="0009253C">
        <w:t xml:space="preserve">umigation </w:t>
      </w:r>
      <w:r w:rsidR="00F05DEE">
        <w:t>m</w:t>
      </w:r>
      <w:r w:rsidR="00A81552" w:rsidRPr="0009253C">
        <w:t>ethodology</w:t>
      </w:r>
    </w:p>
    <w:p w14:paraId="0E719671" w14:textId="7A5CFC2C" w:rsidR="0003507A" w:rsidRPr="0009253C" w:rsidRDefault="004B2490" w:rsidP="00F0399B">
      <w:pPr>
        <w:spacing w:before="120"/>
      </w:pPr>
      <w:r w:rsidRPr="0009253C">
        <w:t xml:space="preserve">Version </w:t>
      </w:r>
      <w:r w:rsidR="00F724B7">
        <w:t>1.</w:t>
      </w:r>
      <w:r w:rsidR="006A553E">
        <w:t>1</w:t>
      </w:r>
    </w:p>
    <w:p w14:paraId="36A53822" w14:textId="77777777" w:rsidR="002F17E3" w:rsidRPr="0009253C" w:rsidRDefault="005F18A6" w:rsidP="00267841">
      <w:pPr>
        <w:pStyle w:val="Picture"/>
      </w:pPr>
      <w:r w:rsidRPr="0009253C">
        <w:drawing>
          <wp:inline distT="0" distB="0" distL="0" distR="0" wp14:anchorId="3194D40F" wp14:editId="359822FC">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7B672F7A" w14:textId="3CBC989D" w:rsidR="00AF2D57" w:rsidRPr="0009253C" w:rsidRDefault="005E3F32" w:rsidP="00CF3FB0">
      <w:pPr>
        <w:rPr>
          <w:sz w:val="18"/>
          <w:szCs w:val="18"/>
        </w:rPr>
      </w:pPr>
      <w:r w:rsidRPr="0009253C">
        <w:br w:type="page"/>
      </w:r>
      <w:r w:rsidR="003D4384">
        <w:rPr>
          <w:sz w:val="18"/>
          <w:szCs w:val="18"/>
        </w:rPr>
        <w:lastRenderedPageBreak/>
        <w:t>© Commonwealth of Australia 2018</w:t>
      </w:r>
    </w:p>
    <w:p w14:paraId="4095499D" w14:textId="77777777" w:rsidR="00AF2D57" w:rsidRPr="0009253C" w:rsidRDefault="00AF2D57" w:rsidP="00CF3FB0">
      <w:pPr>
        <w:spacing w:after="0"/>
        <w:rPr>
          <w:rStyle w:val="Strong"/>
          <w:sz w:val="18"/>
          <w:szCs w:val="18"/>
        </w:rPr>
      </w:pPr>
      <w:r w:rsidRPr="0009253C">
        <w:rPr>
          <w:rStyle w:val="Strong"/>
          <w:sz w:val="18"/>
          <w:szCs w:val="18"/>
        </w:rPr>
        <w:t>Ownership of intellectual property rights</w:t>
      </w:r>
    </w:p>
    <w:p w14:paraId="3A35F443" w14:textId="77777777" w:rsidR="00AF2D57" w:rsidRPr="0009253C" w:rsidRDefault="00AF2D57" w:rsidP="00CF3FB0">
      <w:pPr>
        <w:rPr>
          <w:sz w:val="18"/>
          <w:szCs w:val="18"/>
        </w:rPr>
      </w:pPr>
      <w:r w:rsidRPr="0009253C">
        <w:rPr>
          <w:sz w:val="18"/>
          <w:szCs w:val="18"/>
        </w:rPr>
        <w:t>Unless otherwise noted, copyright (and any other intellectual property rights, if any) in this publication is owned by the Commonwealth of Australia (referred to as the Commonwealth).</w:t>
      </w:r>
    </w:p>
    <w:p w14:paraId="6E4F21B2" w14:textId="77777777" w:rsidR="00F05DEE" w:rsidRDefault="00F05DEE" w:rsidP="00F05DEE">
      <w:pPr>
        <w:pStyle w:val="Normalsmall"/>
        <w:rPr>
          <w:rStyle w:val="Strong"/>
        </w:rPr>
      </w:pPr>
      <w:r>
        <w:rPr>
          <w:rStyle w:val="Strong"/>
        </w:rPr>
        <w:t>Creative Commons licence</w:t>
      </w:r>
    </w:p>
    <w:p w14:paraId="6CCC9A34" w14:textId="77777777" w:rsidR="00F05DEE" w:rsidRDefault="00F05DEE" w:rsidP="00F05DEE">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0044B681" w14:textId="77777777" w:rsidR="00F05DEE" w:rsidRDefault="00F05DEE" w:rsidP="00F05DEE">
      <w:pPr>
        <w:pStyle w:val="Normalsmall"/>
      </w:pPr>
      <w:r>
        <w:t xml:space="preserve">Inquiries about the licence and any use of this document should be emailed to </w:t>
      </w:r>
      <w:hyperlink r:id="rId13" w:history="1">
        <w:r>
          <w:rPr>
            <w:rStyle w:val="Hyperlink"/>
          </w:rPr>
          <w:t>copyright@agriculture.gov.au</w:t>
        </w:r>
      </w:hyperlink>
      <w:r>
        <w:t>.</w:t>
      </w:r>
    </w:p>
    <w:p w14:paraId="671A1ED8" w14:textId="77777777" w:rsidR="00F05DEE" w:rsidRDefault="00F05DEE" w:rsidP="00F05DEE">
      <w:pPr>
        <w:pStyle w:val="Normalsmall"/>
      </w:pPr>
      <w:r>
        <w:rPr>
          <w:noProof/>
          <w:lang w:eastAsia="en-AU"/>
        </w:rPr>
        <w:drawing>
          <wp:inline distT="0" distB="0" distL="0" distR="0" wp14:anchorId="701E3635" wp14:editId="52129380">
            <wp:extent cx="724535" cy="255270"/>
            <wp:effectExtent l="19050" t="0" r="0" b="0"/>
            <wp:docPr id="7"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2CC98ED" w14:textId="77777777" w:rsidR="00810981" w:rsidRPr="0009253C" w:rsidRDefault="00810981" w:rsidP="00CF3FB0">
      <w:pPr>
        <w:spacing w:after="0"/>
        <w:rPr>
          <w:rStyle w:val="Strong"/>
          <w:sz w:val="18"/>
          <w:szCs w:val="18"/>
        </w:rPr>
      </w:pPr>
      <w:r w:rsidRPr="0009253C">
        <w:rPr>
          <w:rStyle w:val="Strong"/>
          <w:sz w:val="18"/>
          <w:szCs w:val="18"/>
        </w:rPr>
        <w:t>Cataloguing data</w:t>
      </w:r>
    </w:p>
    <w:p w14:paraId="5E1399C2" w14:textId="27080FE1" w:rsidR="00920D0B" w:rsidRPr="0009253C" w:rsidRDefault="00920D0B" w:rsidP="00CF3FB0">
      <w:pPr>
        <w:rPr>
          <w:sz w:val="18"/>
          <w:szCs w:val="18"/>
        </w:rPr>
      </w:pPr>
      <w:r w:rsidRPr="0009253C">
        <w:rPr>
          <w:sz w:val="18"/>
          <w:szCs w:val="18"/>
        </w:rPr>
        <w:t xml:space="preserve">This publication (and any material sourced from it) should be attributed as: </w:t>
      </w:r>
      <w:r w:rsidR="00467994" w:rsidRPr="0009253C">
        <w:rPr>
          <w:sz w:val="18"/>
          <w:szCs w:val="18"/>
        </w:rPr>
        <w:t xml:space="preserve">Department of Agriculture and Water Resources, </w:t>
      </w:r>
      <w:r w:rsidR="00A02638" w:rsidRPr="0009253C">
        <w:rPr>
          <w:sz w:val="18"/>
          <w:szCs w:val="18"/>
        </w:rPr>
        <w:t>201</w:t>
      </w:r>
      <w:r w:rsidR="00306F96">
        <w:rPr>
          <w:sz w:val="18"/>
          <w:szCs w:val="18"/>
        </w:rPr>
        <w:t>8</w:t>
      </w:r>
      <w:r w:rsidRPr="0009253C">
        <w:rPr>
          <w:sz w:val="18"/>
          <w:szCs w:val="18"/>
        </w:rPr>
        <w:t xml:space="preserve">, </w:t>
      </w:r>
      <w:r w:rsidR="00306F96" w:rsidRPr="00F0399B">
        <w:rPr>
          <w:i/>
          <w:sz w:val="18"/>
          <w:szCs w:val="18"/>
        </w:rPr>
        <w:t>Sulfuryl fluoride</w:t>
      </w:r>
      <w:r w:rsidR="00467994" w:rsidRPr="0009253C">
        <w:rPr>
          <w:i/>
          <w:sz w:val="18"/>
          <w:szCs w:val="18"/>
        </w:rPr>
        <w:t xml:space="preserve"> fumigation methodology</w:t>
      </w:r>
      <w:r w:rsidR="00467994" w:rsidRPr="0009253C">
        <w:rPr>
          <w:sz w:val="18"/>
          <w:szCs w:val="18"/>
        </w:rPr>
        <w:t>,</w:t>
      </w:r>
      <w:r w:rsidR="00810981" w:rsidRPr="0009253C">
        <w:rPr>
          <w:sz w:val="18"/>
          <w:szCs w:val="18"/>
        </w:rPr>
        <w:t xml:space="preserve"> Canberra, </w:t>
      </w:r>
      <w:r w:rsidR="00090133">
        <w:rPr>
          <w:sz w:val="18"/>
          <w:szCs w:val="18"/>
        </w:rPr>
        <w:t>November</w:t>
      </w:r>
      <w:r w:rsidR="00810981" w:rsidRPr="0009253C">
        <w:rPr>
          <w:sz w:val="18"/>
          <w:szCs w:val="18"/>
        </w:rPr>
        <w:t>.</w:t>
      </w:r>
      <w:r w:rsidRPr="0009253C">
        <w:rPr>
          <w:sz w:val="18"/>
          <w:szCs w:val="18"/>
        </w:rPr>
        <w:t xml:space="preserve"> CC</w:t>
      </w:r>
      <w:r w:rsidR="00EC68D7" w:rsidRPr="0009253C">
        <w:rPr>
          <w:sz w:val="18"/>
          <w:szCs w:val="18"/>
        </w:rPr>
        <w:t> </w:t>
      </w:r>
      <w:r w:rsidRPr="0009253C">
        <w:rPr>
          <w:sz w:val="18"/>
          <w:szCs w:val="18"/>
        </w:rPr>
        <w:t>BY</w:t>
      </w:r>
      <w:r w:rsidR="00153E24" w:rsidRPr="0009253C">
        <w:rPr>
          <w:sz w:val="18"/>
          <w:szCs w:val="18"/>
        </w:rPr>
        <w:t> </w:t>
      </w:r>
      <w:r w:rsidR="00F05DEE">
        <w:rPr>
          <w:sz w:val="18"/>
          <w:szCs w:val="18"/>
        </w:rPr>
        <w:t>4</w:t>
      </w:r>
      <w:r w:rsidRPr="0009253C">
        <w:rPr>
          <w:sz w:val="18"/>
          <w:szCs w:val="18"/>
        </w:rPr>
        <w:t>.0</w:t>
      </w:r>
      <w:r w:rsidR="00170C4E" w:rsidRPr="0009253C">
        <w:rPr>
          <w:sz w:val="18"/>
          <w:szCs w:val="18"/>
        </w:rPr>
        <w:t>.</w:t>
      </w:r>
    </w:p>
    <w:p w14:paraId="30FE8344" w14:textId="77777777" w:rsidR="00AF2D57" w:rsidRPr="0009253C" w:rsidRDefault="00AF2D57" w:rsidP="00CF3FB0">
      <w:pPr>
        <w:rPr>
          <w:sz w:val="18"/>
          <w:szCs w:val="18"/>
        </w:rPr>
      </w:pPr>
      <w:r w:rsidRPr="0009253C">
        <w:rPr>
          <w:sz w:val="18"/>
          <w:szCs w:val="18"/>
        </w:rPr>
        <w:t>This publication is available at</w:t>
      </w:r>
      <w:r w:rsidRPr="0009253C">
        <w:rPr>
          <w:color w:val="0070C0"/>
          <w:sz w:val="18"/>
          <w:szCs w:val="18"/>
        </w:rPr>
        <w:t xml:space="preserve"> </w:t>
      </w:r>
      <w:hyperlink r:id="rId15" w:history="1">
        <w:r w:rsidR="007C7874" w:rsidRPr="0009253C">
          <w:rPr>
            <w:rStyle w:val="Hyperlink"/>
            <w:color w:val="0070C0"/>
            <w:sz w:val="18"/>
            <w:szCs w:val="18"/>
            <w14:props3d w14:extrusionH="0" w14:contourW="0" w14:prstMaterial="matte"/>
          </w:rPr>
          <w:t>agriculture.gov.au/publications</w:t>
        </w:r>
      </w:hyperlink>
      <w:r w:rsidRPr="0009253C">
        <w:rPr>
          <w:sz w:val="18"/>
          <w:szCs w:val="18"/>
        </w:rPr>
        <w:t>.</w:t>
      </w:r>
    </w:p>
    <w:p w14:paraId="2EFE8EBD" w14:textId="77777777" w:rsidR="00AF2D57" w:rsidRPr="0009253C" w:rsidRDefault="00164202" w:rsidP="00CF3FB0">
      <w:pPr>
        <w:spacing w:after="0"/>
        <w:rPr>
          <w:sz w:val="18"/>
          <w:szCs w:val="18"/>
        </w:rPr>
      </w:pPr>
      <w:r w:rsidRPr="0009253C">
        <w:rPr>
          <w:sz w:val="18"/>
          <w:szCs w:val="18"/>
        </w:rPr>
        <w:t>Department of Agriculture</w:t>
      </w:r>
      <w:r w:rsidR="00EC68D7" w:rsidRPr="0009253C">
        <w:rPr>
          <w:sz w:val="18"/>
          <w:szCs w:val="18"/>
        </w:rPr>
        <w:t xml:space="preserve"> and Water Resources</w:t>
      </w:r>
    </w:p>
    <w:p w14:paraId="76B6A3A0" w14:textId="77777777" w:rsidR="00AF2D57" w:rsidRPr="0009253C" w:rsidRDefault="00AF2D57" w:rsidP="00CF3FB0">
      <w:pPr>
        <w:spacing w:after="0"/>
        <w:rPr>
          <w:sz w:val="18"/>
          <w:szCs w:val="18"/>
        </w:rPr>
      </w:pPr>
      <w:r w:rsidRPr="0009253C">
        <w:rPr>
          <w:sz w:val="18"/>
          <w:szCs w:val="18"/>
        </w:rPr>
        <w:t xml:space="preserve">Postal address GPO Box </w:t>
      </w:r>
      <w:r w:rsidR="00164202" w:rsidRPr="0009253C">
        <w:rPr>
          <w:sz w:val="18"/>
          <w:szCs w:val="18"/>
        </w:rPr>
        <w:t>858</w:t>
      </w:r>
      <w:r w:rsidRPr="0009253C">
        <w:rPr>
          <w:sz w:val="18"/>
          <w:szCs w:val="18"/>
        </w:rPr>
        <w:t xml:space="preserve"> Canberra ACT 2601</w:t>
      </w:r>
    </w:p>
    <w:p w14:paraId="57B02F74" w14:textId="77777777" w:rsidR="00AF2D57" w:rsidRPr="0009253C" w:rsidRDefault="003537FB" w:rsidP="00CF3FB0">
      <w:pPr>
        <w:spacing w:after="0"/>
        <w:rPr>
          <w:sz w:val="18"/>
          <w:szCs w:val="18"/>
        </w:rPr>
      </w:pPr>
      <w:r w:rsidRPr="0009253C">
        <w:rPr>
          <w:sz w:val="18"/>
          <w:szCs w:val="18"/>
        </w:rPr>
        <w:t>Telephone 1800 900 090</w:t>
      </w:r>
    </w:p>
    <w:p w14:paraId="1D195893" w14:textId="77777777" w:rsidR="00AF2D57" w:rsidRPr="0009253C" w:rsidRDefault="00164202" w:rsidP="00CF3FB0">
      <w:pPr>
        <w:spacing w:after="120"/>
        <w:rPr>
          <w:sz w:val="18"/>
          <w:szCs w:val="18"/>
        </w:rPr>
      </w:pPr>
      <w:r w:rsidRPr="0009253C">
        <w:rPr>
          <w:sz w:val="18"/>
          <w:szCs w:val="18"/>
        </w:rPr>
        <w:t>Web</w:t>
      </w:r>
      <w:r w:rsidRPr="0009253C">
        <w:rPr>
          <w:color w:val="0000FF"/>
          <w:sz w:val="18"/>
          <w:szCs w:val="18"/>
          <w14:props3d w14:extrusionH="0" w14:contourW="0" w14:prstMaterial="matte"/>
        </w:rPr>
        <w:t xml:space="preserve"> </w:t>
      </w:r>
      <w:hyperlink r:id="rId16" w:history="1">
        <w:r w:rsidR="007C7874" w:rsidRPr="0009253C">
          <w:rPr>
            <w:rStyle w:val="Hyperlink"/>
            <w:color w:val="0070C0"/>
            <w:sz w:val="18"/>
            <w:szCs w:val="18"/>
            <w14:props3d w14:extrusionH="0" w14:contourW="0" w14:prstMaterial="matte"/>
          </w:rPr>
          <w:t>agriculture.gov.au</w:t>
        </w:r>
      </w:hyperlink>
    </w:p>
    <w:p w14:paraId="7067B44D" w14:textId="77777777" w:rsidR="00CD3187" w:rsidRPr="0009253C" w:rsidRDefault="00AF2D57" w:rsidP="00CF3FB0">
      <w:pPr>
        <w:rPr>
          <w:sz w:val="18"/>
          <w:szCs w:val="18"/>
        </w:rPr>
      </w:pPr>
      <w:r w:rsidRPr="0009253C">
        <w:rPr>
          <w:sz w:val="18"/>
          <w:szCs w:val="18"/>
        </w:rPr>
        <w:t xml:space="preserve">The Australian Government acting through the </w:t>
      </w:r>
      <w:r w:rsidR="00EC68D7" w:rsidRPr="0009253C">
        <w:rPr>
          <w:sz w:val="18"/>
          <w:szCs w:val="18"/>
        </w:rPr>
        <w:t>Department of Agriculture and Water Resources</w:t>
      </w:r>
      <w:r w:rsidR="00164202" w:rsidRPr="0009253C">
        <w:rPr>
          <w:sz w:val="18"/>
          <w:szCs w:val="18"/>
        </w:rPr>
        <w:t xml:space="preserve"> </w:t>
      </w:r>
      <w:r w:rsidRPr="0009253C">
        <w:rPr>
          <w:sz w:val="18"/>
          <w:szCs w:val="18"/>
        </w:rPr>
        <w:t xml:space="preserve">has exercised due care and skill in preparing and compiling the information and data in this publication. Notwithstanding, the </w:t>
      </w:r>
      <w:r w:rsidR="00EC68D7" w:rsidRPr="0009253C">
        <w:rPr>
          <w:sz w:val="18"/>
          <w:szCs w:val="18"/>
        </w:rPr>
        <w:t>Department of Agriculture and Water Resources</w:t>
      </w:r>
      <w:r w:rsidRPr="0009253C">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557CD0F4" w14:textId="77777777" w:rsidR="00CD3187" w:rsidRPr="0009253C" w:rsidRDefault="00CD3187" w:rsidP="00CD3187">
      <w:r w:rsidRPr="0009253C">
        <w:br w:type="page"/>
      </w:r>
    </w:p>
    <w:p w14:paraId="3068F888" w14:textId="77777777" w:rsidR="0003507A" w:rsidRPr="0009253C" w:rsidRDefault="00A81552" w:rsidP="00210276">
      <w:pPr>
        <w:pStyle w:val="Heading2"/>
        <w:numPr>
          <w:ilvl w:val="0"/>
          <w:numId w:val="0"/>
        </w:numPr>
        <w:ind w:left="709" w:hanging="709"/>
      </w:pPr>
      <w:bookmarkStart w:id="1" w:name="_Toc430782148"/>
      <w:bookmarkStart w:id="2" w:name="_Toc530137912"/>
      <w:r w:rsidRPr="0009253C">
        <w:lastRenderedPageBreak/>
        <w:t>Purpose</w:t>
      </w:r>
      <w:bookmarkEnd w:id="1"/>
      <w:bookmarkEnd w:id="2"/>
    </w:p>
    <w:p w14:paraId="461355B8" w14:textId="496E04F7" w:rsidR="00A81552" w:rsidRPr="0009253C" w:rsidRDefault="00A81552" w:rsidP="00A81552">
      <w:r w:rsidRPr="0009253C">
        <w:t>This methodology sets out the minimum requirements for</w:t>
      </w:r>
      <w:r w:rsidR="00397304" w:rsidRPr="0009253C">
        <w:t xml:space="preserve"> treatment providers</w:t>
      </w:r>
      <w:r w:rsidRPr="0009253C">
        <w:t xml:space="preserve"> performing </w:t>
      </w:r>
      <w:r w:rsidR="00306F96">
        <w:t xml:space="preserve">sulfuryl fluoride </w:t>
      </w:r>
      <w:r w:rsidRPr="0009253C">
        <w:t>fumigations on commodities and/or associated packaging suited to such treatments for Quarantine a</w:t>
      </w:r>
      <w:r w:rsidR="00397304" w:rsidRPr="0009253C">
        <w:t>nd Pre</w:t>
      </w:r>
      <w:r w:rsidR="00F05DEE">
        <w:t>-</w:t>
      </w:r>
      <w:r w:rsidR="00397304" w:rsidRPr="0009253C">
        <w:t>shipment (QPS) purposes</w:t>
      </w:r>
      <w:r w:rsidRPr="0009253C">
        <w:t>. This methodology is the basis for compliance auditing of treatment providers to monitor their performance of effective QPS treatments with</w:t>
      </w:r>
      <w:r w:rsidR="007A366C">
        <w:t xml:space="preserve"> </w:t>
      </w:r>
      <w:r w:rsidR="004C265D">
        <w:t>sulfuryl fluoride</w:t>
      </w:r>
      <w:r w:rsidRPr="0009253C">
        <w:t>.</w:t>
      </w:r>
    </w:p>
    <w:p w14:paraId="33EFBE06" w14:textId="77777777" w:rsidR="003F7F49" w:rsidRPr="0009253C" w:rsidRDefault="00A81552" w:rsidP="00A81552">
      <w:pPr>
        <w:pStyle w:val="Heading2"/>
        <w:numPr>
          <w:ilvl w:val="0"/>
          <w:numId w:val="0"/>
        </w:numPr>
        <w:ind w:left="720" w:hanging="720"/>
      </w:pPr>
      <w:bookmarkStart w:id="3" w:name="_Toc530137913"/>
      <w:r w:rsidRPr="0009253C">
        <w:t>Scope</w:t>
      </w:r>
      <w:bookmarkEnd w:id="3"/>
    </w:p>
    <w:p w14:paraId="0F59BEE7" w14:textId="660057F2" w:rsidR="00A81552" w:rsidRPr="0009253C" w:rsidRDefault="00A81552" w:rsidP="00A81552">
      <w:r w:rsidRPr="0009253C">
        <w:t>This document applies to</w:t>
      </w:r>
      <w:r w:rsidR="007355DE" w:rsidRPr="0009253C">
        <w:t xml:space="preserve"> commercial and government</w:t>
      </w:r>
      <w:r w:rsidRPr="0009253C">
        <w:t xml:space="preserve"> treatment providers performing QPS </w:t>
      </w:r>
      <w:r w:rsidR="004C265D">
        <w:t xml:space="preserve">sulfuryl fluoride </w:t>
      </w:r>
      <w:r w:rsidRPr="0009253C">
        <w:t xml:space="preserve">fumigation treatments for countries that have adopted </w:t>
      </w:r>
      <w:r w:rsidR="006E2CC7" w:rsidRPr="0009253C">
        <w:t xml:space="preserve">a specific </w:t>
      </w:r>
      <w:r w:rsidR="004C265D">
        <w:t xml:space="preserve">sulfuryl fluoride </w:t>
      </w:r>
      <w:r w:rsidRPr="0009253C">
        <w:t>treatment schedule.</w:t>
      </w:r>
    </w:p>
    <w:p w14:paraId="151C6C31" w14:textId="428ADB5F" w:rsidR="00A81552" w:rsidRPr="0009253C" w:rsidRDefault="00417713" w:rsidP="00A81552">
      <w:r>
        <w:t xml:space="preserve">This document is not intended to specifically cover the performance of </w:t>
      </w:r>
      <w:r w:rsidR="004C265D">
        <w:t xml:space="preserve">sulfuryl fluoride </w:t>
      </w:r>
      <w:r>
        <w:t xml:space="preserve">fumigation treatments </w:t>
      </w:r>
      <w:r w:rsidR="00A81552" w:rsidRPr="0009253C">
        <w:t>under ISPM 15</w:t>
      </w:r>
      <w:r w:rsidR="00F05DEE">
        <w:t>. H</w:t>
      </w:r>
      <w:r w:rsidR="00A81552" w:rsidRPr="0009253C">
        <w:t>owever, the basic principles, requirements and recommendations described in this document and the associated guideline are still generally applicable.</w:t>
      </w:r>
    </w:p>
    <w:p w14:paraId="7E6F3E6F" w14:textId="2B2FB44B" w:rsidR="00A81552" w:rsidRDefault="00A81552" w:rsidP="00A81552">
      <w:r w:rsidRPr="0009253C">
        <w:t>Even though the basic principles and requirements would be relevant</w:t>
      </w:r>
      <w:r w:rsidR="00BC6100">
        <w:t>,</w:t>
      </w:r>
      <w:r w:rsidRPr="0009253C">
        <w:t xml:space="preserve"> this document is not intended to specifical</w:t>
      </w:r>
      <w:r w:rsidR="007355DE" w:rsidRPr="0009253C">
        <w:t>ly cover fumigations of vessels</w:t>
      </w:r>
      <w:r w:rsidRPr="0009253C">
        <w:t xml:space="preserve"> </w:t>
      </w:r>
      <w:r w:rsidR="007355DE" w:rsidRPr="0009253C">
        <w:t>(</w:t>
      </w:r>
      <w:r w:rsidRPr="0009253C">
        <w:t>whether it is the vessel itself or its cargo</w:t>
      </w:r>
      <w:r w:rsidR="007355DE" w:rsidRPr="0009253C">
        <w:t>)</w:t>
      </w:r>
      <w:r w:rsidR="00BC6100">
        <w:t>,</w:t>
      </w:r>
      <w:r w:rsidRPr="0009253C">
        <w:t xml:space="preserve"> silos or other storage facilities, buildings or other fumigations </w:t>
      </w:r>
      <w:r w:rsidR="007355DE" w:rsidRPr="0009253C">
        <w:t xml:space="preserve">that are </w:t>
      </w:r>
      <w:r w:rsidRPr="0009253C">
        <w:t>not done in the types of enclosure described herein and n</w:t>
      </w:r>
      <w:r w:rsidR="00C70A97" w:rsidRPr="0009253C">
        <w:t>ot related to import or export.</w:t>
      </w:r>
    </w:p>
    <w:p w14:paraId="1A8D2402" w14:textId="6AF62AC7" w:rsidR="009C42AC" w:rsidRPr="0009253C" w:rsidRDefault="009C42AC" w:rsidP="009C42AC">
      <w:pPr>
        <w:pStyle w:val="Heading2"/>
        <w:numPr>
          <w:ilvl w:val="0"/>
          <w:numId w:val="0"/>
        </w:numPr>
        <w:ind w:left="720" w:hanging="720"/>
      </w:pPr>
      <w:bookmarkStart w:id="4" w:name="_Toc530137914"/>
      <w:r>
        <w:t>General</w:t>
      </w:r>
      <w:bookmarkEnd w:id="4"/>
    </w:p>
    <w:p w14:paraId="62DB1F4F" w14:textId="4ACF73DC" w:rsidR="009C42AC" w:rsidRPr="004B2287" w:rsidRDefault="009C42AC" w:rsidP="009C42AC">
      <w:pPr>
        <w:rPr>
          <w:rFonts w:eastAsia="Times New Roman" w:cs="Times New Roman"/>
          <w:szCs w:val="24"/>
          <w:lang w:eastAsia="en-AU"/>
        </w:rPr>
      </w:pPr>
      <w:r w:rsidRPr="009C42AC">
        <w:t>Best fumigation practice is the result of a practical combination of all procedures required du</w:t>
      </w:r>
      <w:r w:rsidRPr="004B2287">
        <w:rPr>
          <w:rFonts w:eastAsia="Times New Roman" w:cs="Times New Roman"/>
          <w:szCs w:val="24"/>
          <w:lang w:eastAsia="en-AU"/>
        </w:rPr>
        <w:t>ring a fumig</w:t>
      </w:r>
      <w:r>
        <w:rPr>
          <w:rFonts w:eastAsia="Times New Roman" w:cs="Times New Roman"/>
          <w:szCs w:val="24"/>
          <w:lang w:eastAsia="en-AU"/>
        </w:rPr>
        <w:t>ation treatment to ensure that:</w:t>
      </w:r>
    </w:p>
    <w:p w14:paraId="0B4D12A3" w14:textId="35DAE333" w:rsidR="009C42AC" w:rsidRPr="004B2287" w:rsidRDefault="009C42AC" w:rsidP="009C42AC">
      <w:pPr>
        <w:pStyle w:val="ListBullet"/>
        <w:tabs>
          <w:tab w:val="clear" w:pos="360"/>
          <w:tab w:val="num" w:pos="720"/>
        </w:tabs>
        <w:ind w:left="720"/>
        <w:rPr>
          <w:rFonts w:eastAsia="Times New Roman" w:cs="Times New Roman"/>
          <w:szCs w:val="24"/>
          <w:lang w:eastAsia="en-AU"/>
        </w:rPr>
      </w:pPr>
      <w:r w:rsidRPr="009C42AC">
        <w:t>the</w:t>
      </w:r>
      <w:r w:rsidRPr="004B2287">
        <w:rPr>
          <w:rFonts w:eastAsia="Times New Roman" w:cs="Times New Roman"/>
          <w:szCs w:val="24"/>
          <w:lang w:eastAsia="en-AU"/>
        </w:rPr>
        <w:t xml:space="preserve"> people </w:t>
      </w:r>
      <w:r w:rsidR="00BC6100">
        <w:rPr>
          <w:rFonts w:eastAsia="Times New Roman" w:cs="Times New Roman"/>
          <w:szCs w:val="24"/>
          <w:lang w:eastAsia="en-AU"/>
        </w:rPr>
        <w:t xml:space="preserve">conducting </w:t>
      </w:r>
      <w:r w:rsidRPr="004B2287">
        <w:rPr>
          <w:rFonts w:eastAsia="Times New Roman" w:cs="Times New Roman"/>
          <w:szCs w:val="24"/>
          <w:lang w:eastAsia="en-AU"/>
        </w:rPr>
        <w:t>the fumigation remain safe and are not harmed</w:t>
      </w:r>
    </w:p>
    <w:p w14:paraId="26D0B123" w14:textId="7F482421" w:rsidR="009C42AC" w:rsidRPr="009C42AC" w:rsidRDefault="009C42AC" w:rsidP="009C42AC">
      <w:pPr>
        <w:pStyle w:val="ListBullet"/>
        <w:tabs>
          <w:tab w:val="clear" w:pos="360"/>
          <w:tab w:val="num" w:pos="720"/>
        </w:tabs>
        <w:ind w:left="720"/>
      </w:pPr>
      <w:r w:rsidRPr="009C42AC">
        <w:t>all people in the area around the fumigation treatment area</w:t>
      </w:r>
      <w:r>
        <w:t xml:space="preserve"> remain safe and are not harmed</w:t>
      </w:r>
    </w:p>
    <w:p w14:paraId="2F284EDA" w14:textId="0C683649" w:rsidR="009C42AC" w:rsidRPr="009C42AC" w:rsidRDefault="009C42AC" w:rsidP="009C42AC">
      <w:pPr>
        <w:pStyle w:val="ListBullet"/>
        <w:tabs>
          <w:tab w:val="clear" w:pos="360"/>
          <w:tab w:val="num" w:pos="720"/>
        </w:tabs>
        <w:ind w:left="720"/>
      </w:pPr>
      <w:r>
        <w:t>the environment is not harmed</w:t>
      </w:r>
    </w:p>
    <w:p w14:paraId="3865D172" w14:textId="26141646" w:rsidR="009C42AC" w:rsidRPr="009C42AC" w:rsidRDefault="009C42AC" w:rsidP="009C42AC">
      <w:pPr>
        <w:pStyle w:val="ListBullet"/>
        <w:tabs>
          <w:tab w:val="clear" w:pos="360"/>
          <w:tab w:val="num" w:pos="720"/>
        </w:tabs>
        <w:ind w:left="720"/>
      </w:pPr>
      <w:r w:rsidRPr="009C42AC">
        <w:t>all life stages</w:t>
      </w:r>
      <w:r>
        <w:t xml:space="preserve"> of all target pests are killed</w:t>
      </w:r>
    </w:p>
    <w:p w14:paraId="3520CA7F" w14:textId="77777777" w:rsidR="009C42AC" w:rsidRPr="004B2287" w:rsidRDefault="009C42AC" w:rsidP="009C42AC">
      <w:pPr>
        <w:pStyle w:val="ListBullet"/>
        <w:tabs>
          <w:tab w:val="clear" w:pos="360"/>
          <w:tab w:val="num" w:pos="720"/>
        </w:tabs>
        <w:ind w:left="720"/>
        <w:rPr>
          <w:rFonts w:eastAsia="Times New Roman" w:cs="Times New Roman"/>
          <w:szCs w:val="24"/>
          <w:lang w:eastAsia="en-AU"/>
        </w:rPr>
      </w:pPr>
      <w:r w:rsidRPr="009C42AC">
        <w:t>the commodity, or product, or equipment being treated inside the fumigation enclosure</w:t>
      </w:r>
      <w:r w:rsidRPr="004B2287">
        <w:rPr>
          <w:rFonts w:eastAsia="Times New Roman" w:cs="Times New Roman"/>
          <w:szCs w:val="24"/>
          <w:lang w:eastAsia="en-AU"/>
        </w:rPr>
        <w:t xml:space="preserve"> is not damaged in any way.</w:t>
      </w:r>
    </w:p>
    <w:p w14:paraId="518C70D2" w14:textId="1AC27686" w:rsidR="009C42AC" w:rsidRPr="004B2287" w:rsidRDefault="009C42AC" w:rsidP="009C42AC">
      <w:pPr>
        <w:rPr>
          <w:rFonts w:eastAsia="Times New Roman" w:cs="Times New Roman"/>
          <w:szCs w:val="24"/>
          <w:lang w:eastAsia="en-AU"/>
        </w:rPr>
      </w:pPr>
      <w:r w:rsidRPr="009C42AC">
        <w:t>Fumigation</w:t>
      </w:r>
      <w:r w:rsidRPr="004B2287">
        <w:rPr>
          <w:rFonts w:eastAsia="Times New Roman" w:cs="Times New Roman"/>
          <w:szCs w:val="24"/>
          <w:lang w:eastAsia="en-AU"/>
        </w:rPr>
        <w:t xml:space="preserve"> treatment providers registering to perform official treatments in accordance with these requirements must have the equipment, facilities, competent licenced fumigators and management and administrative procedures necessary to ensure that all relevant treatments </w:t>
      </w:r>
      <w:r>
        <w:rPr>
          <w:rFonts w:eastAsia="Times New Roman" w:cs="Times New Roman"/>
          <w:szCs w:val="24"/>
          <w:lang w:eastAsia="en-AU"/>
        </w:rPr>
        <w:t>comply with these requirements.</w:t>
      </w:r>
    </w:p>
    <w:p w14:paraId="13D110D1" w14:textId="39A8FA50" w:rsidR="009C42AC" w:rsidRPr="004B2287" w:rsidRDefault="009C42AC" w:rsidP="009C42AC">
      <w:pPr>
        <w:rPr>
          <w:rFonts w:eastAsia="Times New Roman" w:cs="Times New Roman"/>
          <w:szCs w:val="24"/>
          <w:lang w:eastAsia="en-AU"/>
        </w:rPr>
      </w:pPr>
      <w:r w:rsidRPr="009C42AC">
        <w:t>Importing</w:t>
      </w:r>
      <w:r w:rsidRPr="004B2287">
        <w:rPr>
          <w:rFonts w:eastAsia="Times New Roman" w:cs="Times New Roman"/>
          <w:szCs w:val="24"/>
          <w:lang w:eastAsia="en-AU"/>
        </w:rPr>
        <w:t xml:space="preserve"> countries have the right to impose more stringent treatment conditions to address their individual biosecurity risks. If that is the case</w:t>
      </w:r>
      <w:r w:rsidR="00F03573">
        <w:rPr>
          <w:rFonts w:eastAsia="Times New Roman" w:cs="Times New Roman"/>
          <w:szCs w:val="24"/>
          <w:lang w:eastAsia="en-AU"/>
        </w:rPr>
        <w:t>,</w:t>
      </w:r>
      <w:r w:rsidRPr="004B2287">
        <w:rPr>
          <w:rFonts w:eastAsia="Times New Roman" w:cs="Times New Roman"/>
          <w:szCs w:val="24"/>
          <w:lang w:eastAsia="en-AU"/>
        </w:rPr>
        <w:t xml:space="preserve"> those additional conditions take precedence </w:t>
      </w:r>
      <w:r w:rsidRPr="004B2287">
        <w:rPr>
          <w:rFonts w:eastAsia="Times New Roman" w:cs="Times New Roman"/>
          <w:szCs w:val="24"/>
          <w:lang w:eastAsia="en-AU"/>
        </w:rPr>
        <w:lastRenderedPageBreak/>
        <w:t>over these requirements and must be complied with to the satisfaction of the relevant authority of the importing country.</w:t>
      </w:r>
    </w:p>
    <w:p w14:paraId="567EE450" w14:textId="01C17D60" w:rsidR="009C42AC" w:rsidRPr="004B2287" w:rsidRDefault="009C42AC" w:rsidP="009C42AC">
      <w:pPr>
        <w:rPr>
          <w:rFonts w:eastAsia="Times New Roman" w:cs="Times New Roman"/>
          <w:szCs w:val="24"/>
          <w:lang w:eastAsia="en-AU"/>
        </w:rPr>
      </w:pPr>
      <w:r w:rsidRPr="009C42AC">
        <w:t>Countries</w:t>
      </w:r>
      <w:r w:rsidRPr="004B2287">
        <w:rPr>
          <w:rFonts w:eastAsia="Times New Roman" w:cs="Times New Roman"/>
          <w:szCs w:val="24"/>
          <w:lang w:eastAsia="en-AU"/>
        </w:rPr>
        <w:t xml:space="preserve"> receiving treatment certification through this system expect the treatment has been undertaken </w:t>
      </w:r>
      <w:r w:rsidR="00F03573">
        <w:rPr>
          <w:rFonts w:eastAsia="Times New Roman" w:cs="Times New Roman"/>
          <w:szCs w:val="24"/>
          <w:lang w:eastAsia="en-AU"/>
        </w:rPr>
        <w:t>in accordance</w:t>
      </w:r>
      <w:r w:rsidRPr="004B2287">
        <w:rPr>
          <w:rFonts w:eastAsia="Times New Roman" w:cs="Times New Roman"/>
          <w:szCs w:val="24"/>
          <w:lang w:eastAsia="en-AU"/>
        </w:rPr>
        <w:t xml:space="preserve"> with this methodology. Treatment providers found to be wilfully and consistently not complying with the requirements of this methodology and/or other specified treatment conditions will have their registration status changed to ‘unacceptable’ until such time as they can demonstrate satisfactory compliance.</w:t>
      </w:r>
    </w:p>
    <w:p w14:paraId="52F2EDB5" w14:textId="72CAA043" w:rsidR="009C42AC" w:rsidRPr="0009253C" w:rsidRDefault="009C42AC" w:rsidP="009C42AC">
      <w:r w:rsidRPr="004B2287">
        <w:rPr>
          <w:rFonts w:eastAsia="Times New Roman" w:cs="Times New Roman"/>
          <w:szCs w:val="24"/>
          <w:lang w:eastAsia="en-AU"/>
        </w:rPr>
        <w:t>Perfor</w:t>
      </w:r>
      <w:r>
        <w:rPr>
          <w:rFonts w:eastAsia="Times New Roman" w:cs="Times New Roman"/>
          <w:szCs w:val="24"/>
          <w:lang w:eastAsia="en-AU"/>
        </w:rPr>
        <w:t xml:space="preserve">ming </w:t>
      </w:r>
      <w:r w:rsidRPr="004B2287">
        <w:rPr>
          <w:rFonts w:eastAsia="Times New Roman" w:cs="Times New Roman"/>
          <w:szCs w:val="24"/>
          <w:lang w:eastAsia="en-AU"/>
        </w:rPr>
        <w:t xml:space="preserve">fumigations in accordance with these requirements will reduce the use of </w:t>
      </w:r>
      <w:r w:rsidR="00BC6100">
        <w:rPr>
          <w:rFonts w:eastAsia="Times New Roman" w:cs="Times New Roman"/>
          <w:szCs w:val="24"/>
          <w:lang w:eastAsia="en-AU"/>
        </w:rPr>
        <w:t>sulfuryl fluoride</w:t>
      </w:r>
      <w:r w:rsidRPr="004B2287">
        <w:rPr>
          <w:rFonts w:eastAsia="Times New Roman" w:cs="Times New Roman"/>
          <w:szCs w:val="24"/>
          <w:lang w:eastAsia="en-AU"/>
        </w:rPr>
        <w:t xml:space="preserve"> by minimising the need for re-treatment of consignments due to ineffective fumigations caused by poor fumigation practices.</w:t>
      </w:r>
    </w:p>
    <w:p w14:paraId="0CBB1B3B" w14:textId="77777777" w:rsidR="00A81552" w:rsidRPr="0009253C" w:rsidRDefault="00A81552" w:rsidP="00A81552">
      <w:pPr>
        <w:pStyle w:val="Heading2"/>
        <w:numPr>
          <w:ilvl w:val="0"/>
          <w:numId w:val="0"/>
        </w:numPr>
      </w:pPr>
      <w:bookmarkStart w:id="5" w:name="_Toc530137915"/>
      <w:r w:rsidRPr="0009253C">
        <w:t>How to use this document</w:t>
      </w:r>
      <w:bookmarkEnd w:id="5"/>
    </w:p>
    <w:p w14:paraId="01105BB6" w14:textId="3945B178" w:rsidR="00A81552" w:rsidRPr="0009253C" w:rsidRDefault="00A81552" w:rsidP="00A81552">
      <w:r w:rsidRPr="0009253C">
        <w:t>Some of the requirements in this methodology only apply in certain circumstances, generally related to the type of enclosure used. It is important for the fumigators and compliance auditors to understand the purpose of the requirements and the outcomes they are intended to achieve and the particular circumstances in which they apply.</w:t>
      </w:r>
    </w:p>
    <w:p w14:paraId="6B9B0E36" w14:textId="61194381" w:rsidR="003F7F49" w:rsidRPr="0009253C" w:rsidRDefault="003F7F49" w:rsidP="00A81552">
      <w:r w:rsidRPr="0009253C">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67D1731" w14:textId="77777777" w:rsidR="00A50834" w:rsidRPr="0009253C" w:rsidRDefault="00A50834">
          <w:pPr>
            <w:pStyle w:val="TOCHeading"/>
          </w:pPr>
          <w:r w:rsidRPr="0009253C">
            <w:t>Contents</w:t>
          </w:r>
        </w:p>
        <w:p w14:paraId="77E0D4A9" w14:textId="77777777" w:rsidR="005A5B64" w:rsidRDefault="002A3865">
          <w:pPr>
            <w:pStyle w:val="TOC1"/>
            <w:rPr>
              <w:rFonts w:asciiTheme="minorHAnsi" w:eastAsiaTheme="minorEastAsia" w:hAnsiTheme="minorHAnsi"/>
              <w:b w:val="0"/>
              <w:lang w:eastAsia="en-AU"/>
            </w:rPr>
          </w:pPr>
          <w:r w:rsidRPr="0009253C">
            <w:rPr>
              <w:b w:val="0"/>
            </w:rPr>
            <w:fldChar w:fldCharType="begin"/>
          </w:r>
          <w:r w:rsidRPr="0009253C">
            <w:rPr>
              <w:b w:val="0"/>
            </w:rPr>
            <w:instrText xml:space="preserve"> TOC \h \z \u \t "Heading 2,1,Heading 3,2,Style1,2,TOA Heading,1" </w:instrText>
          </w:r>
          <w:r w:rsidRPr="0009253C">
            <w:rPr>
              <w:b w:val="0"/>
            </w:rPr>
            <w:fldChar w:fldCharType="separate"/>
          </w:r>
          <w:hyperlink w:anchor="_Toc530137912" w:history="1">
            <w:r w:rsidR="005A5B64" w:rsidRPr="00C50893">
              <w:rPr>
                <w:rStyle w:val="Hyperlink"/>
              </w:rPr>
              <w:t>Purpose</w:t>
            </w:r>
            <w:r w:rsidR="005A5B64">
              <w:rPr>
                <w:webHidden/>
              </w:rPr>
              <w:tab/>
            </w:r>
            <w:r w:rsidR="005A5B64">
              <w:rPr>
                <w:webHidden/>
              </w:rPr>
              <w:fldChar w:fldCharType="begin"/>
            </w:r>
            <w:r w:rsidR="005A5B64">
              <w:rPr>
                <w:webHidden/>
              </w:rPr>
              <w:instrText xml:space="preserve"> PAGEREF _Toc530137912 \h </w:instrText>
            </w:r>
            <w:r w:rsidR="005A5B64">
              <w:rPr>
                <w:webHidden/>
              </w:rPr>
            </w:r>
            <w:r w:rsidR="005A5B64">
              <w:rPr>
                <w:webHidden/>
              </w:rPr>
              <w:fldChar w:fldCharType="separate"/>
            </w:r>
            <w:r w:rsidR="005A5B64">
              <w:rPr>
                <w:webHidden/>
              </w:rPr>
              <w:t>iii</w:t>
            </w:r>
            <w:r w:rsidR="005A5B64">
              <w:rPr>
                <w:webHidden/>
              </w:rPr>
              <w:fldChar w:fldCharType="end"/>
            </w:r>
          </w:hyperlink>
        </w:p>
        <w:p w14:paraId="074B5C65" w14:textId="77777777" w:rsidR="005A5B64" w:rsidRDefault="00BF6CD3">
          <w:pPr>
            <w:pStyle w:val="TOC1"/>
            <w:rPr>
              <w:rFonts w:asciiTheme="minorHAnsi" w:eastAsiaTheme="minorEastAsia" w:hAnsiTheme="minorHAnsi"/>
              <w:b w:val="0"/>
              <w:lang w:eastAsia="en-AU"/>
            </w:rPr>
          </w:pPr>
          <w:hyperlink w:anchor="_Toc530137913" w:history="1">
            <w:r w:rsidR="005A5B64" w:rsidRPr="00C50893">
              <w:rPr>
                <w:rStyle w:val="Hyperlink"/>
              </w:rPr>
              <w:t>Scope</w:t>
            </w:r>
            <w:r w:rsidR="005A5B64">
              <w:rPr>
                <w:webHidden/>
              </w:rPr>
              <w:tab/>
            </w:r>
            <w:r w:rsidR="005A5B64">
              <w:rPr>
                <w:webHidden/>
              </w:rPr>
              <w:fldChar w:fldCharType="begin"/>
            </w:r>
            <w:r w:rsidR="005A5B64">
              <w:rPr>
                <w:webHidden/>
              </w:rPr>
              <w:instrText xml:space="preserve"> PAGEREF _Toc530137913 \h </w:instrText>
            </w:r>
            <w:r w:rsidR="005A5B64">
              <w:rPr>
                <w:webHidden/>
              </w:rPr>
            </w:r>
            <w:r w:rsidR="005A5B64">
              <w:rPr>
                <w:webHidden/>
              </w:rPr>
              <w:fldChar w:fldCharType="separate"/>
            </w:r>
            <w:r w:rsidR="005A5B64">
              <w:rPr>
                <w:webHidden/>
              </w:rPr>
              <w:t>iii</w:t>
            </w:r>
            <w:r w:rsidR="005A5B64">
              <w:rPr>
                <w:webHidden/>
              </w:rPr>
              <w:fldChar w:fldCharType="end"/>
            </w:r>
          </w:hyperlink>
        </w:p>
        <w:p w14:paraId="7124520D" w14:textId="77777777" w:rsidR="005A5B64" w:rsidRDefault="00BF6CD3">
          <w:pPr>
            <w:pStyle w:val="TOC1"/>
            <w:rPr>
              <w:rFonts w:asciiTheme="minorHAnsi" w:eastAsiaTheme="minorEastAsia" w:hAnsiTheme="minorHAnsi"/>
              <w:b w:val="0"/>
              <w:lang w:eastAsia="en-AU"/>
            </w:rPr>
          </w:pPr>
          <w:hyperlink w:anchor="_Toc530137914" w:history="1">
            <w:r w:rsidR="005A5B64" w:rsidRPr="00C50893">
              <w:rPr>
                <w:rStyle w:val="Hyperlink"/>
              </w:rPr>
              <w:t>General</w:t>
            </w:r>
            <w:r w:rsidR="005A5B64">
              <w:rPr>
                <w:webHidden/>
              </w:rPr>
              <w:tab/>
            </w:r>
            <w:r w:rsidR="005A5B64">
              <w:rPr>
                <w:webHidden/>
              </w:rPr>
              <w:fldChar w:fldCharType="begin"/>
            </w:r>
            <w:r w:rsidR="005A5B64">
              <w:rPr>
                <w:webHidden/>
              </w:rPr>
              <w:instrText xml:space="preserve"> PAGEREF _Toc530137914 \h </w:instrText>
            </w:r>
            <w:r w:rsidR="005A5B64">
              <w:rPr>
                <w:webHidden/>
              </w:rPr>
            </w:r>
            <w:r w:rsidR="005A5B64">
              <w:rPr>
                <w:webHidden/>
              </w:rPr>
              <w:fldChar w:fldCharType="separate"/>
            </w:r>
            <w:r w:rsidR="005A5B64">
              <w:rPr>
                <w:webHidden/>
              </w:rPr>
              <w:t>iii</w:t>
            </w:r>
            <w:r w:rsidR="005A5B64">
              <w:rPr>
                <w:webHidden/>
              </w:rPr>
              <w:fldChar w:fldCharType="end"/>
            </w:r>
          </w:hyperlink>
        </w:p>
        <w:p w14:paraId="196CA1E1" w14:textId="77777777" w:rsidR="005A5B64" w:rsidRDefault="00BF6CD3">
          <w:pPr>
            <w:pStyle w:val="TOC1"/>
            <w:rPr>
              <w:rFonts w:asciiTheme="minorHAnsi" w:eastAsiaTheme="minorEastAsia" w:hAnsiTheme="minorHAnsi"/>
              <w:b w:val="0"/>
              <w:lang w:eastAsia="en-AU"/>
            </w:rPr>
          </w:pPr>
          <w:hyperlink w:anchor="_Toc530137915" w:history="1">
            <w:r w:rsidR="005A5B64" w:rsidRPr="00C50893">
              <w:rPr>
                <w:rStyle w:val="Hyperlink"/>
              </w:rPr>
              <w:t>How to use this document</w:t>
            </w:r>
            <w:r w:rsidR="005A5B64">
              <w:rPr>
                <w:webHidden/>
              </w:rPr>
              <w:tab/>
            </w:r>
            <w:r w:rsidR="005A5B64">
              <w:rPr>
                <w:webHidden/>
              </w:rPr>
              <w:fldChar w:fldCharType="begin"/>
            </w:r>
            <w:r w:rsidR="005A5B64">
              <w:rPr>
                <w:webHidden/>
              </w:rPr>
              <w:instrText xml:space="preserve"> PAGEREF _Toc530137915 \h </w:instrText>
            </w:r>
            <w:r w:rsidR="005A5B64">
              <w:rPr>
                <w:webHidden/>
              </w:rPr>
            </w:r>
            <w:r w:rsidR="005A5B64">
              <w:rPr>
                <w:webHidden/>
              </w:rPr>
              <w:fldChar w:fldCharType="separate"/>
            </w:r>
            <w:r w:rsidR="005A5B64">
              <w:rPr>
                <w:webHidden/>
              </w:rPr>
              <w:t>iv</w:t>
            </w:r>
            <w:r w:rsidR="005A5B64">
              <w:rPr>
                <w:webHidden/>
              </w:rPr>
              <w:fldChar w:fldCharType="end"/>
            </w:r>
          </w:hyperlink>
        </w:p>
        <w:p w14:paraId="778AF09A" w14:textId="77777777" w:rsidR="005A5B64" w:rsidRDefault="00BF6CD3">
          <w:pPr>
            <w:pStyle w:val="TOC1"/>
            <w:rPr>
              <w:rFonts w:asciiTheme="minorHAnsi" w:eastAsiaTheme="minorEastAsia" w:hAnsiTheme="minorHAnsi"/>
              <w:b w:val="0"/>
              <w:lang w:eastAsia="en-AU"/>
            </w:rPr>
          </w:pPr>
          <w:hyperlink w:anchor="_Toc530137916" w:history="1">
            <w:r w:rsidR="005A5B64" w:rsidRPr="00C50893">
              <w:rPr>
                <w:rStyle w:val="Hyperlink"/>
              </w:rPr>
              <w:t>1</w:t>
            </w:r>
            <w:r w:rsidR="005A5B64">
              <w:rPr>
                <w:rFonts w:asciiTheme="minorHAnsi" w:eastAsiaTheme="minorEastAsia" w:hAnsiTheme="minorHAnsi"/>
                <w:b w:val="0"/>
                <w:lang w:eastAsia="en-AU"/>
              </w:rPr>
              <w:tab/>
            </w:r>
            <w:r w:rsidR="005A5B64" w:rsidRPr="00C50893">
              <w:rPr>
                <w:rStyle w:val="Hyperlink"/>
              </w:rPr>
              <w:t>Prior to fumigation</w:t>
            </w:r>
            <w:r w:rsidR="005A5B64">
              <w:rPr>
                <w:webHidden/>
              </w:rPr>
              <w:tab/>
            </w:r>
            <w:r w:rsidR="005A5B64">
              <w:rPr>
                <w:webHidden/>
              </w:rPr>
              <w:fldChar w:fldCharType="begin"/>
            </w:r>
            <w:r w:rsidR="005A5B64">
              <w:rPr>
                <w:webHidden/>
              </w:rPr>
              <w:instrText xml:space="preserve"> PAGEREF _Toc530137916 \h </w:instrText>
            </w:r>
            <w:r w:rsidR="005A5B64">
              <w:rPr>
                <w:webHidden/>
              </w:rPr>
            </w:r>
            <w:r w:rsidR="005A5B64">
              <w:rPr>
                <w:webHidden/>
              </w:rPr>
              <w:fldChar w:fldCharType="separate"/>
            </w:r>
            <w:r w:rsidR="005A5B64">
              <w:rPr>
                <w:webHidden/>
              </w:rPr>
              <w:t>2</w:t>
            </w:r>
            <w:r w:rsidR="005A5B64">
              <w:rPr>
                <w:webHidden/>
              </w:rPr>
              <w:fldChar w:fldCharType="end"/>
            </w:r>
          </w:hyperlink>
        </w:p>
        <w:p w14:paraId="283D492B" w14:textId="77777777" w:rsidR="005A5B64" w:rsidRDefault="00BF6CD3">
          <w:pPr>
            <w:pStyle w:val="TOC2"/>
            <w:tabs>
              <w:tab w:val="left" w:pos="1100"/>
            </w:tabs>
            <w:rPr>
              <w:rFonts w:asciiTheme="minorHAnsi" w:eastAsiaTheme="minorEastAsia" w:hAnsiTheme="minorHAnsi"/>
              <w:lang w:eastAsia="en-AU"/>
            </w:rPr>
          </w:pPr>
          <w:hyperlink w:anchor="_Toc530137917" w:history="1">
            <w:r w:rsidR="005A5B64" w:rsidRPr="00C50893">
              <w:rPr>
                <w:rStyle w:val="Hyperlink"/>
              </w:rPr>
              <w:t>1.1</w:t>
            </w:r>
            <w:r w:rsidR="005A5B64">
              <w:rPr>
                <w:rFonts w:asciiTheme="minorHAnsi" w:eastAsiaTheme="minorEastAsia" w:hAnsiTheme="minorHAnsi"/>
                <w:lang w:eastAsia="en-AU"/>
              </w:rPr>
              <w:tab/>
            </w:r>
            <w:r w:rsidR="005A5B64" w:rsidRPr="00C50893">
              <w:rPr>
                <w:rStyle w:val="Hyperlink"/>
              </w:rPr>
              <w:t>Target of the fumigation</w:t>
            </w:r>
            <w:r w:rsidR="005A5B64">
              <w:rPr>
                <w:webHidden/>
              </w:rPr>
              <w:tab/>
            </w:r>
            <w:r w:rsidR="005A5B64">
              <w:rPr>
                <w:webHidden/>
              </w:rPr>
              <w:fldChar w:fldCharType="begin"/>
            </w:r>
            <w:r w:rsidR="005A5B64">
              <w:rPr>
                <w:webHidden/>
              </w:rPr>
              <w:instrText xml:space="preserve"> PAGEREF _Toc530137917 \h </w:instrText>
            </w:r>
            <w:r w:rsidR="005A5B64">
              <w:rPr>
                <w:webHidden/>
              </w:rPr>
            </w:r>
            <w:r w:rsidR="005A5B64">
              <w:rPr>
                <w:webHidden/>
              </w:rPr>
              <w:fldChar w:fldCharType="separate"/>
            </w:r>
            <w:r w:rsidR="005A5B64">
              <w:rPr>
                <w:webHidden/>
              </w:rPr>
              <w:t>2</w:t>
            </w:r>
            <w:r w:rsidR="005A5B64">
              <w:rPr>
                <w:webHidden/>
              </w:rPr>
              <w:fldChar w:fldCharType="end"/>
            </w:r>
          </w:hyperlink>
        </w:p>
        <w:p w14:paraId="522CCEF6" w14:textId="77777777" w:rsidR="005A5B64" w:rsidRDefault="00BF6CD3">
          <w:pPr>
            <w:pStyle w:val="TOC2"/>
            <w:tabs>
              <w:tab w:val="left" w:pos="1100"/>
            </w:tabs>
            <w:rPr>
              <w:rFonts w:asciiTheme="minorHAnsi" w:eastAsiaTheme="minorEastAsia" w:hAnsiTheme="minorHAnsi"/>
              <w:lang w:eastAsia="en-AU"/>
            </w:rPr>
          </w:pPr>
          <w:hyperlink w:anchor="_Toc530137918" w:history="1">
            <w:r w:rsidR="005A5B64" w:rsidRPr="00C50893">
              <w:rPr>
                <w:rStyle w:val="Hyperlink"/>
              </w:rPr>
              <w:t>1.2</w:t>
            </w:r>
            <w:r w:rsidR="005A5B64">
              <w:rPr>
                <w:rFonts w:asciiTheme="minorHAnsi" w:eastAsiaTheme="minorEastAsia" w:hAnsiTheme="minorHAnsi"/>
                <w:lang w:eastAsia="en-AU"/>
              </w:rPr>
              <w:tab/>
            </w:r>
            <w:r w:rsidR="005A5B64" w:rsidRPr="00C50893">
              <w:rPr>
                <w:rStyle w:val="Hyperlink"/>
              </w:rPr>
              <w:t>Consignment suitability</w:t>
            </w:r>
            <w:r w:rsidR="005A5B64">
              <w:rPr>
                <w:webHidden/>
              </w:rPr>
              <w:tab/>
            </w:r>
            <w:r w:rsidR="005A5B64">
              <w:rPr>
                <w:webHidden/>
              </w:rPr>
              <w:fldChar w:fldCharType="begin"/>
            </w:r>
            <w:r w:rsidR="005A5B64">
              <w:rPr>
                <w:webHidden/>
              </w:rPr>
              <w:instrText xml:space="preserve"> PAGEREF _Toc530137918 \h </w:instrText>
            </w:r>
            <w:r w:rsidR="005A5B64">
              <w:rPr>
                <w:webHidden/>
              </w:rPr>
            </w:r>
            <w:r w:rsidR="005A5B64">
              <w:rPr>
                <w:webHidden/>
              </w:rPr>
              <w:fldChar w:fldCharType="separate"/>
            </w:r>
            <w:r w:rsidR="005A5B64">
              <w:rPr>
                <w:webHidden/>
              </w:rPr>
              <w:t>2</w:t>
            </w:r>
            <w:r w:rsidR="005A5B64">
              <w:rPr>
                <w:webHidden/>
              </w:rPr>
              <w:fldChar w:fldCharType="end"/>
            </w:r>
          </w:hyperlink>
        </w:p>
        <w:p w14:paraId="1C0C9321" w14:textId="77777777" w:rsidR="005A5B64" w:rsidRDefault="00BF6CD3">
          <w:pPr>
            <w:pStyle w:val="TOC2"/>
            <w:tabs>
              <w:tab w:val="left" w:pos="1100"/>
            </w:tabs>
            <w:rPr>
              <w:rFonts w:asciiTheme="minorHAnsi" w:eastAsiaTheme="minorEastAsia" w:hAnsiTheme="minorHAnsi"/>
              <w:lang w:eastAsia="en-AU"/>
            </w:rPr>
          </w:pPr>
          <w:hyperlink w:anchor="_Toc530137919" w:history="1">
            <w:r w:rsidR="005A5B64" w:rsidRPr="00C50893">
              <w:rPr>
                <w:rStyle w:val="Hyperlink"/>
              </w:rPr>
              <w:t>1.3</w:t>
            </w:r>
            <w:r w:rsidR="005A5B64">
              <w:rPr>
                <w:rFonts w:asciiTheme="minorHAnsi" w:eastAsiaTheme="minorEastAsia" w:hAnsiTheme="minorHAnsi"/>
                <w:lang w:eastAsia="en-AU"/>
              </w:rPr>
              <w:tab/>
            </w:r>
            <w:r w:rsidR="005A5B64" w:rsidRPr="00C50893">
              <w:rPr>
                <w:rStyle w:val="Hyperlink"/>
              </w:rPr>
              <w:t>Free airspace</w:t>
            </w:r>
            <w:r w:rsidR="005A5B64">
              <w:rPr>
                <w:webHidden/>
              </w:rPr>
              <w:tab/>
            </w:r>
            <w:r w:rsidR="005A5B64">
              <w:rPr>
                <w:webHidden/>
              </w:rPr>
              <w:fldChar w:fldCharType="begin"/>
            </w:r>
            <w:r w:rsidR="005A5B64">
              <w:rPr>
                <w:webHidden/>
              </w:rPr>
              <w:instrText xml:space="preserve"> PAGEREF _Toc530137919 \h </w:instrText>
            </w:r>
            <w:r w:rsidR="005A5B64">
              <w:rPr>
                <w:webHidden/>
              </w:rPr>
            </w:r>
            <w:r w:rsidR="005A5B64">
              <w:rPr>
                <w:webHidden/>
              </w:rPr>
              <w:fldChar w:fldCharType="separate"/>
            </w:r>
            <w:r w:rsidR="005A5B64">
              <w:rPr>
                <w:webHidden/>
              </w:rPr>
              <w:t>2</w:t>
            </w:r>
            <w:r w:rsidR="005A5B64">
              <w:rPr>
                <w:webHidden/>
              </w:rPr>
              <w:fldChar w:fldCharType="end"/>
            </w:r>
          </w:hyperlink>
        </w:p>
        <w:p w14:paraId="297511B6" w14:textId="77777777" w:rsidR="005A5B64" w:rsidRDefault="00BF6CD3">
          <w:pPr>
            <w:pStyle w:val="TOC2"/>
            <w:tabs>
              <w:tab w:val="left" w:pos="1100"/>
            </w:tabs>
            <w:rPr>
              <w:rFonts w:asciiTheme="minorHAnsi" w:eastAsiaTheme="minorEastAsia" w:hAnsiTheme="minorHAnsi"/>
              <w:lang w:eastAsia="en-AU"/>
            </w:rPr>
          </w:pPr>
          <w:hyperlink w:anchor="_Toc530137920" w:history="1">
            <w:r w:rsidR="005A5B64" w:rsidRPr="00C50893">
              <w:rPr>
                <w:rStyle w:val="Hyperlink"/>
              </w:rPr>
              <w:t>1.4</w:t>
            </w:r>
            <w:r w:rsidR="005A5B64">
              <w:rPr>
                <w:rFonts w:asciiTheme="minorHAnsi" w:eastAsiaTheme="minorEastAsia" w:hAnsiTheme="minorHAnsi"/>
                <w:lang w:eastAsia="en-AU"/>
              </w:rPr>
              <w:tab/>
            </w:r>
            <w:r w:rsidR="005A5B64" w:rsidRPr="00C50893">
              <w:rPr>
                <w:rStyle w:val="Hyperlink"/>
              </w:rPr>
              <w:t>Timber thickness and spacing</w:t>
            </w:r>
            <w:r w:rsidR="005A5B64">
              <w:rPr>
                <w:webHidden/>
              </w:rPr>
              <w:tab/>
            </w:r>
            <w:r w:rsidR="005A5B64">
              <w:rPr>
                <w:webHidden/>
              </w:rPr>
              <w:fldChar w:fldCharType="begin"/>
            </w:r>
            <w:r w:rsidR="005A5B64">
              <w:rPr>
                <w:webHidden/>
              </w:rPr>
              <w:instrText xml:space="preserve"> PAGEREF _Toc530137920 \h </w:instrText>
            </w:r>
            <w:r w:rsidR="005A5B64">
              <w:rPr>
                <w:webHidden/>
              </w:rPr>
            </w:r>
            <w:r w:rsidR="005A5B64">
              <w:rPr>
                <w:webHidden/>
              </w:rPr>
              <w:fldChar w:fldCharType="separate"/>
            </w:r>
            <w:r w:rsidR="005A5B64">
              <w:rPr>
                <w:webHidden/>
              </w:rPr>
              <w:t>2</w:t>
            </w:r>
            <w:r w:rsidR="005A5B64">
              <w:rPr>
                <w:webHidden/>
              </w:rPr>
              <w:fldChar w:fldCharType="end"/>
            </w:r>
          </w:hyperlink>
        </w:p>
        <w:p w14:paraId="0B3539DA" w14:textId="77777777" w:rsidR="005A5B64" w:rsidRDefault="00BF6CD3">
          <w:pPr>
            <w:pStyle w:val="TOC2"/>
            <w:tabs>
              <w:tab w:val="left" w:pos="1100"/>
            </w:tabs>
            <w:rPr>
              <w:rFonts w:asciiTheme="minorHAnsi" w:eastAsiaTheme="minorEastAsia" w:hAnsiTheme="minorHAnsi"/>
              <w:lang w:eastAsia="en-AU"/>
            </w:rPr>
          </w:pPr>
          <w:hyperlink w:anchor="_Toc530137921" w:history="1">
            <w:r w:rsidR="005A5B64" w:rsidRPr="00C50893">
              <w:rPr>
                <w:rStyle w:val="Hyperlink"/>
              </w:rPr>
              <w:t>1.5</w:t>
            </w:r>
            <w:r w:rsidR="005A5B64">
              <w:rPr>
                <w:rFonts w:asciiTheme="minorHAnsi" w:eastAsiaTheme="minorEastAsia" w:hAnsiTheme="minorHAnsi"/>
                <w:lang w:eastAsia="en-AU"/>
              </w:rPr>
              <w:tab/>
            </w:r>
            <w:r w:rsidR="005A5B64" w:rsidRPr="00C50893">
              <w:rPr>
                <w:rStyle w:val="Hyperlink"/>
              </w:rPr>
              <w:t>Impervious wrappings, coatings and surfaces</w:t>
            </w:r>
            <w:r w:rsidR="005A5B64">
              <w:rPr>
                <w:webHidden/>
              </w:rPr>
              <w:tab/>
            </w:r>
            <w:r w:rsidR="005A5B64">
              <w:rPr>
                <w:webHidden/>
              </w:rPr>
              <w:fldChar w:fldCharType="begin"/>
            </w:r>
            <w:r w:rsidR="005A5B64">
              <w:rPr>
                <w:webHidden/>
              </w:rPr>
              <w:instrText xml:space="preserve"> PAGEREF _Toc530137921 \h </w:instrText>
            </w:r>
            <w:r w:rsidR="005A5B64">
              <w:rPr>
                <w:webHidden/>
              </w:rPr>
            </w:r>
            <w:r w:rsidR="005A5B64">
              <w:rPr>
                <w:webHidden/>
              </w:rPr>
              <w:fldChar w:fldCharType="separate"/>
            </w:r>
            <w:r w:rsidR="005A5B64">
              <w:rPr>
                <w:webHidden/>
              </w:rPr>
              <w:t>2</w:t>
            </w:r>
            <w:r w:rsidR="005A5B64">
              <w:rPr>
                <w:webHidden/>
              </w:rPr>
              <w:fldChar w:fldCharType="end"/>
            </w:r>
          </w:hyperlink>
        </w:p>
        <w:p w14:paraId="13F925A8" w14:textId="77777777" w:rsidR="005A5B64" w:rsidRDefault="00BF6CD3">
          <w:pPr>
            <w:pStyle w:val="TOC2"/>
            <w:tabs>
              <w:tab w:val="left" w:pos="1100"/>
            </w:tabs>
            <w:rPr>
              <w:rFonts w:asciiTheme="minorHAnsi" w:eastAsiaTheme="minorEastAsia" w:hAnsiTheme="minorHAnsi"/>
              <w:lang w:eastAsia="en-AU"/>
            </w:rPr>
          </w:pPr>
          <w:hyperlink w:anchor="_Toc530137922" w:history="1">
            <w:r w:rsidR="005A5B64" w:rsidRPr="00C50893">
              <w:rPr>
                <w:rStyle w:val="Hyperlink"/>
              </w:rPr>
              <w:t>1.6</w:t>
            </w:r>
            <w:r w:rsidR="005A5B64">
              <w:rPr>
                <w:rFonts w:asciiTheme="minorHAnsi" w:eastAsiaTheme="minorEastAsia" w:hAnsiTheme="minorHAnsi"/>
                <w:lang w:eastAsia="en-AU"/>
              </w:rPr>
              <w:tab/>
            </w:r>
            <w:r w:rsidR="005A5B64" w:rsidRPr="00C50893">
              <w:rPr>
                <w:rStyle w:val="Hyperlink"/>
              </w:rPr>
              <w:t>Site suitability</w:t>
            </w:r>
            <w:r w:rsidR="005A5B64">
              <w:rPr>
                <w:webHidden/>
              </w:rPr>
              <w:tab/>
            </w:r>
            <w:r w:rsidR="005A5B64">
              <w:rPr>
                <w:webHidden/>
              </w:rPr>
              <w:fldChar w:fldCharType="begin"/>
            </w:r>
            <w:r w:rsidR="005A5B64">
              <w:rPr>
                <w:webHidden/>
              </w:rPr>
              <w:instrText xml:space="preserve"> PAGEREF _Toc530137922 \h </w:instrText>
            </w:r>
            <w:r w:rsidR="005A5B64">
              <w:rPr>
                <w:webHidden/>
              </w:rPr>
            </w:r>
            <w:r w:rsidR="005A5B64">
              <w:rPr>
                <w:webHidden/>
              </w:rPr>
              <w:fldChar w:fldCharType="separate"/>
            </w:r>
            <w:r w:rsidR="005A5B64">
              <w:rPr>
                <w:webHidden/>
              </w:rPr>
              <w:t>3</w:t>
            </w:r>
            <w:r w:rsidR="005A5B64">
              <w:rPr>
                <w:webHidden/>
              </w:rPr>
              <w:fldChar w:fldCharType="end"/>
            </w:r>
          </w:hyperlink>
        </w:p>
        <w:p w14:paraId="5826601E" w14:textId="77777777" w:rsidR="005A5B64" w:rsidRDefault="00BF6CD3">
          <w:pPr>
            <w:pStyle w:val="TOC1"/>
            <w:rPr>
              <w:rFonts w:asciiTheme="minorHAnsi" w:eastAsiaTheme="minorEastAsia" w:hAnsiTheme="minorHAnsi"/>
              <w:b w:val="0"/>
              <w:lang w:eastAsia="en-AU"/>
            </w:rPr>
          </w:pPr>
          <w:hyperlink w:anchor="_Toc530137923" w:history="1">
            <w:r w:rsidR="005A5B64" w:rsidRPr="00C50893">
              <w:rPr>
                <w:rStyle w:val="Hyperlink"/>
              </w:rPr>
              <w:t>2</w:t>
            </w:r>
            <w:r w:rsidR="005A5B64">
              <w:rPr>
                <w:rFonts w:asciiTheme="minorHAnsi" w:eastAsiaTheme="minorEastAsia" w:hAnsiTheme="minorHAnsi"/>
                <w:b w:val="0"/>
                <w:lang w:eastAsia="en-AU"/>
              </w:rPr>
              <w:tab/>
            </w:r>
            <w:r w:rsidR="005A5B64" w:rsidRPr="00C50893">
              <w:rPr>
                <w:rStyle w:val="Hyperlink"/>
              </w:rPr>
              <w:t>Safety</w:t>
            </w:r>
            <w:r w:rsidR="005A5B64">
              <w:rPr>
                <w:webHidden/>
              </w:rPr>
              <w:tab/>
            </w:r>
            <w:r w:rsidR="005A5B64">
              <w:rPr>
                <w:webHidden/>
              </w:rPr>
              <w:fldChar w:fldCharType="begin"/>
            </w:r>
            <w:r w:rsidR="005A5B64">
              <w:rPr>
                <w:webHidden/>
              </w:rPr>
              <w:instrText xml:space="preserve"> PAGEREF _Toc530137923 \h </w:instrText>
            </w:r>
            <w:r w:rsidR="005A5B64">
              <w:rPr>
                <w:webHidden/>
              </w:rPr>
            </w:r>
            <w:r w:rsidR="005A5B64">
              <w:rPr>
                <w:webHidden/>
              </w:rPr>
              <w:fldChar w:fldCharType="separate"/>
            </w:r>
            <w:r w:rsidR="005A5B64">
              <w:rPr>
                <w:webHidden/>
              </w:rPr>
              <w:t>3</w:t>
            </w:r>
            <w:r w:rsidR="005A5B64">
              <w:rPr>
                <w:webHidden/>
              </w:rPr>
              <w:fldChar w:fldCharType="end"/>
            </w:r>
          </w:hyperlink>
        </w:p>
        <w:p w14:paraId="534240AE" w14:textId="77777777" w:rsidR="005A5B64" w:rsidRDefault="00BF6CD3">
          <w:pPr>
            <w:pStyle w:val="TOC2"/>
            <w:tabs>
              <w:tab w:val="left" w:pos="1100"/>
            </w:tabs>
            <w:rPr>
              <w:rFonts w:asciiTheme="minorHAnsi" w:eastAsiaTheme="minorEastAsia" w:hAnsiTheme="minorHAnsi"/>
              <w:lang w:eastAsia="en-AU"/>
            </w:rPr>
          </w:pPr>
          <w:hyperlink w:anchor="_Toc530137924" w:history="1">
            <w:r w:rsidR="005A5B64" w:rsidRPr="00C50893">
              <w:rPr>
                <w:rStyle w:val="Hyperlink"/>
                <w:lang w:eastAsia="ja-JP"/>
              </w:rPr>
              <w:t>2.1</w:t>
            </w:r>
            <w:r w:rsidR="005A5B64">
              <w:rPr>
                <w:rFonts w:asciiTheme="minorHAnsi" w:eastAsiaTheme="minorEastAsia" w:hAnsiTheme="minorHAnsi"/>
                <w:lang w:eastAsia="en-AU"/>
              </w:rPr>
              <w:tab/>
            </w:r>
            <w:r w:rsidR="005A5B64" w:rsidRPr="00C50893">
              <w:rPr>
                <w:rStyle w:val="Hyperlink"/>
                <w:lang w:eastAsia="ja-JP"/>
              </w:rPr>
              <w:t>Risk assessment</w:t>
            </w:r>
            <w:r w:rsidR="005A5B64">
              <w:rPr>
                <w:webHidden/>
              </w:rPr>
              <w:tab/>
            </w:r>
            <w:r w:rsidR="005A5B64">
              <w:rPr>
                <w:webHidden/>
              </w:rPr>
              <w:fldChar w:fldCharType="begin"/>
            </w:r>
            <w:r w:rsidR="005A5B64">
              <w:rPr>
                <w:webHidden/>
              </w:rPr>
              <w:instrText xml:space="preserve"> PAGEREF _Toc530137924 \h </w:instrText>
            </w:r>
            <w:r w:rsidR="005A5B64">
              <w:rPr>
                <w:webHidden/>
              </w:rPr>
            </w:r>
            <w:r w:rsidR="005A5B64">
              <w:rPr>
                <w:webHidden/>
              </w:rPr>
              <w:fldChar w:fldCharType="separate"/>
            </w:r>
            <w:r w:rsidR="005A5B64">
              <w:rPr>
                <w:webHidden/>
              </w:rPr>
              <w:t>3</w:t>
            </w:r>
            <w:r w:rsidR="005A5B64">
              <w:rPr>
                <w:webHidden/>
              </w:rPr>
              <w:fldChar w:fldCharType="end"/>
            </w:r>
          </w:hyperlink>
        </w:p>
        <w:p w14:paraId="2FB82EA0" w14:textId="77777777" w:rsidR="005A5B64" w:rsidRDefault="00BF6CD3">
          <w:pPr>
            <w:pStyle w:val="TOC2"/>
            <w:tabs>
              <w:tab w:val="left" w:pos="1100"/>
            </w:tabs>
            <w:rPr>
              <w:rFonts w:asciiTheme="minorHAnsi" w:eastAsiaTheme="minorEastAsia" w:hAnsiTheme="minorHAnsi"/>
              <w:lang w:eastAsia="en-AU"/>
            </w:rPr>
          </w:pPr>
          <w:hyperlink w:anchor="_Toc530137925" w:history="1">
            <w:r w:rsidR="005A5B64" w:rsidRPr="00C50893">
              <w:rPr>
                <w:rStyle w:val="Hyperlink"/>
              </w:rPr>
              <w:t>2.2</w:t>
            </w:r>
            <w:r w:rsidR="005A5B64">
              <w:rPr>
                <w:rFonts w:asciiTheme="minorHAnsi" w:eastAsiaTheme="minorEastAsia" w:hAnsiTheme="minorHAnsi"/>
                <w:lang w:eastAsia="en-AU"/>
              </w:rPr>
              <w:tab/>
            </w:r>
            <w:r w:rsidR="005A5B64" w:rsidRPr="00C50893">
              <w:rPr>
                <w:rStyle w:val="Hyperlink"/>
              </w:rPr>
              <w:t>Risk area</w:t>
            </w:r>
            <w:r w:rsidR="005A5B64">
              <w:rPr>
                <w:webHidden/>
              </w:rPr>
              <w:tab/>
            </w:r>
            <w:r w:rsidR="005A5B64">
              <w:rPr>
                <w:webHidden/>
              </w:rPr>
              <w:fldChar w:fldCharType="begin"/>
            </w:r>
            <w:r w:rsidR="005A5B64">
              <w:rPr>
                <w:webHidden/>
              </w:rPr>
              <w:instrText xml:space="preserve"> PAGEREF _Toc530137925 \h </w:instrText>
            </w:r>
            <w:r w:rsidR="005A5B64">
              <w:rPr>
                <w:webHidden/>
              </w:rPr>
            </w:r>
            <w:r w:rsidR="005A5B64">
              <w:rPr>
                <w:webHidden/>
              </w:rPr>
              <w:fldChar w:fldCharType="separate"/>
            </w:r>
            <w:r w:rsidR="005A5B64">
              <w:rPr>
                <w:webHidden/>
              </w:rPr>
              <w:t>3</w:t>
            </w:r>
            <w:r w:rsidR="005A5B64">
              <w:rPr>
                <w:webHidden/>
              </w:rPr>
              <w:fldChar w:fldCharType="end"/>
            </w:r>
          </w:hyperlink>
        </w:p>
        <w:p w14:paraId="47E17AAE" w14:textId="77777777" w:rsidR="005A5B64" w:rsidRDefault="00BF6CD3">
          <w:pPr>
            <w:pStyle w:val="TOC2"/>
            <w:tabs>
              <w:tab w:val="left" w:pos="1100"/>
            </w:tabs>
            <w:rPr>
              <w:rFonts w:asciiTheme="minorHAnsi" w:eastAsiaTheme="minorEastAsia" w:hAnsiTheme="minorHAnsi"/>
              <w:lang w:eastAsia="en-AU"/>
            </w:rPr>
          </w:pPr>
          <w:hyperlink w:anchor="_Toc530137926" w:history="1">
            <w:r w:rsidR="005A5B64" w:rsidRPr="00C50893">
              <w:rPr>
                <w:rStyle w:val="Hyperlink"/>
              </w:rPr>
              <w:t>2.3</w:t>
            </w:r>
            <w:r w:rsidR="005A5B64">
              <w:rPr>
                <w:rFonts w:asciiTheme="minorHAnsi" w:eastAsiaTheme="minorEastAsia" w:hAnsiTheme="minorHAnsi"/>
                <w:lang w:eastAsia="en-AU"/>
              </w:rPr>
              <w:tab/>
            </w:r>
            <w:r w:rsidR="005A5B64" w:rsidRPr="00C50893">
              <w:rPr>
                <w:rStyle w:val="Hyperlink"/>
              </w:rPr>
              <w:t>Personal protective equipment (PPE)</w:t>
            </w:r>
            <w:r w:rsidR="005A5B64">
              <w:rPr>
                <w:webHidden/>
              </w:rPr>
              <w:tab/>
            </w:r>
            <w:r w:rsidR="005A5B64">
              <w:rPr>
                <w:webHidden/>
              </w:rPr>
              <w:fldChar w:fldCharType="begin"/>
            </w:r>
            <w:r w:rsidR="005A5B64">
              <w:rPr>
                <w:webHidden/>
              </w:rPr>
              <w:instrText xml:space="preserve"> PAGEREF _Toc530137926 \h </w:instrText>
            </w:r>
            <w:r w:rsidR="005A5B64">
              <w:rPr>
                <w:webHidden/>
              </w:rPr>
            </w:r>
            <w:r w:rsidR="005A5B64">
              <w:rPr>
                <w:webHidden/>
              </w:rPr>
              <w:fldChar w:fldCharType="separate"/>
            </w:r>
            <w:r w:rsidR="005A5B64">
              <w:rPr>
                <w:webHidden/>
              </w:rPr>
              <w:t>4</w:t>
            </w:r>
            <w:r w:rsidR="005A5B64">
              <w:rPr>
                <w:webHidden/>
              </w:rPr>
              <w:fldChar w:fldCharType="end"/>
            </w:r>
          </w:hyperlink>
        </w:p>
        <w:p w14:paraId="302C34C9" w14:textId="77777777" w:rsidR="005A5B64" w:rsidRDefault="00BF6CD3">
          <w:pPr>
            <w:pStyle w:val="TOC1"/>
            <w:rPr>
              <w:rFonts w:asciiTheme="minorHAnsi" w:eastAsiaTheme="minorEastAsia" w:hAnsiTheme="minorHAnsi"/>
              <w:b w:val="0"/>
              <w:lang w:eastAsia="en-AU"/>
            </w:rPr>
          </w:pPr>
          <w:hyperlink w:anchor="_Toc530137927" w:history="1">
            <w:r w:rsidR="005A5B64" w:rsidRPr="00C50893">
              <w:rPr>
                <w:rStyle w:val="Hyperlink"/>
              </w:rPr>
              <w:t>3</w:t>
            </w:r>
            <w:r w:rsidR="005A5B64">
              <w:rPr>
                <w:rFonts w:asciiTheme="minorHAnsi" w:eastAsiaTheme="minorEastAsia" w:hAnsiTheme="minorHAnsi"/>
                <w:b w:val="0"/>
                <w:lang w:eastAsia="en-AU"/>
              </w:rPr>
              <w:tab/>
            </w:r>
            <w:r w:rsidR="005A5B64" w:rsidRPr="00C50893">
              <w:rPr>
                <w:rStyle w:val="Hyperlink"/>
              </w:rPr>
              <w:t>Fumigation enclosures</w:t>
            </w:r>
            <w:r w:rsidR="005A5B64">
              <w:rPr>
                <w:webHidden/>
              </w:rPr>
              <w:tab/>
            </w:r>
            <w:r w:rsidR="005A5B64">
              <w:rPr>
                <w:webHidden/>
              </w:rPr>
              <w:fldChar w:fldCharType="begin"/>
            </w:r>
            <w:r w:rsidR="005A5B64">
              <w:rPr>
                <w:webHidden/>
              </w:rPr>
              <w:instrText xml:space="preserve"> PAGEREF _Toc530137927 \h </w:instrText>
            </w:r>
            <w:r w:rsidR="005A5B64">
              <w:rPr>
                <w:webHidden/>
              </w:rPr>
            </w:r>
            <w:r w:rsidR="005A5B64">
              <w:rPr>
                <w:webHidden/>
              </w:rPr>
              <w:fldChar w:fldCharType="separate"/>
            </w:r>
            <w:r w:rsidR="005A5B64">
              <w:rPr>
                <w:webHidden/>
              </w:rPr>
              <w:t>4</w:t>
            </w:r>
            <w:r w:rsidR="005A5B64">
              <w:rPr>
                <w:webHidden/>
              </w:rPr>
              <w:fldChar w:fldCharType="end"/>
            </w:r>
          </w:hyperlink>
        </w:p>
        <w:p w14:paraId="2AF1D91D" w14:textId="77777777" w:rsidR="005A5B64" w:rsidRDefault="00BF6CD3">
          <w:pPr>
            <w:pStyle w:val="TOC2"/>
            <w:tabs>
              <w:tab w:val="left" w:pos="1100"/>
            </w:tabs>
            <w:rPr>
              <w:rFonts w:asciiTheme="minorHAnsi" w:eastAsiaTheme="minorEastAsia" w:hAnsiTheme="minorHAnsi"/>
              <w:lang w:eastAsia="en-AU"/>
            </w:rPr>
          </w:pPr>
          <w:hyperlink w:anchor="_Toc530137928" w:history="1">
            <w:r w:rsidR="005A5B64" w:rsidRPr="00C50893">
              <w:rPr>
                <w:rStyle w:val="Hyperlink"/>
              </w:rPr>
              <w:t>3.1</w:t>
            </w:r>
            <w:r w:rsidR="005A5B64">
              <w:rPr>
                <w:rFonts w:asciiTheme="minorHAnsi" w:eastAsiaTheme="minorEastAsia" w:hAnsiTheme="minorHAnsi"/>
                <w:lang w:eastAsia="en-AU"/>
              </w:rPr>
              <w:tab/>
            </w:r>
            <w:r w:rsidR="005A5B64" w:rsidRPr="00C50893">
              <w:rPr>
                <w:rStyle w:val="Hyperlink"/>
              </w:rPr>
              <w:t>Gas-tightness</w:t>
            </w:r>
            <w:r w:rsidR="005A5B64">
              <w:rPr>
                <w:webHidden/>
              </w:rPr>
              <w:tab/>
            </w:r>
            <w:r w:rsidR="005A5B64">
              <w:rPr>
                <w:webHidden/>
              </w:rPr>
              <w:fldChar w:fldCharType="begin"/>
            </w:r>
            <w:r w:rsidR="005A5B64">
              <w:rPr>
                <w:webHidden/>
              </w:rPr>
              <w:instrText xml:space="preserve"> PAGEREF _Toc530137928 \h </w:instrText>
            </w:r>
            <w:r w:rsidR="005A5B64">
              <w:rPr>
                <w:webHidden/>
              </w:rPr>
            </w:r>
            <w:r w:rsidR="005A5B64">
              <w:rPr>
                <w:webHidden/>
              </w:rPr>
              <w:fldChar w:fldCharType="separate"/>
            </w:r>
            <w:r w:rsidR="005A5B64">
              <w:rPr>
                <w:webHidden/>
              </w:rPr>
              <w:t>4</w:t>
            </w:r>
            <w:r w:rsidR="005A5B64">
              <w:rPr>
                <w:webHidden/>
              </w:rPr>
              <w:fldChar w:fldCharType="end"/>
            </w:r>
          </w:hyperlink>
        </w:p>
        <w:p w14:paraId="1B22FC10" w14:textId="77777777" w:rsidR="005A5B64" w:rsidRDefault="00BF6CD3">
          <w:pPr>
            <w:pStyle w:val="TOC2"/>
            <w:tabs>
              <w:tab w:val="left" w:pos="1100"/>
            </w:tabs>
            <w:rPr>
              <w:rFonts w:asciiTheme="minorHAnsi" w:eastAsiaTheme="minorEastAsia" w:hAnsiTheme="minorHAnsi"/>
              <w:lang w:eastAsia="en-AU"/>
            </w:rPr>
          </w:pPr>
          <w:hyperlink w:anchor="_Toc530137929" w:history="1">
            <w:r w:rsidR="005A5B64" w:rsidRPr="00C50893">
              <w:rPr>
                <w:rStyle w:val="Hyperlink"/>
              </w:rPr>
              <w:t>3.2</w:t>
            </w:r>
            <w:r w:rsidR="005A5B64">
              <w:rPr>
                <w:rFonts w:asciiTheme="minorHAnsi" w:eastAsiaTheme="minorEastAsia" w:hAnsiTheme="minorHAnsi"/>
                <w:lang w:eastAsia="en-AU"/>
              </w:rPr>
              <w:tab/>
            </w:r>
            <w:r w:rsidR="005A5B64" w:rsidRPr="00C50893">
              <w:rPr>
                <w:rStyle w:val="Hyperlink"/>
              </w:rPr>
              <w:t>Sheeted enclosures</w:t>
            </w:r>
            <w:r w:rsidR="005A5B64">
              <w:rPr>
                <w:webHidden/>
              </w:rPr>
              <w:tab/>
            </w:r>
            <w:r w:rsidR="005A5B64">
              <w:rPr>
                <w:webHidden/>
              </w:rPr>
              <w:fldChar w:fldCharType="begin"/>
            </w:r>
            <w:r w:rsidR="005A5B64">
              <w:rPr>
                <w:webHidden/>
              </w:rPr>
              <w:instrText xml:space="preserve"> PAGEREF _Toc530137929 \h </w:instrText>
            </w:r>
            <w:r w:rsidR="005A5B64">
              <w:rPr>
                <w:webHidden/>
              </w:rPr>
            </w:r>
            <w:r w:rsidR="005A5B64">
              <w:rPr>
                <w:webHidden/>
              </w:rPr>
              <w:fldChar w:fldCharType="separate"/>
            </w:r>
            <w:r w:rsidR="005A5B64">
              <w:rPr>
                <w:webHidden/>
              </w:rPr>
              <w:t>4</w:t>
            </w:r>
            <w:r w:rsidR="005A5B64">
              <w:rPr>
                <w:webHidden/>
              </w:rPr>
              <w:fldChar w:fldCharType="end"/>
            </w:r>
          </w:hyperlink>
        </w:p>
        <w:p w14:paraId="282CB314" w14:textId="77777777" w:rsidR="005A5B64" w:rsidRDefault="00BF6CD3">
          <w:pPr>
            <w:pStyle w:val="TOC2"/>
            <w:tabs>
              <w:tab w:val="left" w:pos="1100"/>
            </w:tabs>
            <w:rPr>
              <w:rFonts w:asciiTheme="minorHAnsi" w:eastAsiaTheme="minorEastAsia" w:hAnsiTheme="minorHAnsi"/>
              <w:lang w:eastAsia="en-AU"/>
            </w:rPr>
          </w:pPr>
          <w:hyperlink w:anchor="_Toc530137930" w:history="1">
            <w:r w:rsidR="005A5B64" w:rsidRPr="00C50893">
              <w:rPr>
                <w:rStyle w:val="Hyperlink"/>
              </w:rPr>
              <w:t>3.3</w:t>
            </w:r>
            <w:r w:rsidR="005A5B64">
              <w:rPr>
                <w:rFonts w:asciiTheme="minorHAnsi" w:eastAsiaTheme="minorEastAsia" w:hAnsiTheme="minorHAnsi"/>
                <w:lang w:eastAsia="en-AU"/>
              </w:rPr>
              <w:tab/>
            </w:r>
            <w:r w:rsidR="005A5B64" w:rsidRPr="00C50893">
              <w:rPr>
                <w:rStyle w:val="Hyperlink"/>
              </w:rPr>
              <w:t>Un-sheeted shipping containers</w:t>
            </w:r>
            <w:r w:rsidR="005A5B64">
              <w:rPr>
                <w:webHidden/>
              </w:rPr>
              <w:tab/>
            </w:r>
            <w:r w:rsidR="005A5B64">
              <w:rPr>
                <w:webHidden/>
              </w:rPr>
              <w:fldChar w:fldCharType="begin"/>
            </w:r>
            <w:r w:rsidR="005A5B64">
              <w:rPr>
                <w:webHidden/>
              </w:rPr>
              <w:instrText xml:space="preserve"> PAGEREF _Toc530137930 \h </w:instrText>
            </w:r>
            <w:r w:rsidR="005A5B64">
              <w:rPr>
                <w:webHidden/>
              </w:rPr>
            </w:r>
            <w:r w:rsidR="005A5B64">
              <w:rPr>
                <w:webHidden/>
              </w:rPr>
              <w:fldChar w:fldCharType="separate"/>
            </w:r>
            <w:r w:rsidR="005A5B64">
              <w:rPr>
                <w:webHidden/>
              </w:rPr>
              <w:t>5</w:t>
            </w:r>
            <w:r w:rsidR="005A5B64">
              <w:rPr>
                <w:webHidden/>
              </w:rPr>
              <w:fldChar w:fldCharType="end"/>
            </w:r>
          </w:hyperlink>
        </w:p>
        <w:p w14:paraId="55DEC1C2" w14:textId="77777777" w:rsidR="005A5B64" w:rsidRDefault="00BF6CD3">
          <w:pPr>
            <w:pStyle w:val="TOC2"/>
            <w:tabs>
              <w:tab w:val="left" w:pos="1100"/>
            </w:tabs>
            <w:rPr>
              <w:rFonts w:asciiTheme="minorHAnsi" w:eastAsiaTheme="minorEastAsia" w:hAnsiTheme="minorHAnsi"/>
              <w:lang w:eastAsia="en-AU"/>
            </w:rPr>
          </w:pPr>
          <w:hyperlink w:anchor="_Toc530137931" w:history="1">
            <w:r w:rsidR="005A5B64" w:rsidRPr="00C50893">
              <w:rPr>
                <w:rStyle w:val="Hyperlink"/>
              </w:rPr>
              <w:t>3.4</w:t>
            </w:r>
            <w:r w:rsidR="005A5B64">
              <w:rPr>
                <w:rFonts w:asciiTheme="minorHAnsi" w:eastAsiaTheme="minorEastAsia" w:hAnsiTheme="minorHAnsi"/>
                <w:lang w:eastAsia="en-AU"/>
              </w:rPr>
              <w:tab/>
            </w:r>
            <w:r w:rsidR="005A5B64" w:rsidRPr="00C50893">
              <w:rPr>
                <w:rStyle w:val="Hyperlink"/>
              </w:rPr>
              <w:t>Fumigation chambers</w:t>
            </w:r>
            <w:r w:rsidR="005A5B64">
              <w:rPr>
                <w:webHidden/>
              </w:rPr>
              <w:tab/>
            </w:r>
            <w:r w:rsidR="005A5B64">
              <w:rPr>
                <w:webHidden/>
              </w:rPr>
              <w:fldChar w:fldCharType="begin"/>
            </w:r>
            <w:r w:rsidR="005A5B64">
              <w:rPr>
                <w:webHidden/>
              </w:rPr>
              <w:instrText xml:space="preserve"> PAGEREF _Toc530137931 \h </w:instrText>
            </w:r>
            <w:r w:rsidR="005A5B64">
              <w:rPr>
                <w:webHidden/>
              </w:rPr>
            </w:r>
            <w:r w:rsidR="005A5B64">
              <w:rPr>
                <w:webHidden/>
              </w:rPr>
              <w:fldChar w:fldCharType="separate"/>
            </w:r>
            <w:r w:rsidR="005A5B64">
              <w:rPr>
                <w:webHidden/>
              </w:rPr>
              <w:t>5</w:t>
            </w:r>
            <w:r w:rsidR="005A5B64">
              <w:rPr>
                <w:webHidden/>
              </w:rPr>
              <w:fldChar w:fldCharType="end"/>
            </w:r>
          </w:hyperlink>
        </w:p>
        <w:p w14:paraId="5DBC11DB" w14:textId="77777777" w:rsidR="005A5B64" w:rsidRDefault="00BF6CD3">
          <w:pPr>
            <w:pStyle w:val="TOC2"/>
            <w:tabs>
              <w:tab w:val="left" w:pos="1100"/>
            </w:tabs>
            <w:rPr>
              <w:rFonts w:asciiTheme="minorHAnsi" w:eastAsiaTheme="minorEastAsia" w:hAnsiTheme="minorHAnsi"/>
              <w:lang w:eastAsia="en-AU"/>
            </w:rPr>
          </w:pPr>
          <w:hyperlink w:anchor="_Toc530137932" w:history="1">
            <w:r w:rsidR="005A5B64" w:rsidRPr="00C50893">
              <w:rPr>
                <w:rStyle w:val="Hyperlink"/>
              </w:rPr>
              <w:t>3.5</w:t>
            </w:r>
            <w:r w:rsidR="005A5B64">
              <w:rPr>
                <w:rFonts w:asciiTheme="minorHAnsi" w:eastAsiaTheme="minorEastAsia" w:hAnsiTheme="minorHAnsi"/>
                <w:lang w:eastAsia="en-AU"/>
              </w:rPr>
              <w:tab/>
            </w:r>
            <w:r w:rsidR="005A5B64" w:rsidRPr="00C50893">
              <w:rPr>
                <w:rStyle w:val="Hyperlink"/>
              </w:rPr>
              <w:t>Pressure testing</w:t>
            </w:r>
            <w:r w:rsidR="005A5B64">
              <w:rPr>
                <w:webHidden/>
              </w:rPr>
              <w:tab/>
            </w:r>
            <w:r w:rsidR="005A5B64">
              <w:rPr>
                <w:webHidden/>
              </w:rPr>
              <w:fldChar w:fldCharType="begin"/>
            </w:r>
            <w:r w:rsidR="005A5B64">
              <w:rPr>
                <w:webHidden/>
              </w:rPr>
              <w:instrText xml:space="preserve"> PAGEREF _Toc530137932 \h </w:instrText>
            </w:r>
            <w:r w:rsidR="005A5B64">
              <w:rPr>
                <w:webHidden/>
              </w:rPr>
            </w:r>
            <w:r w:rsidR="005A5B64">
              <w:rPr>
                <w:webHidden/>
              </w:rPr>
              <w:fldChar w:fldCharType="separate"/>
            </w:r>
            <w:r w:rsidR="005A5B64">
              <w:rPr>
                <w:webHidden/>
              </w:rPr>
              <w:t>6</w:t>
            </w:r>
            <w:r w:rsidR="005A5B64">
              <w:rPr>
                <w:webHidden/>
              </w:rPr>
              <w:fldChar w:fldCharType="end"/>
            </w:r>
          </w:hyperlink>
        </w:p>
        <w:p w14:paraId="1305EB5C" w14:textId="77777777" w:rsidR="005A5B64" w:rsidRDefault="00BF6CD3">
          <w:pPr>
            <w:pStyle w:val="TOC1"/>
            <w:rPr>
              <w:rFonts w:asciiTheme="minorHAnsi" w:eastAsiaTheme="minorEastAsia" w:hAnsiTheme="minorHAnsi"/>
              <w:b w:val="0"/>
              <w:lang w:eastAsia="en-AU"/>
            </w:rPr>
          </w:pPr>
          <w:hyperlink w:anchor="_Toc530137933" w:history="1">
            <w:r w:rsidR="005A5B64" w:rsidRPr="00C50893">
              <w:rPr>
                <w:rStyle w:val="Hyperlink"/>
              </w:rPr>
              <w:t>4</w:t>
            </w:r>
            <w:r w:rsidR="005A5B64">
              <w:rPr>
                <w:rFonts w:asciiTheme="minorHAnsi" w:eastAsiaTheme="minorEastAsia" w:hAnsiTheme="minorHAnsi"/>
                <w:b w:val="0"/>
                <w:lang w:eastAsia="en-AU"/>
              </w:rPr>
              <w:tab/>
            </w:r>
            <w:r w:rsidR="005A5B64" w:rsidRPr="00C50893">
              <w:rPr>
                <w:rStyle w:val="Hyperlink"/>
              </w:rPr>
              <w:t>Preparing the fumigation enclosure</w:t>
            </w:r>
            <w:r w:rsidR="005A5B64">
              <w:rPr>
                <w:webHidden/>
              </w:rPr>
              <w:tab/>
            </w:r>
            <w:r w:rsidR="005A5B64">
              <w:rPr>
                <w:webHidden/>
              </w:rPr>
              <w:fldChar w:fldCharType="begin"/>
            </w:r>
            <w:r w:rsidR="005A5B64">
              <w:rPr>
                <w:webHidden/>
              </w:rPr>
              <w:instrText xml:space="preserve"> PAGEREF _Toc530137933 \h </w:instrText>
            </w:r>
            <w:r w:rsidR="005A5B64">
              <w:rPr>
                <w:webHidden/>
              </w:rPr>
            </w:r>
            <w:r w:rsidR="005A5B64">
              <w:rPr>
                <w:webHidden/>
              </w:rPr>
              <w:fldChar w:fldCharType="separate"/>
            </w:r>
            <w:r w:rsidR="005A5B64">
              <w:rPr>
                <w:webHidden/>
              </w:rPr>
              <w:t>6</w:t>
            </w:r>
            <w:r w:rsidR="005A5B64">
              <w:rPr>
                <w:webHidden/>
              </w:rPr>
              <w:fldChar w:fldCharType="end"/>
            </w:r>
          </w:hyperlink>
        </w:p>
        <w:p w14:paraId="6522D201" w14:textId="77777777" w:rsidR="005A5B64" w:rsidRDefault="00BF6CD3">
          <w:pPr>
            <w:pStyle w:val="TOC2"/>
            <w:tabs>
              <w:tab w:val="left" w:pos="1100"/>
            </w:tabs>
            <w:rPr>
              <w:rFonts w:asciiTheme="minorHAnsi" w:eastAsiaTheme="minorEastAsia" w:hAnsiTheme="minorHAnsi"/>
              <w:lang w:eastAsia="en-AU"/>
            </w:rPr>
          </w:pPr>
          <w:hyperlink w:anchor="_Toc530137934" w:history="1">
            <w:r w:rsidR="005A5B64" w:rsidRPr="00C50893">
              <w:rPr>
                <w:rStyle w:val="Hyperlink"/>
                <w:lang w:eastAsia="ja-JP"/>
              </w:rPr>
              <w:t>4.1</w:t>
            </w:r>
            <w:r w:rsidR="005A5B64">
              <w:rPr>
                <w:rFonts w:asciiTheme="minorHAnsi" w:eastAsiaTheme="minorEastAsia" w:hAnsiTheme="minorHAnsi"/>
                <w:lang w:eastAsia="en-AU"/>
              </w:rPr>
              <w:tab/>
            </w:r>
            <w:r w:rsidR="005A5B64" w:rsidRPr="00C50893">
              <w:rPr>
                <w:rStyle w:val="Hyperlink"/>
                <w:lang w:eastAsia="ja-JP"/>
              </w:rPr>
              <w:t>Concentration sampling tubes</w:t>
            </w:r>
            <w:r w:rsidR="005A5B64">
              <w:rPr>
                <w:webHidden/>
              </w:rPr>
              <w:tab/>
            </w:r>
            <w:r w:rsidR="005A5B64">
              <w:rPr>
                <w:webHidden/>
              </w:rPr>
              <w:fldChar w:fldCharType="begin"/>
            </w:r>
            <w:r w:rsidR="005A5B64">
              <w:rPr>
                <w:webHidden/>
              </w:rPr>
              <w:instrText xml:space="preserve"> PAGEREF _Toc530137934 \h </w:instrText>
            </w:r>
            <w:r w:rsidR="005A5B64">
              <w:rPr>
                <w:webHidden/>
              </w:rPr>
            </w:r>
            <w:r w:rsidR="005A5B64">
              <w:rPr>
                <w:webHidden/>
              </w:rPr>
              <w:fldChar w:fldCharType="separate"/>
            </w:r>
            <w:r w:rsidR="005A5B64">
              <w:rPr>
                <w:webHidden/>
              </w:rPr>
              <w:t>6</w:t>
            </w:r>
            <w:r w:rsidR="005A5B64">
              <w:rPr>
                <w:webHidden/>
              </w:rPr>
              <w:fldChar w:fldCharType="end"/>
            </w:r>
          </w:hyperlink>
        </w:p>
        <w:p w14:paraId="03DF694D" w14:textId="77777777" w:rsidR="005A5B64" w:rsidRDefault="00BF6CD3">
          <w:pPr>
            <w:pStyle w:val="TOC2"/>
            <w:tabs>
              <w:tab w:val="left" w:pos="1100"/>
            </w:tabs>
            <w:rPr>
              <w:rFonts w:asciiTheme="minorHAnsi" w:eastAsiaTheme="minorEastAsia" w:hAnsiTheme="minorHAnsi"/>
              <w:lang w:eastAsia="en-AU"/>
            </w:rPr>
          </w:pPr>
          <w:hyperlink w:anchor="_Toc530137935" w:history="1">
            <w:r w:rsidR="005A5B64" w:rsidRPr="00C50893">
              <w:rPr>
                <w:rStyle w:val="Hyperlink"/>
                <w:lang w:eastAsia="ja-JP"/>
              </w:rPr>
              <w:t>4.2</w:t>
            </w:r>
            <w:r w:rsidR="005A5B64">
              <w:rPr>
                <w:rFonts w:asciiTheme="minorHAnsi" w:eastAsiaTheme="minorEastAsia" w:hAnsiTheme="minorHAnsi"/>
                <w:lang w:eastAsia="en-AU"/>
              </w:rPr>
              <w:tab/>
            </w:r>
            <w:r w:rsidR="005A5B64" w:rsidRPr="00C50893">
              <w:rPr>
                <w:rStyle w:val="Hyperlink"/>
                <w:lang w:eastAsia="ja-JP"/>
              </w:rPr>
              <w:t>Concentration sampling tube placement</w:t>
            </w:r>
            <w:r w:rsidR="005A5B64">
              <w:rPr>
                <w:webHidden/>
              </w:rPr>
              <w:tab/>
            </w:r>
            <w:r w:rsidR="005A5B64">
              <w:rPr>
                <w:webHidden/>
              </w:rPr>
              <w:fldChar w:fldCharType="begin"/>
            </w:r>
            <w:r w:rsidR="005A5B64">
              <w:rPr>
                <w:webHidden/>
              </w:rPr>
              <w:instrText xml:space="preserve"> PAGEREF _Toc530137935 \h </w:instrText>
            </w:r>
            <w:r w:rsidR="005A5B64">
              <w:rPr>
                <w:webHidden/>
              </w:rPr>
            </w:r>
            <w:r w:rsidR="005A5B64">
              <w:rPr>
                <w:webHidden/>
              </w:rPr>
              <w:fldChar w:fldCharType="separate"/>
            </w:r>
            <w:r w:rsidR="005A5B64">
              <w:rPr>
                <w:webHidden/>
              </w:rPr>
              <w:t>6</w:t>
            </w:r>
            <w:r w:rsidR="005A5B64">
              <w:rPr>
                <w:webHidden/>
              </w:rPr>
              <w:fldChar w:fldCharType="end"/>
            </w:r>
          </w:hyperlink>
        </w:p>
        <w:p w14:paraId="2CD768E5" w14:textId="77777777" w:rsidR="005A5B64" w:rsidRDefault="00BF6CD3">
          <w:pPr>
            <w:pStyle w:val="TOC2"/>
            <w:tabs>
              <w:tab w:val="left" w:pos="1100"/>
            </w:tabs>
            <w:rPr>
              <w:rFonts w:asciiTheme="minorHAnsi" w:eastAsiaTheme="minorEastAsia" w:hAnsiTheme="minorHAnsi"/>
              <w:lang w:eastAsia="en-AU"/>
            </w:rPr>
          </w:pPr>
          <w:hyperlink w:anchor="_Toc530137936" w:history="1">
            <w:r w:rsidR="005A5B64" w:rsidRPr="00C50893">
              <w:rPr>
                <w:rStyle w:val="Hyperlink"/>
              </w:rPr>
              <w:t>4.3</w:t>
            </w:r>
            <w:r w:rsidR="005A5B64">
              <w:rPr>
                <w:rFonts w:asciiTheme="minorHAnsi" w:eastAsiaTheme="minorEastAsia" w:hAnsiTheme="minorHAnsi"/>
                <w:lang w:eastAsia="en-AU"/>
              </w:rPr>
              <w:tab/>
            </w:r>
            <w:r w:rsidR="005A5B64" w:rsidRPr="00C50893">
              <w:rPr>
                <w:rStyle w:val="Hyperlink"/>
              </w:rPr>
              <w:t>Fumigant supply pipes</w:t>
            </w:r>
            <w:r w:rsidR="005A5B64">
              <w:rPr>
                <w:webHidden/>
              </w:rPr>
              <w:tab/>
            </w:r>
            <w:r w:rsidR="005A5B64">
              <w:rPr>
                <w:webHidden/>
              </w:rPr>
              <w:fldChar w:fldCharType="begin"/>
            </w:r>
            <w:r w:rsidR="005A5B64">
              <w:rPr>
                <w:webHidden/>
              </w:rPr>
              <w:instrText xml:space="preserve"> PAGEREF _Toc530137936 \h </w:instrText>
            </w:r>
            <w:r w:rsidR="005A5B64">
              <w:rPr>
                <w:webHidden/>
              </w:rPr>
            </w:r>
            <w:r w:rsidR="005A5B64">
              <w:rPr>
                <w:webHidden/>
              </w:rPr>
              <w:fldChar w:fldCharType="separate"/>
            </w:r>
            <w:r w:rsidR="005A5B64">
              <w:rPr>
                <w:webHidden/>
              </w:rPr>
              <w:t>8</w:t>
            </w:r>
            <w:r w:rsidR="005A5B64">
              <w:rPr>
                <w:webHidden/>
              </w:rPr>
              <w:fldChar w:fldCharType="end"/>
            </w:r>
          </w:hyperlink>
        </w:p>
        <w:p w14:paraId="5EDFDC53" w14:textId="77777777" w:rsidR="005A5B64" w:rsidRDefault="00BF6CD3">
          <w:pPr>
            <w:pStyle w:val="TOC2"/>
            <w:tabs>
              <w:tab w:val="left" w:pos="1100"/>
            </w:tabs>
            <w:rPr>
              <w:rFonts w:asciiTheme="minorHAnsi" w:eastAsiaTheme="minorEastAsia" w:hAnsiTheme="minorHAnsi"/>
              <w:lang w:eastAsia="en-AU"/>
            </w:rPr>
          </w:pPr>
          <w:hyperlink w:anchor="_Toc530137937" w:history="1">
            <w:r w:rsidR="005A5B64" w:rsidRPr="00C50893">
              <w:rPr>
                <w:rStyle w:val="Hyperlink"/>
              </w:rPr>
              <w:t>4.4</w:t>
            </w:r>
            <w:r w:rsidR="005A5B64">
              <w:rPr>
                <w:rFonts w:asciiTheme="minorHAnsi" w:eastAsiaTheme="minorEastAsia" w:hAnsiTheme="minorHAnsi"/>
                <w:lang w:eastAsia="en-AU"/>
              </w:rPr>
              <w:tab/>
            </w:r>
            <w:r w:rsidR="005A5B64" w:rsidRPr="00C50893">
              <w:rPr>
                <w:rStyle w:val="Hyperlink"/>
              </w:rPr>
              <w:t>Fans</w:t>
            </w:r>
            <w:r w:rsidR="005A5B64">
              <w:rPr>
                <w:webHidden/>
              </w:rPr>
              <w:tab/>
            </w:r>
            <w:r w:rsidR="005A5B64">
              <w:rPr>
                <w:webHidden/>
              </w:rPr>
              <w:fldChar w:fldCharType="begin"/>
            </w:r>
            <w:r w:rsidR="005A5B64">
              <w:rPr>
                <w:webHidden/>
              </w:rPr>
              <w:instrText xml:space="preserve"> PAGEREF _Toc530137937 \h </w:instrText>
            </w:r>
            <w:r w:rsidR="005A5B64">
              <w:rPr>
                <w:webHidden/>
              </w:rPr>
            </w:r>
            <w:r w:rsidR="005A5B64">
              <w:rPr>
                <w:webHidden/>
              </w:rPr>
              <w:fldChar w:fldCharType="separate"/>
            </w:r>
            <w:r w:rsidR="005A5B64">
              <w:rPr>
                <w:webHidden/>
              </w:rPr>
              <w:t>8</w:t>
            </w:r>
            <w:r w:rsidR="005A5B64">
              <w:rPr>
                <w:webHidden/>
              </w:rPr>
              <w:fldChar w:fldCharType="end"/>
            </w:r>
          </w:hyperlink>
        </w:p>
        <w:p w14:paraId="4D1452C3" w14:textId="77777777" w:rsidR="005A5B64" w:rsidRDefault="00BF6CD3">
          <w:pPr>
            <w:pStyle w:val="TOC2"/>
            <w:tabs>
              <w:tab w:val="left" w:pos="1100"/>
            </w:tabs>
            <w:rPr>
              <w:rFonts w:asciiTheme="minorHAnsi" w:eastAsiaTheme="minorEastAsia" w:hAnsiTheme="minorHAnsi"/>
              <w:lang w:eastAsia="en-AU"/>
            </w:rPr>
          </w:pPr>
          <w:hyperlink w:anchor="_Toc530137938" w:history="1">
            <w:r w:rsidR="005A5B64" w:rsidRPr="00C50893">
              <w:rPr>
                <w:rStyle w:val="Hyperlink"/>
              </w:rPr>
              <w:t>4.5</w:t>
            </w:r>
            <w:r w:rsidR="005A5B64">
              <w:rPr>
                <w:rFonts w:asciiTheme="minorHAnsi" w:eastAsiaTheme="minorEastAsia" w:hAnsiTheme="minorHAnsi"/>
                <w:lang w:eastAsia="en-AU"/>
              </w:rPr>
              <w:tab/>
            </w:r>
            <w:r w:rsidR="005A5B64" w:rsidRPr="00C50893">
              <w:rPr>
                <w:rStyle w:val="Hyperlink"/>
              </w:rPr>
              <w:t>Temperature</w:t>
            </w:r>
            <w:r w:rsidR="005A5B64">
              <w:rPr>
                <w:webHidden/>
              </w:rPr>
              <w:tab/>
            </w:r>
            <w:r w:rsidR="005A5B64">
              <w:rPr>
                <w:webHidden/>
              </w:rPr>
              <w:fldChar w:fldCharType="begin"/>
            </w:r>
            <w:r w:rsidR="005A5B64">
              <w:rPr>
                <w:webHidden/>
              </w:rPr>
              <w:instrText xml:space="preserve"> PAGEREF _Toc530137938 \h </w:instrText>
            </w:r>
            <w:r w:rsidR="005A5B64">
              <w:rPr>
                <w:webHidden/>
              </w:rPr>
            </w:r>
            <w:r w:rsidR="005A5B64">
              <w:rPr>
                <w:webHidden/>
              </w:rPr>
              <w:fldChar w:fldCharType="separate"/>
            </w:r>
            <w:r w:rsidR="005A5B64">
              <w:rPr>
                <w:webHidden/>
              </w:rPr>
              <w:t>8</w:t>
            </w:r>
            <w:r w:rsidR="005A5B64">
              <w:rPr>
                <w:webHidden/>
              </w:rPr>
              <w:fldChar w:fldCharType="end"/>
            </w:r>
          </w:hyperlink>
        </w:p>
        <w:p w14:paraId="1FB7F149" w14:textId="77777777" w:rsidR="005A5B64" w:rsidRDefault="00BF6CD3">
          <w:pPr>
            <w:pStyle w:val="TOC1"/>
            <w:rPr>
              <w:rFonts w:asciiTheme="minorHAnsi" w:eastAsiaTheme="minorEastAsia" w:hAnsiTheme="minorHAnsi"/>
              <w:b w:val="0"/>
              <w:lang w:eastAsia="en-AU"/>
            </w:rPr>
          </w:pPr>
          <w:hyperlink w:anchor="_Toc530137939" w:history="1">
            <w:r w:rsidR="005A5B64" w:rsidRPr="00C50893">
              <w:rPr>
                <w:rStyle w:val="Hyperlink"/>
              </w:rPr>
              <w:t>5</w:t>
            </w:r>
            <w:r w:rsidR="005A5B64">
              <w:rPr>
                <w:rFonts w:asciiTheme="minorHAnsi" w:eastAsiaTheme="minorEastAsia" w:hAnsiTheme="minorHAnsi"/>
                <w:b w:val="0"/>
                <w:lang w:eastAsia="en-AU"/>
              </w:rPr>
              <w:tab/>
            </w:r>
            <w:r w:rsidR="005A5B64" w:rsidRPr="00C50893">
              <w:rPr>
                <w:rStyle w:val="Hyperlink"/>
              </w:rPr>
              <w:t>Calculating the dose</w:t>
            </w:r>
            <w:r w:rsidR="005A5B64">
              <w:rPr>
                <w:webHidden/>
              </w:rPr>
              <w:tab/>
            </w:r>
            <w:r w:rsidR="005A5B64">
              <w:rPr>
                <w:webHidden/>
              </w:rPr>
              <w:fldChar w:fldCharType="begin"/>
            </w:r>
            <w:r w:rsidR="005A5B64">
              <w:rPr>
                <w:webHidden/>
              </w:rPr>
              <w:instrText xml:space="preserve"> PAGEREF _Toc530137939 \h </w:instrText>
            </w:r>
            <w:r w:rsidR="005A5B64">
              <w:rPr>
                <w:webHidden/>
              </w:rPr>
            </w:r>
            <w:r w:rsidR="005A5B64">
              <w:rPr>
                <w:webHidden/>
              </w:rPr>
              <w:fldChar w:fldCharType="separate"/>
            </w:r>
            <w:r w:rsidR="005A5B64">
              <w:rPr>
                <w:webHidden/>
              </w:rPr>
              <w:t>9</w:t>
            </w:r>
            <w:r w:rsidR="005A5B64">
              <w:rPr>
                <w:webHidden/>
              </w:rPr>
              <w:fldChar w:fldCharType="end"/>
            </w:r>
          </w:hyperlink>
        </w:p>
        <w:p w14:paraId="6EB04D51" w14:textId="77777777" w:rsidR="005A5B64" w:rsidRDefault="00BF6CD3">
          <w:pPr>
            <w:pStyle w:val="TOC2"/>
            <w:tabs>
              <w:tab w:val="left" w:pos="1100"/>
            </w:tabs>
            <w:rPr>
              <w:rFonts w:asciiTheme="minorHAnsi" w:eastAsiaTheme="minorEastAsia" w:hAnsiTheme="minorHAnsi"/>
              <w:lang w:eastAsia="en-AU"/>
            </w:rPr>
          </w:pPr>
          <w:hyperlink w:anchor="_Toc530137940" w:history="1">
            <w:r w:rsidR="005A5B64" w:rsidRPr="00C50893">
              <w:rPr>
                <w:rStyle w:val="Hyperlink"/>
              </w:rPr>
              <w:t>5.1</w:t>
            </w:r>
            <w:r w:rsidR="005A5B64">
              <w:rPr>
                <w:rFonts w:asciiTheme="minorHAnsi" w:eastAsiaTheme="minorEastAsia" w:hAnsiTheme="minorHAnsi"/>
                <w:lang w:eastAsia="en-AU"/>
              </w:rPr>
              <w:tab/>
            </w:r>
            <w:r w:rsidR="005A5B64" w:rsidRPr="00C50893">
              <w:rPr>
                <w:rStyle w:val="Hyperlink"/>
              </w:rPr>
              <w:t>Dose rate</w:t>
            </w:r>
            <w:r w:rsidR="005A5B64">
              <w:rPr>
                <w:webHidden/>
              </w:rPr>
              <w:tab/>
            </w:r>
            <w:r w:rsidR="005A5B64">
              <w:rPr>
                <w:webHidden/>
              </w:rPr>
              <w:fldChar w:fldCharType="begin"/>
            </w:r>
            <w:r w:rsidR="005A5B64">
              <w:rPr>
                <w:webHidden/>
              </w:rPr>
              <w:instrText xml:space="preserve"> PAGEREF _Toc530137940 \h </w:instrText>
            </w:r>
            <w:r w:rsidR="005A5B64">
              <w:rPr>
                <w:webHidden/>
              </w:rPr>
            </w:r>
            <w:r w:rsidR="005A5B64">
              <w:rPr>
                <w:webHidden/>
              </w:rPr>
              <w:fldChar w:fldCharType="separate"/>
            </w:r>
            <w:r w:rsidR="005A5B64">
              <w:rPr>
                <w:webHidden/>
              </w:rPr>
              <w:t>9</w:t>
            </w:r>
            <w:r w:rsidR="005A5B64">
              <w:rPr>
                <w:webHidden/>
              </w:rPr>
              <w:fldChar w:fldCharType="end"/>
            </w:r>
          </w:hyperlink>
        </w:p>
        <w:p w14:paraId="7C93076C" w14:textId="77777777" w:rsidR="005A5B64" w:rsidRDefault="00BF6CD3">
          <w:pPr>
            <w:pStyle w:val="TOC2"/>
            <w:tabs>
              <w:tab w:val="left" w:pos="1100"/>
            </w:tabs>
            <w:rPr>
              <w:rFonts w:asciiTheme="minorHAnsi" w:eastAsiaTheme="minorEastAsia" w:hAnsiTheme="minorHAnsi"/>
              <w:lang w:eastAsia="en-AU"/>
            </w:rPr>
          </w:pPr>
          <w:hyperlink w:anchor="_Toc530137941" w:history="1">
            <w:r w:rsidR="005A5B64" w:rsidRPr="00C50893">
              <w:rPr>
                <w:rStyle w:val="Hyperlink"/>
              </w:rPr>
              <w:t>5.2</w:t>
            </w:r>
            <w:r w:rsidR="005A5B64">
              <w:rPr>
                <w:rFonts w:asciiTheme="minorHAnsi" w:eastAsiaTheme="minorEastAsia" w:hAnsiTheme="minorHAnsi"/>
                <w:lang w:eastAsia="en-AU"/>
              </w:rPr>
              <w:tab/>
            </w:r>
            <w:r w:rsidR="005A5B64" w:rsidRPr="00C50893">
              <w:rPr>
                <w:rStyle w:val="Hyperlink"/>
              </w:rPr>
              <w:t>Dose calculation</w:t>
            </w:r>
            <w:r w:rsidR="005A5B64">
              <w:rPr>
                <w:webHidden/>
              </w:rPr>
              <w:tab/>
            </w:r>
            <w:r w:rsidR="005A5B64">
              <w:rPr>
                <w:webHidden/>
              </w:rPr>
              <w:fldChar w:fldCharType="begin"/>
            </w:r>
            <w:r w:rsidR="005A5B64">
              <w:rPr>
                <w:webHidden/>
              </w:rPr>
              <w:instrText xml:space="preserve"> PAGEREF _Toc530137941 \h </w:instrText>
            </w:r>
            <w:r w:rsidR="005A5B64">
              <w:rPr>
                <w:webHidden/>
              </w:rPr>
            </w:r>
            <w:r w:rsidR="005A5B64">
              <w:rPr>
                <w:webHidden/>
              </w:rPr>
              <w:fldChar w:fldCharType="separate"/>
            </w:r>
            <w:r w:rsidR="005A5B64">
              <w:rPr>
                <w:webHidden/>
              </w:rPr>
              <w:t>9</w:t>
            </w:r>
            <w:r w:rsidR="005A5B64">
              <w:rPr>
                <w:webHidden/>
              </w:rPr>
              <w:fldChar w:fldCharType="end"/>
            </w:r>
          </w:hyperlink>
        </w:p>
        <w:p w14:paraId="2F90A2C3" w14:textId="77777777" w:rsidR="005A5B64" w:rsidRDefault="00BF6CD3">
          <w:pPr>
            <w:pStyle w:val="TOC2"/>
            <w:tabs>
              <w:tab w:val="left" w:pos="1100"/>
            </w:tabs>
            <w:rPr>
              <w:rFonts w:asciiTheme="minorHAnsi" w:eastAsiaTheme="minorEastAsia" w:hAnsiTheme="minorHAnsi"/>
              <w:lang w:eastAsia="en-AU"/>
            </w:rPr>
          </w:pPr>
          <w:hyperlink w:anchor="_Toc530137942" w:history="1">
            <w:r w:rsidR="005A5B64" w:rsidRPr="00C50893">
              <w:rPr>
                <w:rStyle w:val="Hyperlink"/>
              </w:rPr>
              <w:t>5.3</w:t>
            </w:r>
            <w:r w:rsidR="005A5B64">
              <w:rPr>
                <w:rFonts w:asciiTheme="minorHAnsi" w:eastAsiaTheme="minorEastAsia" w:hAnsiTheme="minorHAnsi"/>
                <w:lang w:eastAsia="en-AU"/>
              </w:rPr>
              <w:tab/>
            </w:r>
            <w:r w:rsidR="005A5B64" w:rsidRPr="00C50893">
              <w:rPr>
                <w:rStyle w:val="Hyperlink"/>
              </w:rPr>
              <w:t>Enclosure volume</w:t>
            </w:r>
            <w:r w:rsidR="005A5B64">
              <w:rPr>
                <w:webHidden/>
              </w:rPr>
              <w:tab/>
            </w:r>
            <w:r w:rsidR="005A5B64">
              <w:rPr>
                <w:webHidden/>
              </w:rPr>
              <w:fldChar w:fldCharType="begin"/>
            </w:r>
            <w:r w:rsidR="005A5B64">
              <w:rPr>
                <w:webHidden/>
              </w:rPr>
              <w:instrText xml:space="preserve"> PAGEREF _Toc530137942 \h </w:instrText>
            </w:r>
            <w:r w:rsidR="005A5B64">
              <w:rPr>
                <w:webHidden/>
              </w:rPr>
            </w:r>
            <w:r w:rsidR="005A5B64">
              <w:rPr>
                <w:webHidden/>
              </w:rPr>
              <w:fldChar w:fldCharType="separate"/>
            </w:r>
            <w:r w:rsidR="005A5B64">
              <w:rPr>
                <w:webHidden/>
              </w:rPr>
              <w:t>9</w:t>
            </w:r>
            <w:r w:rsidR="005A5B64">
              <w:rPr>
                <w:webHidden/>
              </w:rPr>
              <w:fldChar w:fldCharType="end"/>
            </w:r>
          </w:hyperlink>
        </w:p>
        <w:p w14:paraId="5AC0D54D" w14:textId="77777777" w:rsidR="005A5B64" w:rsidRDefault="00BF6CD3">
          <w:pPr>
            <w:pStyle w:val="TOC2"/>
            <w:tabs>
              <w:tab w:val="left" w:pos="1100"/>
            </w:tabs>
            <w:rPr>
              <w:rFonts w:asciiTheme="minorHAnsi" w:eastAsiaTheme="minorEastAsia" w:hAnsiTheme="minorHAnsi"/>
              <w:lang w:eastAsia="en-AU"/>
            </w:rPr>
          </w:pPr>
          <w:hyperlink w:anchor="_Toc530137943" w:history="1">
            <w:r w:rsidR="005A5B64" w:rsidRPr="00C50893">
              <w:rPr>
                <w:rStyle w:val="Hyperlink"/>
              </w:rPr>
              <w:t>5.4</w:t>
            </w:r>
            <w:r w:rsidR="005A5B64">
              <w:rPr>
                <w:rFonts w:asciiTheme="minorHAnsi" w:eastAsiaTheme="minorEastAsia" w:hAnsiTheme="minorHAnsi"/>
                <w:lang w:eastAsia="en-AU"/>
              </w:rPr>
              <w:tab/>
            </w:r>
            <w:r w:rsidR="005A5B64" w:rsidRPr="00C50893">
              <w:rPr>
                <w:rStyle w:val="Hyperlink"/>
              </w:rPr>
              <w:t>Rounding</w:t>
            </w:r>
            <w:r w:rsidR="005A5B64">
              <w:rPr>
                <w:webHidden/>
              </w:rPr>
              <w:tab/>
            </w:r>
            <w:r w:rsidR="005A5B64">
              <w:rPr>
                <w:webHidden/>
              </w:rPr>
              <w:fldChar w:fldCharType="begin"/>
            </w:r>
            <w:r w:rsidR="005A5B64">
              <w:rPr>
                <w:webHidden/>
              </w:rPr>
              <w:instrText xml:space="preserve"> PAGEREF _Toc530137943 \h </w:instrText>
            </w:r>
            <w:r w:rsidR="005A5B64">
              <w:rPr>
                <w:webHidden/>
              </w:rPr>
            </w:r>
            <w:r w:rsidR="005A5B64">
              <w:rPr>
                <w:webHidden/>
              </w:rPr>
              <w:fldChar w:fldCharType="separate"/>
            </w:r>
            <w:r w:rsidR="005A5B64">
              <w:rPr>
                <w:webHidden/>
              </w:rPr>
              <w:t>9</w:t>
            </w:r>
            <w:r w:rsidR="005A5B64">
              <w:rPr>
                <w:webHidden/>
              </w:rPr>
              <w:fldChar w:fldCharType="end"/>
            </w:r>
          </w:hyperlink>
        </w:p>
        <w:p w14:paraId="32C3C93C" w14:textId="77777777" w:rsidR="005A5B64" w:rsidRDefault="00BF6CD3">
          <w:pPr>
            <w:pStyle w:val="TOC1"/>
            <w:rPr>
              <w:rFonts w:asciiTheme="minorHAnsi" w:eastAsiaTheme="minorEastAsia" w:hAnsiTheme="minorHAnsi"/>
              <w:b w:val="0"/>
              <w:lang w:eastAsia="en-AU"/>
            </w:rPr>
          </w:pPr>
          <w:hyperlink w:anchor="_Toc530137944" w:history="1">
            <w:r w:rsidR="005A5B64" w:rsidRPr="00C50893">
              <w:rPr>
                <w:rStyle w:val="Hyperlink"/>
              </w:rPr>
              <w:t>6</w:t>
            </w:r>
            <w:r w:rsidR="005A5B64">
              <w:rPr>
                <w:rFonts w:asciiTheme="minorHAnsi" w:eastAsiaTheme="minorEastAsia" w:hAnsiTheme="minorHAnsi"/>
                <w:b w:val="0"/>
                <w:lang w:eastAsia="en-AU"/>
              </w:rPr>
              <w:tab/>
            </w:r>
            <w:r w:rsidR="005A5B64" w:rsidRPr="00C50893">
              <w:rPr>
                <w:rStyle w:val="Hyperlink"/>
              </w:rPr>
              <w:t>Applying the dose</w:t>
            </w:r>
            <w:r w:rsidR="005A5B64">
              <w:rPr>
                <w:webHidden/>
              </w:rPr>
              <w:tab/>
            </w:r>
            <w:r w:rsidR="005A5B64">
              <w:rPr>
                <w:webHidden/>
              </w:rPr>
              <w:fldChar w:fldCharType="begin"/>
            </w:r>
            <w:r w:rsidR="005A5B64">
              <w:rPr>
                <w:webHidden/>
              </w:rPr>
              <w:instrText xml:space="preserve"> PAGEREF _Toc530137944 \h </w:instrText>
            </w:r>
            <w:r w:rsidR="005A5B64">
              <w:rPr>
                <w:webHidden/>
              </w:rPr>
            </w:r>
            <w:r w:rsidR="005A5B64">
              <w:rPr>
                <w:webHidden/>
              </w:rPr>
              <w:fldChar w:fldCharType="separate"/>
            </w:r>
            <w:r w:rsidR="005A5B64">
              <w:rPr>
                <w:webHidden/>
              </w:rPr>
              <w:t>9</w:t>
            </w:r>
            <w:r w:rsidR="005A5B64">
              <w:rPr>
                <w:webHidden/>
              </w:rPr>
              <w:fldChar w:fldCharType="end"/>
            </w:r>
          </w:hyperlink>
        </w:p>
        <w:p w14:paraId="1C0BC99B" w14:textId="77777777" w:rsidR="005A5B64" w:rsidRDefault="00BF6CD3">
          <w:pPr>
            <w:pStyle w:val="TOC2"/>
            <w:tabs>
              <w:tab w:val="left" w:pos="1100"/>
            </w:tabs>
            <w:rPr>
              <w:rFonts w:asciiTheme="minorHAnsi" w:eastAsiaTheme="minorEastAsia" w:hAnsiTheme="minorHAnsi"/>
              <w:lang w:eastAsia="en-AU"/>
            </w:rPr>
          </w:pPr>
          <w:hyperlink w:anchor="_Toc530137945" w:history="1">
            <w:r w:rsidR="005A5B64" w:rsidRPr="00C50893">
              <w:rPr>
                <w:rStyle w:val="Hyperlink"/>
              </w:rPr>
              <w:t>6.1</w:t>
            </w:r>
            <w:r w:rsidR="005A5B64">
              <w:rPr>
                <w:rFonts w:asciiTheme="minorHAnsi" w:eastAsiaTheme="minorEastAsia" w:hAnsiTheme="minorHAnsi"/>
                <w:lang w:eastAsia="en-AU"/>
              </w:rPr>
              <w:tab/>
            </w:r>
            <w:r w:rsidR="005A5B64" w:rsidRPr="00C50893">
              <w:rPr>
                <w:rStyle w:val="Hyperlink"/>
              </w:rPr>
              <w:t>Releasing the fumigant</w:t>
            </w:r>
            <w:r w:rsidR="005A5B64">
              <w:rPr>
                <w:webHidden/>
              </w:rPr>
              <w:tab/>
            </w:r>
            <w:r w:rsidR="005A5B64">
              <w:rPr>
                <w:webHidden/>
              </w:rPr>
              <w:fldChar w:fldCharType="begin"/>
            </w:r>
            <w:r w:rsidR="005A5B64">
              <w:rPr>
                <w:webHidden/>
              </w:rPr>
              <w:instrText xml:space="preserve"> PAGEREF _Toc530137945 \h </w:instrText>
            </w:r>
            <w:r w:rsidR="005A5B64">
              <w:rPr>
                <w:webHidden/>
              </w:rPr>
            </w:r>
            <w:r w:rsidR="005A5B64">
              <w:rPr>
                <w:webHidden/>
              </w:rPr>
              <w:fldChar w:fldCharType="separate"/>
            </w:r>
            <w:r w:rsidR="005A5B64">
              <w:rPr>
                <w:webHidden/>
              </w:rPr>
              <w:t>9</w:t>
            </w:r>
            <w:r w:rsidR="005A5B64">
              <w:rPr>
                <w:webHidden/>
              </w:rPr>
              <w:fldChar w:fldCharType="end"/>
            </w:r>
          </w:hyperlink>
        </w:p>
        <w:p w14:paraId="0B420BBD" w14:textId="77777777" w:rsidR="005A5B64" w:rsidRDefault="00BF6CD3">
          <w:pPr>
            <w:pStyle w:val="TOC2"/>
            <w:tabs>
              <w:tab w:val="left" w:pos="1100"/>
            </w:tabs>
            <w:rPr>
              <w:rFonts w:asciiTheme="minorHAnsi" w:eastAsiaTheme="minorEastAsia" w:hAnsiTheme="minorHAnsi"/>
              <w:lang w:eastAsia="en-AU"/>
            </w:rPr>
          </w:pPr>
          <w:hyperlink w:anchor="_Toc530137946" w:history="1">
            <w:r w:rsidR="005A5B64" w:rsidRPr="00C50893">
              <w:rPr>
                <w:rStyle w:val="Hyperlink"/>
              </w:rPr>
              <w:t>6.2</w:t>
            </w:r>
            <w:r w:rsidR="005A5B64">
              <w:rPr>
                <w:rFonts w:asciiTheme="minorHAnsi" w:eastAsiaTheme="minorEastAsia" w:hAnsiTheme="minorHAnsi"/>
                <w:lang w:eastAsia="en-AU"/>
              </w:rPr>
              <w:tab/>
            </w:r>
            <w:r w:rsidR="005A5B64" w:rsidRPr="00C50893">
              <w:rPr>
                <w:rStyle w:val="Hyperlink"/>
              </w:rPr>
              <w:t>Checking for leaks</w:t>
            </w:r>
            <w:r w:rsidR="005A5B64">
              <w:rPr>
                <w:webHidden/>
              </w:rPr>
              <w:tab/>
            </w:r>
            <w:r w:rsidR="005A5B64">
              <w:rPr>
                <w:webHidden/>
              </w:rPr>
              <w:fldChar w:fldCharType="begin"/>
            </w:r>
            <w:r w:rsidR="005A5B64">
              <w:rPr>
                <w:webHidden/>
              </w:rPr>
              <w:instrText xml:space="preserve"> PAGEREF _Toc530137946 \h </w:instrText>
            </w:r>
            <w:r w:rsidR="005A5B64">
              <w:rPr>
                <w:webHidden/>
              </w:rPr>
            </w:r>
            <w:r w:rsidR="005A5B64">
              <w:rPr>
                <w:webHidden/>
              </w:rPr>
              <w:fldChar w:fldCharType="separate"/>
            </w:r>
            <w:r w:rsidR="005A5B64">
              <w:rPr>
                <w:webHidden/>
              </w:rPr>
              <w:t>10</w:t>
            </w:r>
            <w:r w:rsidR="005A5B64">
              <w:rPr>
                <w:webHidden/>
              </w:rPr>
              <w:fldChar w:fldCharType="end"/>
            </w:r>
          </w:hyperlink>
        </w:p>
        <w:p w14:paraId="7FC90F9F" w14:textId="77777777" w:rsidR="005A5B64" w:rsidRDefault="00BF6CD3">
          <w:pPr>
            <w:pStyle w:val="TOC2"/>
            <w:tabs>
              <w:tab w:val="left" w:pos="1100"/>
            </w:tabs>
            <w:rPr>
              <w:rFonts w:asciiTheme="minorHAnsi" w:eastAsiaTheme="minorEastAsia" w:hAnsiTheme="minorHAnsi"/>
              <w:lang w:eastAsia="en-AU"/>
            </w:rPr>
          </w:pPr>
          <w:hyperlink w:anchor="_Toc530137947" w:history="1">
            <w:r w:rsidR="005A5B64" w:rsidRPr="00C50893">
              <w:rPr>
                <w:rStyle w:val="Hyperlink"/>
              </w:rPr>
              <w:t>6.3</w:t>
            </w:r>
            <w:r w:rsidR="005A5B64">
              <w:rPr>
                <w:rFonts w:asciiTheme="minorHAnsi" w:eastAsiaTheme="minorEastAsia" w:hAnsiTheme="minorHAnsi"/>
                <w:lang w:eastAsia="en-AU"/>
              </w:rPr>
              <w:tab/>
            </w:r>
            <w:r w:rsidR="005A5B64" w:rsidRPr="00C50893">
              <w:rPr>
                <w:rStyle w:val="Hyperlink"/>
              </w:rPr>
              <w:t>Circulating the fumigant</w:t>
            </w:r>
            <w:r w:rsidR="005A5B64">
              <w:rPr>
                <w:webHidden/>
              </w:rPr>
              <w:tab/>
            </w:r>
            <w:r w:rsidR="005A5B64">
              <w:rPr>
                <w:webHidden/>
              </w:rPr>
              <w:fldChar w:fldCharType="begin"/>
            </w:r>
            <w:r w:rsidR="005A5B64">
              <w:rPr>
                <w:webHidden/>
              </w:rPr>
              <w:instrText xml:space="preserve"> PAGEREF _Toc530137947 \h </w:instrText>
            </w:r>
            <w:r w:rsidR="005A5B64">
              <w:rPr>
                <w:webHidden/>
              </w:rPr>
            </w:r>
            <w:r w:rsidR="005A5B64">
              <w:rPr>
                <w:webHidden/>
              </w:rPr>
              <w:fldChar w:fldCharType="separate"/>
            </w:r>
            <w:r w:rsidR="005A5B64">
              <w:rPr>
                <w:webHidden/>
              </w:rPr>
              <w:t>10</w:t>
            </w:r>
            <w:r w:rsidR="005A5B64">
              <w:rPr>
                <w:webHidden/>
              </w:rPr>
              <w:fldChar w:fldCharType="end"/>
            </w:r>
          </w:hyperlink>
        </w:p>
        <w:p w14:paraId="5F694F48" w14:textId="77777777" w:rsidR="005A5B64" w:rsidRDefault="00BF6CD3">
          <w:pPr>
            <w:pStyle w:val="TOC1"/>
            <w:rPr>
              <w:rFonts w:asciiTheme="minorHAnsi" w:eastAsiaTheme="minorEastAsia" w:hAnsiTheme="minorHAnsi"/>
              <w:b w:val="0"/>
              <w:lang w:eastAsia="en-AU"/>
            </w:rPr>
          </w:pPr>
          <w:hyperlink w:anchor="_Toc530137948" w:history="1">
            <w:r w:rsidR="005A5B64" w:rsidRPr="00C50893">
              <w:rPr>
                <w:rStyle w:val="Hyperlink"/>
              </w:rPr>
              <w:t>7</w:t>
            </w:r>
            <w:r w:rsidR="005A5B64">
              <w:rPr>
                <w:rFonts w:asciiTheme="minorHAnsi" w:eastAsiaTheme="minorEastAsia" w:hAnsiTheme="minorHAnsi"/>
                <w:b w:val="0"/>
                <w:lang w:eastAsia="en-AU"/>
              </w:rPr>
              <w:tab/>
            </w:r>
            <w:r w:rsidR="005A5B64" w:rsidRPr="00C50893">
              <w:rPr>
                <w:rStyle w:val="Hyperlink"/>
              </w:rPr>
              <w:t>Monitoring fumigant concentration levels</w:t>
            </w:r>
            <w:r w:rsidR="005A5B64">
              <w:rPr>
                <w:webHidden/>
              </w:rPr>
              <w:tab/>
            </w:r>
            <w:r w:rsidR="005A5B64">
              <w:rPr>
                <w:webHidden/>
              </w:rPr>
              <w:fldChar w:fldCharType="begin"/>
            </w:r>
            <w:r w:rsidR="005A5B64">
              <w:rPr>
                <w:webHidden/>
              </w:rPr>
              <w:instrText xml:space="preserve"> PAGEREF _Toc530137948 \h </w:instrText>
            </w:r>
            <w:r w:rsidR="005A5B64">
              <w:rPr>
                <w:webHidden/>
              </w:rPr>
            </w:r>
            <w:r w:rsidR="005A5B64">
              <w:rPr>
                <w:webHidden/>
              </w:rPr>
              <w:fldChar w:fldCharType="separate"/>
            </w:r>
            <w:r w:rsidR="005A5B64">
              <w:rPr>
                <w:webHidden/>
              </w:rPr>
              <w:t>10</w:t>
            </w:r>
            <w:r w:rsidR="005A5B64">
              <w:rPr>
                <w:webHidden/>
              </w:rPr>
              <w:fldChar w:fldCharType="end"/>
            </w:r>
          </w:hyperlink>
        </w:p>
        <w:p w14:paraId="66135532" w14:textId="77777777" w:rsidR="005A5B64" w:rsidRDefault="00BF6CD3">
          <w:pPr>
            <w:pStyle w:val="TOC2"/>
            <w:tabs>
              <w:tab w:val="left" w:pos="1100"/>
            </w:tabs>
            <w:rPr>
              <w:rFonts w:asciiTheme="minorHAnsi" w:eastAsiaTheme="minorEastAsia" w:hAnsiTheme="minorHAnsi"/>
              <w:lang w:eastAsia="en-AU"/>
            </w:rPr>
          </w:pPr>
          <w:hyperlink w:anchor="_Toc530137949" w:history="1">
            <w:r w:rsidR="005A5B64" w:rsidRPr="00C50893">
              <w:rPr>
                <w:rStyle w:val="Hyperlink"/>
              </w:rPr>
              <w:t>7.1</w:t>
            </w:r>
            <w:r w:rsidR="005A5B64">
              <w:rPr>
                <w:rFonts w:asciiTheme="minorHAnsi" w:eastAsiaTheme="minorEastAsia" w:hAnsiTheme="minorHAnsi"/>
                <w:lang w:eastAsia="en-AU"/>
              </w:rPr>
              <w:tab/>
            </w:r>
            <w:r w:rsidR="005A5B64" w:rsidRPr="00C50893">
              <w:rPr>
                <w:rStyle w:val="Hyperlink"/>
              </w:rPr>
              <w:t>Concentration measuring instruments</w:t>
            </w:r>
            <w:r w:rsidR="005A5B64">
              <w:rPr>
                <w:webHidden/>
              </w:rPr>
              <w:tab/>
            </w:r>
            <w:r w:rsidR="005A5B64">
              <w:rPr>
                <w:webHidden/>
              </w:rPr>
              <w:fldChar w:fldCharType="begin"/>
            </w:r>
            <w:r w:rsidR="005A5B64">
              <w:rPr>
                <w:webHidden/>
              </w:rPr>
              <w:instrText xml:space="preserve"> PAGEREF _Toc530137949 \h </w:instrText>
            </w:r>
            <w:r w:rsidR="005A5B64">
              <w:rPr>
                <w:webHidden/>
              </w:rPr>
            </w:r>
            <w:r w:rsidR="005A5B64">
              <w:rPr>
                <w:webHidden/>
              </w:rPr>
              <w:fldChar w:fldCharType="separate"/>
            </w:r>
            <w:r w:rsidR="005A5B64">
              <w:rPr>
                <w:webHidden/>
              </w:rPr>
              <w:t>10</w:t>
            </w:r>
            <w:r w:rsidR="005A5B64">
              <w:rPr>
                <w:webHidden/>
              </w:rPr>
              <w:fldChar w:fldCharType="end"/>
            </w:r>
          </w:hyperlink>
        </w:p>
        <w:p w14:paraId="0EB8496A" w14:textId="77777777" w:rsidR="005A5B64" w:rsidRDefault="00BF6CD3">
          <w:pPr>
            <w:pStyle w:val="TOC2"/>
            <w:tabs>
              <w:tab w:val="left" w:pos="1100"/>
            </w:tabs>
            <w:rPr>
              <w:rFonts w:asciiTheme="minorHAnsi" w:eastAsiaTheme="minorEastAsia" w:hAnsiTheme="minorHAnsi"/>
              <w:lang w:eastAsia="en-AU"/>
            </w:rPr>
          </w:pPr>
          <w:hyperlink w:anchor="_Toc530137950" w:history="1">
            <w:r w:rsidR="005A5B64" w:rsidRPr="00C50893">
              <w:rPr>
                <w:rStyle w:val="Hyperlink"/>
              </w:rPr>
              <w:t>7.2</w:t>
            </w:r>
            <w:r w:rsidR="005A5B64">
              <w:rPr>
                <w:rFonts w:asciiTheme="minorHAnsi" w:eastAsiaTheme="minorEastAsia" w:hAnsiTheme="minorHAnsi"/>
                <w:lang w:eastAsia="en-AU"/>
              </w:rPr>
              <w:tab/>
            </w:r>
            <w:r w:rsidR="005A5B64" w:rsidRPr="00C50893">
              <w:rPr>
                <w:rStyle w:val="Hyperlink"/>
              </w:rPr>
              <w:t>Monitoring frequency</w:t>
            </w:r>
            <w:r w:rsidR="005A5B64">
              <w:rPr>
                <w:webHidden/>
              </w:rPr>
              <w:tab/>
            </w:r>
            <w:r w:rsidR="005A5B64">
              <w:rPr>
                <w:webHidden/>
              </w:rPr>
              <w:fldChar w:fldCharType="begin"/>
            </w:r>
            <w:r w:rsidR="005A5B64">
              <w:rPr>
                <w:webHidden/>
              </w:rPr>
              <w:instrText xml:space="preserve"> PAGEREF _Toc530137950 \h </w:instrText>
            </w:r>
            <w:r w:rsidR="005A5B64">
              <w:rPr>
                <w:webHidden/>
              </w:rPr>
            </w:r>
            <w:r w:rsidR="005A5B64">
              <w:rPr>
                <w:webHidden/>
              </w:rPr>
              <w:fldChar w:fldCharType="separate"/>
            </w:r>
            <w:r w:rsidR="005A5B64">
              <w:rPr>
                <w:webHidden/>
              </w:rPr>
              <w:t>11</w:t>
            </w:r>
            <w:r w:rsidR="005A5B64">
              <w:rPr>
                <w:webHidden/>
              </w:rPr>
              <w:fldChar w:fldCharType="end"/>
            </w:r>
          </w:hyperlink>
        </w:p>
        <w:p w14:paraId="4EE530B6" w14:textId="77777777" w:rsidR="005A5B64" w:rsidRDefault="00BF6CD3">
          <w:pPr>
            <w:pStyle w:val="TOC2"/>
            <w:tabs>
              <w:tab w:val="left" w:pos="1100"/>
            </w:tabs>
            <w:rPr>
              <w:rFonts w:asciiTheme="minorHAnsi" w:eastAsiaTheme="minorEastAsia" w:hAnsiTheme="minorHAnsi"/>
              <w:lang w:eastAsia="en-AU"/>
            </w:rPr>
          </w:pPr>
          <w:hyperlink w:anchor="_Toc530137951" w:history="1">
            <w:r w:rsidR="005A5B64" w:rsidRPr="00C50893">
              <w:rPr>
                <w:rStyle w:val="Hyperlink"/>
              </w:rPr>
              <w:t>7.3</w:t>
            </w:r>
            <w:r w:rsidR="005A5B64">
              <w:rPr>
                <w:rFonts w:asciiTheme="minorHAnsi" w:eastAsiaTheme="minorEastAsia" w:hAnsiTheme="minorHAnsi"/>
                <w:lang w:eastAsia="en-AU"/>
              </w:rPr>
              <w:tab/>
            </w:r>
            <w:r w:rsidR="005A5B64" w:rsidRPr="00C50893">
              <w:rPr>
                <w:rStyle w:val="Hyperlink"/>
              </w:rPr>
              <w:t>Start time of the fumigation</w:t>
            </w:r>
            <w:r w:rsidR="005A5B64">
              <w:rPr>
                <w:webHidden/>
              </w:rPr>
              <w:tab/>
            </w:r>
            <w:r w:rsidR="005A5B64">
              <w:rPr>
                <w:webHidden/>
              </w:rPr>
              <w:fldChar w:fldCharType="begin"/>
            </w:r>
            <w:r w:rsidR="005A5B64">
              <w:rPr>
                <w:webHidden/>
              </w:rPr>
              <w:instrText xml:space="preserve"> PAGEREF _Toc530137951 \h </w:instrText>
            </w:r>
            <w:r w:rsidR="005A5B64">
              <w:rPr>
                <w:webHidden/>
              </w:rPr>
            </w:r>
            <w:r w:rsidR="005A5B64">
              <w:rPr>
                <w:webHidden/>
              </w:rPr>
              <w:fldChar w:fldCharType="separate"/>
            </w:r>
            <w:r w:rsidR="005A5B64">
              <w:rPr>
                <w:webHidden/>
              </w:rPr>
              <w:t>11</w:t>
            </w:r>
            <w:r w:rsidR="005A5B64">
              <w:rPr>
                <w:webHidden/>
              </w:rPr>
              <w:fldChar w:fldCharType="end"/>
            </w:r>
          </w:hyperlink>
        </w:p>
        <w:p w14:paraId="498AA1B7" w14:textId="77777777" w:rsidR="005A5B64" w:rsidRDefault="00BF6CD3">
          <w:pPr>
            <w:pStyle w:val="TOC2"/>
            <w:tabs>
              <w:tab w:val="left" w:pos="1100"/>
            </w:tabs>
            <w:rPr>
              <w:rFonts w:asciiTheme="minorHAnsi" w:eastAsiaTheme="minorEastAsia" w:hAnsiTheme="minorHAnsi"/>
              <w:lang w:eastAsia="en-AU"/>
            </w:rPr>
          </w:pPr>
          <w:hyperlink w:anchor="_Toc530137952" w:history="1">
            <w:r w:rsidR="005A5B64" w:rsidRPr="00C50893">
              <w:rPr>
                <w:rStyle w:val="Hyperlink"/>
              </w:rPr>
              <w:t>7.4</w:t>
            </w:r>
            <w:r w:rsidR="005A5B64">
              <w:rPr>
                <w:rFonts w:asciiTheme="minorHAnsi" w:eastAsiaTheme="minorEastAsia" w:hAnsiTheme="minorHAnsi"/>
                <w:lang w:eastAsia="en-AU"/>
              </w:rPr>
              <w:tab/>
            </w:r>
            <w:r w:rsidR="005A5B64" w:rsidRPr="00C50893">
              <w:rPr>
                <w:rStyle w:val="Hyperlink"/>
              </w:rPr>
              <w:t>Minimum concentration levels</w:t>
            </w:r>
            <w:r w:rsidR="005A5B64">
              <w:rPr>
                <w:webHidden/>
              </w:rPr>
              <w:tab/>
            </w:r>
            <w:r w:rsidR="005A5B64">
              <w:rPr>
                <w:webHidden/>
              </w:rPr>
              <w:fldChar w:fldCharType="begin"/>
            </w:r>
            <w:r w:rsidR="005A5B64">
              <w:rPr>
                <w:webHidden/>
              </w:rPr>
              <w:instrText xml:space="preserve"> PAGEREF _Toc530137952 \h </w:instrText>
            </w:r>
            <w:r w:rsidR="005A5B64">
              <w:rPr>
                <w:webHidden/>
              </w:rPr>
            </w:r>
            <w:r w:rsidR="005A5B64">
              <w:rPr>
                <w:webHidden/>
              </w:rPr>
              <w:fldChar w:fldCharType="separate"/>
            </w:r>
            <w:r w:rsidR="005A5B64">
              <w:rPr>
                <w:webHidden/>
              </w:rPr>
              <w:t>12</w:t>
            </w:r>
            <w:r w:rsidR="005A5B64">
              <w:rPr>
                <w:webHidden/>
              </w:rPr>
              <w:fldChar w:fldCharType="end"/>
            </w:r>
          </w:hyperlink>
        </w:p>
        <w:p w14:paraId="666ABD06" w14:textId="77777777" w:rsidR="005A5B64" w:rsidRDefault="00BF6CD3">
          <w:pPr>
            <w:pStyle w:val="TOC2"/>
            <w:tabs>
              <w:tab w:val="left" w:pos="1100"/>
            </w:tabs>
            <w:rPr>
              <w:rFonts w:asciiTheme="minorHAnsi" w:eastAsiaTheme="minorEastAsia" w:hAnsiTheme="minorHAnsi"/>
              <w:lang w:eastAsia="en-AU"/>
            </w:rPr>
          </w:pPr>
          <w:hyperlink w:anchor="_Toc530137953" w:history="1">
            <w:r w:rsidR="005A5B64" w:rsidRPr="00C50893">
              <w:rPr>
                <w:rStyle w:val="Hyperlink"/>
              </w:rPr>
              <w:t>7.5</w:t>
            </w:r>
            <w:r w:rsidR="005A5B64">
              <w:rPr>
                <w:rFonts w:asciiTheme="minorHAnsi" w:eastAsiaTheme="minorEastAsia" w:hAnsiTheme="minorHAnsi"/>
                <w:lang w:eastAsia="en-AU"/>
              </w:rPr>
              <w:tab/>
            </w:r>
            <w:r w:rsidR="005A5B64" w:rsidRPr="00C50893">
              <w:rPr>
                <w:rStyle w:val="Hyperlink"/>
              </w:rPr>
              <w:t>End of the exposure period</w:t>
            </w:r>
            <w:r w:rsidR="005A5B64">
              <w:rPr>
                <w:webHidden/>
              </w:rPr>
              <w:tab/>
            </w:r>
            <w:r w:rsidR="005A5B64">
              <w:rPr>
                <w:webHidden/>
              </w:rPr>
              <w:fldChar w:fldCharType="begin"/>
            </w:r>
            <w:r w:rsidR="005A5B64">
              <w:rPr>
                <w:webHidden/>
              </w:rPr>
              <w:instrText xml:space="preserve"> PAGEREF _Toc530137953 \h </w:instrText>
            </w:r>
            <w:r w:rsidR="005A5B64">
              <w:rPr>
                <w:webHidden/>
              </w:rPr>
            </w:r>
            <w:r w:rsidR="005A5B64">
              <w:rPr>
                <w:webHidden/>
              </w:rPr>
              <w:fldChar w:fldCharType="separate"/>
            </w:r>
            <w:r w:rsidR="005A5B64">
              <w:rPr>
                <w:webHidden/>
              </w:rPr>
              <w:t>12</w:t>
            </w:r>
            <w:r w:rsidR="005A5B64">
              <w:rPr>
                <w:webHidden/>
              </w:rPr>
              <w:fldChar w:fldCharType="end"/>
            </w:r>
          </w:hyperlink>
        </w:p>
        <w:p w14:paraId="27E27D53" w14:textId="77777777" w:rsidR="005A5B64" w:rsidRDefault="00BF6CD3">
          <w:pPr>
            <w:pStyle w:val="TOC1"/>
            <w:rPr>
              <w:rFonts w:asciiTheme="minorHAnsi" w:eastAsiaTheme="minorEastAsia" w:hAnsiTheme="minorHAnsi"/>
              <w:b w:val="0"/>
              <w:lang w:eastAsia="en-AU"/>
            </w:rPr>
          </w:pPr>
          <w:hyperlink w:anchor="_Toc530137954" w:history="1">
            <w:r w:rsidR="005A5B64" w:rsidRPr="00C50893">
              <w:rPr>
                <w:rStyle w:val="Hyperlink"/>
              </w:rPr>
              <w:t>8</w:t>
            </w:r>
            <w:r w:rsidR="005A5B64">
              <w:rPr>
                <w:rFonts w:asciiTheme="minorHAnsi" w:eastAsiaTheme="minorEastAsia" w:hAnsiTheme="minorHAnsi"/>
                <w:b w:val="0"/>
                <w:lang w:eastAsia="en-AU"/>
              </w:rPr>
              <w:tab/>
            </w:r>
            <w:r w:rsidR="005A5B64" w:rsidRPr="00C50893">
              <w:rPr>
                <w:rStyle w:val="Hyperlink"/>
              </w:rPr>
              <w:t>Topping-up to compensate for low concentrations</w:t>
            </w:r>
            <w:r w:rsidR="005A5B64">
              <w:rPr>
                <w:webHidden/>
              </w:rPr>
              <w:tab/>
            </w:r>
            <w:r w:rsidR="005A5B64">
              <w:rPr>
                <w:webHidden/>
              </w:rPr>
              <w:fldChar w:fldCharType="begin"/>
            </w:r>
            <w:r w:rsidR="005A5B64">
              <w:rPr>
                <w:webHidden/>
              </w:rPr>
              <w:instrText xml:space="preserve"> PAGEREF _Toc530137954 \h </w:instrText>
            </w:r>
            <w:r w:rsidR="005A5B64">
              <w:rPr>
                <w:webHidden/>
              </w:rPr>
            </w:r>
            <w:r w:rsidR="005A5B64">
              <w:rPr>
                <w:webHidden/>
              </w:rPr>
              <w:fldChar w:fldCharType="separate"/>
            </w:r>
            <w:r w:rsidR="005A5B64">
              <w:rPr>
                <w:webHidden/>
              </w:rPr>
              <w:t>12</w:t>
            </w:r>
            <w:r w:rsidR="005A5B64">
              <w:rPr>
                <w:webHidden/>
              </w:rPr>
              <w:fldChar w:fldCharType="end"/>
            </w:r>
          </w:hyperlink>
        </w:p>
        <w:p w14:paraId="36EEB371" w14:textId="77777777" w:rsidR="005A5B64" w:rsidRDefault="00BF6CD3">
          <w:pPr>
            <w:pStyle w:val="TOC2"/>
            <w:tabs>
              <w:tab w:val="left" w:pos="1100"/>
            </w:tabs>
            <w:rPr>
              <w:rFonts w:asciiTheme="minorHAnsi" w:eastAsiaTheme="minorEastAsia" w:hAnsiTheme="minorHAnsi"/>
              <w:lang w:eastAsia="en-AU"/>
            </w:rPr>
          </w:pPr>
          <w:hyperlink w:anchor="_Toc530137955" w:history="1">
            <w:r w:rsidR="005A5B64" w:rsidRPr="00C50893">
              <w:rPr>
                <w:rStyle w:val="Hyperlink"/>
              </w:rPr>
              <w:t>8.1</w:t>
            </w:r>
            <w:r w:rsidR="005A5B64">
              <w:rPr>
                <w:rFonts w:asciiTheme="minorHAnsi" w:eastAsiaTheme="minorEastAsia" w:hAnsiTheme="minorHAnsi"/>
                <w:lang w:eastAsia="en-AU"/>
              </w:rPr>
              <w:tab/>
            </w:r>
            <w:r w:rsidR="005A5B64" w:rsidRPr="00C50893">
              <w:rPr>
                <w:rStyle w:val="Hyperlink"/>
              </w:rPr>
              <w:t>Topping-up</w:t>
            </w:r>
            <w:r w:rsidR="005A5B64">
              <w:rPr>
                <w:webHidden/>
              </w:rPr>
              <w:tab/>
            </w:r>
            <w:r w:rsidR="005A5B64">
              <w:rPr>
                <w:webHidden/>
              </w:rPr>
              <w:fldChar w:fldCharType="begin"/>
            </w:r>
            <w:r w:rsidR="005A5B64">
              <w:rPr>
                <w:webHidden/>
              </w:rPr>
              <w:instrText xml:space="preserve"> PAGEREF _Toc530137955 \h </w:instrText>
            </w:r>
            <w:r w:rsidR="005A5B64">
              <w:rPr>
                <w:webHidden/>
              </w:rPr>
            </w:r>
            <w:r w:rsidR="005A5B64">
              <w:rPr>
                <w:webHidden/>
              </w:rPr>
              <w:fldChar w:fldCharType="separate"/>
            </w:r>
            <w:r w:rsidR="005A5B64">
              <w:rPr>
                <w:webHidden/>
              </w:rPr>
              <w:t>12</w:t>
            </w:r>
            <w:r w:rsidR="005A5B64">
              <w:rPr>
                <w:webHidden/>
              </w:rPr>
              <w:fldChar w:fldCharType="end"/>
            </w:r>
          </w:hyperlink>
        </w:p>
        <w:p w14:paraId="7E66CB2A" w14:textId="77777777" w:rsidR="005A5B64" w:rsidRDefault="00BF6CD3">
          <w:pPr>
            <w:pStyle w:val="TOC2"/>
            <w:tabs>
              <w:tab w:val="left" w:pos="1100"/>
            </w:tabs>
            <w:rPr>
              <w:rFonts w:asciiTheme="minorHAnsi" w:eastAsiaTheme="minorEastAsia" w:hAnsiTheme="minorHAnsi"/>
              <w:lang w:eastAsia="en-AU"/>
            </w:rPr>
          </w:pPr>
          <w:hyperlink w:anchor="_Toc530137956" w:history="1">
            <w:r w:rsidR="005A5B64" w:rsidRPr="00C50893">
              <w:rPr>
                <w:rStyle w:val="Hyperlink"/>
              </w:rPr>
              <w:t>8.2</w:t>
            </w:r>
            <w:r w:rsidR="005A5B64">
              <w:rPr>
                <w:rFonts w:asciiTheme="minorHAnsi" w:eastAsiaTheme="minorEastAsia" w:hAnsiTheme="minorHAnsi"/>
                <w:lang w:eastAsia="en-AU"/>
              </w:rPr>
              <w:tab/>
            </w:r>
            <w:r w:rsidR="005A5B64" w:rsidRPr="00C50893">
              <w:rPr>
                <w:rStyle w:val="Hyperlink"/>
              </w:rPr>
              <w:t>Calculating the top-up amount</w:t>
            </w:r>
            <w:r w:rsidR="005A5B64">
              <w:rPr>
                <w:webHidden/>
              </w:rPr>
              <w:tab/>
            </w:r>
            <w:r w:rsidR="005A5B64">
              <w:rPr>
                <w:webHidden/>
              </w:rPr>
              <w:fldChar w:fldCharType="begin"/>
            </w:r>
            <w:r w:rsidR="005A5B64">
              <w:rPr>
                <w:webHidden/>
              </w:rPr>
              <w:instrText xml:space="preserve"> PAGEREF _Toc530137956 \h </w:instrText>
            </w:r>
            <w:r w:rsidR="005A5B64">
              <w:rPr>
                <w:webHidden/>
              </w:rPr>
            </w:r>
            <w:r w:rsidR="005A5B64">
              <w:rPr>
                <w:webHidden/>
              </w:rPr>
              <w:fldChar w:fldCharType="separate"/>
            </w:r>
            <w:r w:rsidR="005A5B64">
              <w:rPr>
                <w:webHidden/>
              </w:rPr>
              <w:t>13</w:t>
            </w:r>
            <w:r w:rsidR="005A5B64">
              <w:rPr>
                <w:webHidden/>
              </w:rPr>
              <w:fldChar w:fldCharType="end"/>
            </w:r>
          </w:hyperlink>
        </w:p>
        <w:p w14:paraId="488D17A6" w14:textId="77777777" w:rsidR="005A5B64" w:rsidRDefault="00BF6CD3">
          <w:pPr>
            <w:pStyle w:val="TOC2"/>
            <w:tabs>
              <w:tab w:val="left" w:pos="1100"/>
            </w:tabs>
            <w:rPr>
              <w:rFonts w:asciiTheme="minorHAnsi" w:eastAsiaTheme="minorEastAsia" w:hAnsiTheme="minorHAnsi"/>
              <w:lang w:eastAsia="en-AU"/>
            </w:rPr>
          </w:pPr>
          <w:hyperlink w:anchor="_Toc530137957" w:history="1">
            <w:r w:rsidR="005A5B64" w:rsidRPr="00C50893">
              <w:rPr>
                <w:rStyle w:val="Hyperlink"/>
              </w:rPr>
              <w:t>8.3</w:t>
            </w:r>
            <w:r w:rsidR="005A5B64">
              <w:rPr>
                <w:rFonts w:asciiTheme="minorHAnsi" w:eastAsiaTheme="minorEastAsia" w:hAnsiTheme="minorHAnsi"/>
                <w:lang w:eastAsia="en-AU"/>
              </w:rPr>
              <w:tab/>
            </w:r>
            <w:r w:rsidR="005A5B64" w:rsidRPr="00C50893">
              <w:rPr>
                <w:rStyle w:val="Hyperlink"/>
              </w:rPr>
              <w:t>Restrictions on topping-up</w:t>
            </w:r>
            <w:r w:rsidR="005A5B64">
              <w:rPr>
                <w:webHidden/>
              </w:rPr>
              <w:tab/>
            </w:r>
            <w:r w:rsidR="005A5B64">
              <w:rPr>
                <w:webHidden/>
              </w:rPr>
              <w:fldChar w:fldCharType="begin"/>
            </w:r>
            <w:r w:rsidR="005A5B64">
              <w:rPr>
                <w:webHidden/>
              </w:rPr>
              <w:instrText xml:space="preserve"> PAGEREF _Toc530137957 \h </w:instrText>
            </w:r>
            <w:r w:rsidR="005A5B64">
              <w:rPr>
                <w:webHidden/>
              </w:rPr>
            </w:r>
            <w:r w:rsidR="005A5B64">
              <w:rPr>
                <w:webHidden/>
              </w:rPr>
              <w:fldChar w:fldCharType="separate"/>
            </w:r>
            <w:r w:rsidR="005A5B64">
              <w:rPr>
                <w:webHidden/>
              </w:rPr>
              <w:t>13</w:t>
            </w:r>
            <w:r w:rsidR="005A5B64">
              <w:rPr>
                <w:webHidden/>
              </w:rPr>
              <w:fldChar w:fldCharType="end"/>
            </w:r>
          </w:hyperlink>
        </w:p>
        <w:p w14:paraId="67D10BDA" w14:textId="77777777" w:rsidR="005A5B64" w:rsidRDefault="00BF6CD3">
          <w:pPr>
            <w:pStyle w:val="TOC2"/>
            <w:tabs>
              <w:tab w:val="left" w:pos="1100"/>
            </w:tabs>
            <w:rPr>
              <w:rFonts w:asciiTheme="minorHAnsi" w:eastAsiaTheme="minorEastAsia" w:hAnsiTheme="minorHAnsi"/>
              <w:lang w:eastAsia="en-AU"/>
            </w:rPr>
          </w:pPr>
          <w:hyperlink w:anchor="_Toc530137958" w:history="1">
            <w:r w:rsidR="005A5B64" w:rsidRPr="00C50893">
              <w:rPr>
                <w:rStyle w:val="Hyperlink"/>
              </w:rPr>
              <w:t>8.4</w:t>
            </w:r>
            <w:r w:rsidR="005A5B64">
              <w:rPr>
                <w:rFonts w:asciiTheme="minorHAnsi" w:eastAsiaTheme="minorEastAsia" w:hAnsiTheme="minorHAnsi"/>
                <w:lang w:eastAsia="en-AU"/>
              </w:rPr>
              <w:tab/>
            </w:r>
            <w:r w:rsidR="005A5B64" w:rsidRPr="00C50893">
              <w:rPr>
                <w:rStyle w:val="Hyperlink"/>
              </w:rPr>
              <w:t>Topping-up during the exposure period</w:t>
            </w:r>
            <w:r w:rsidR="005A5B64">
              <w:rPr>
                <w:webHidden/>
              </w:rPr>
              <w:tab/>
            </w:r>
            <w:r w:rsidR="005A5B64">
              <w:rPr>
                <w:webHidden/>
              </w:rPr>
              <w:fldChar w:fldCharType="begin"/>
            </w:r>
            <w:r w:rsidR="005A5B64">
              <w:rPr>
                <w:webHidden/>
              </w:rPr>
              <w:instrText xml:space="preserve"> PAGEREF _Toc530137958 \h </w:instrText>
            </w:r>
            <w:r w:rsidR="005A5B64">
              <w:rPr>
                <w:webHidden/>
              </w:rPr>
            </w:r>
            <w:r w:rsidR="005A5B64">
              <w:rPr>
                <w:webHidden/>
              </w:rPr>
              <w:fldChar w:fldCharType="separate"/>
            </w:r>
            <w:r w:rsidR="005A5B64">
              <w:rPr>
                <w:webHidden/>
              </w:rPr>
              <w:t>13</w:t>
            </w:r>
            <w:r w:rsidR="005A5B64">
              <w:rPr>
                <w:webHidden/>
              </w:rPr>
              <w:fldChar w:fldCharType="end"/>
            </w:r>
          </w:hyperlink>
        </w:p>
        <w:p w14:paraId="59C08E26" w14:textId="77777777" w:rsidR="005A5B64" w:rsidRDefault="00BF6CD3">
          <w:pPr>
            <w:pStyle w:val="TOC2"/>
            <w:tabs>
              <w:tab w:val="left" w:pos="1100"/>
            </w:tabs>
            <w:rPr>
              <w:rFonts w:asciiTheme="minorHAnsi" w:eastAsiaTheme="minorEastAsia" w:hAnsiTheme="minorHAnsi"/>
              <w:lang w:eastAsia="en-AU"/>
            </w:rPr>
          </w:pPr>
          <w:hyperlink w:anchor="_Toc530137959" w:history="1">
            <w:r w:rsidR="005A5B64" w:rsidRPr="00C50893">
              <w:rPr>
                <w:rStyle w:val="Hyperlink"/>
              </w:rPr>
              <w:t>8.5</w:t>
            </w:r>
            <w:r w:rsidR="005A5B64">
              <w:rPr>
                <w:rFonts w:asciiTheme="minorHAnsi" w:eastAsiaTheme="minorEastAsia" w:hAnsiTheme="minorHAnsi"/>
                <w:lang w:eastAsia="en-AU"/>
              </w:rPr>
              <w:tab/>
            </w:r>
            <w:r w:rsidR="005A5B64" w:rsidRPr="00C50893">
              <w:rPr>
                <w:rStyle w:val="Hyperlink"/>
              </w:rPr>
              <w:t>Topping-up at the end of the exposure period</w:t>
            </w:r>
            <w:r w:rsidR="005A5B64">
              <w:rPr>
                <w:webHidden/>
              </w:rPr>
              <w:tab/>
            </w:r>
            <w:r w:rsidR="005A5B64">
              <w:rPr>
                <w:webHidden/>
              </w:rPr>
              <w:fldChar w:fldCharType="begin"/>
            </w:r>
            <w:r w:rsidR="005A5B64">
              <w:rPr>
                <w:webHidden/>
              </w:rPr>
              <w:instrText xml:space="preserve"> PAGEREF _Toc530137959 \h </w:instrText>
            </w:r>
            <w:r w:rsidR="005A5B64">
              <w:rPr>
                <w:webHidden/>
              </w:rPr>
            </w:r>
            <w:r w:rsidR="005A5B64">
              <w:rPr>
                <w:webHidden/>
              </w:rPr>
              <w:fldChar w:fldCharType="separate"/>
            </w:r>
            <w:r w:rsidR="005A5B64">
              <w:rPr>
                <w:webHidden/>
              </w:rPr>
              <w:t>13</w:t>
            </w:r>
            <w:r w:rsidR="005A5B64">
              <w:rPr>
                <w:webHidden/>
              </w:rPr>
              <w:fldChar w:fldCharType="end"/>
            </w:r>
          </w:hyperlink>
        </w:p>
        <w:p w14:paraId="4B1A2D7B" w14:textId="77777777" w:rsidR="005A5B64" w:rsidRDefault="00BF6CD3">
          <w:pPr>
            <w:pStyle w:val="TOC1"/>
            <w:rPr>
              <w:rFonts w:asciiTheme="minorHAnsi" w:eastAsiaTheme="minorEastAsia" w:hAnsiTheme="minorHAnsi"/>
              <w:b w:val="0"/>
              <w:lang w:eastAsia="en-AU"/>
            </w:rPr>
          </w:pPr>
          <w:hyperlink w:anchor="_Toc530137960" w:history="1">
            <w:r w:rsidR="005A5B64" w:rsidRPr="00C50893">
              <w:rPr>
                <w:rStyle w:val="Hyperlink"/>
              </w:rPr>
              <w:t>9</w:t>
            </w:r>
            <w:r w:rsidR="005A5B64">
              <w:rPr>
                <w:rFonts w:asciiTheme="minorHAnsi" w:eastAsiaTheme="minorEastAsia" w:hAnsiTheme="minorHAnsi"/>
                <w:b w:val="0"/>
                <w:lang w:eastAsia="en-AU"/>
              </w:rPr>
              <w:tab/>
            </w:r>
            <w:r w:rsidR="005A5B64" w:rsidRPr="00C50893">
              <w:rPr>
                <w:rStyle w:val="Hyperlink"/>
              </w:rPr>
              <w:t>Ventilating the enclosure</w:t>
            </w:r>
            <w:r w:rsidR="005A5B64">
              <w:rPr>
                <w:webHidden/>
              </w:rPr>
              <w:tab/>
            </w:r>
            <w:r w:rsidR="005A5B64">
              <w:rPr>
                <w:webHidden/>
              </w:rPr>
              <w:fldChar w:fldCharType="begin"/>
            </w:r>
            <w:r w:rsidR="005A5B64">
              <w:rPr>
                <w:webHidden/>
              </w:rPr>
              <w:instrText xml:space="preserve"> PAGEREF _Toc530137960 \h </w:instrText>
            </w:r>
            <w:r w:rsidR="005A5B64">
              <w:rPr>
                <w:webHidden/>
              </w:rPr>
            </w:r>
            <w:r w:rsidR="005A5B64">
              <w:rPr>
                <w:webHidden/>
              </w:rPr>
              <w:fldChar w:fldCharType="separate"/>
            </w:r>
            <w:r w:rsidR="005A5B64">
              <w:rPr>
                <w:webHidden/>
              </w:rPr>
              <w:t>14</w:t>
            </w:r>
            <w:r w:rsidR="005A5B64">
              <w:rPr>
                <w:webHidden/>
              </w:rPr>
              <w:fldChar w:fldCharType="end"/>
            </w:r>
          </w:hyperlink>
        </w:p>
        <w:p w14:paraId="464FB42E" w14:textId="77777777" w:rsidR="005A5B64" w:rsidRDefault="00BF6CD3">
          <w:pPr>
            <w:pStyle w:val="TOC2"/>
            <w:tabs>
              <w:tab w:val="left" w:pos="1100"/>
            </w:tabs>
            <w:rPr>
              <w:rFonts w:asciiTheme="minorHAnsi" w:eastAsiaTheme="minorEastAsia" w:hAnsiTheme="minorHAnsi"/>
              <w:lang w:eastAsia="en-AU"/>
            </w:rPr>
          </w:pPr>
          <w:hyperlink w:anchor="_Toc530137961" w:history="1">
            <w:r w:rsidR="005A5B64" w:rsidRPr="00C50893">
              <w:rPr>
                <w:rStyle w:val="Hyperlink"/>
              </w:rPr>
              <w:t>9.1</w:t>
            </w:r>
            <w:r w:rsidR="005A5B64">
              <w:rPr>
                <w:rFonts w:asciiTheme="minorHAnsi" w:eastAsiaTheme="minorEastAsia" w:hAnsiTheme="minorHAnsi"/>
                <w:lang w:eastAsia="en-AU"/>
              </w:rPr>
              <w:tab/>
            </w:r>
            <w:r w:rsidR="005A5B64" w:rsidRPr="00C50893">
              <w:rPr>
                <w:rStyle w:val="Hyperlink"/>
              </w:rPr>
              <w:t>Threshold limit value – time weighted average (TLV-TWA)</w:t>
            </w:r>
            <w:r w:rsidR="005A5B64">
              <w:rPr>
                <w:webHidden/>
              </w:rPr>
              <w:tab/>
            </w:r>
            <w:r w:rsidR="005A5B64">
              <w:rPr>
                <w:webHidden/>
              </w:rPr>
              <w:fldChar w:fldCharType="begin"/>
            </w:r>
            <w:r w:rsidR="005A5B64">
              <w:rPr>
                <w:webHidden/>
              </w:rPr>
              <w:instrText xml:space="preserve"> PAGEREF _Toc530137961 \h </w:instrText>
            </w:r>
            <w:r w:rsidR="005A5B64">
              <w:rPr>
                <w:webHidden/>
              </w:rPr>
            </w:r>
            <w:r w:rsidR="005A5B64">
              <w:rPr>
                <w:webHidden/>
              </w:rPr>
              <w:fldChar w:fldCharType="separate"/>
            </w:r>
            <w:r w:rsidR="005A5B64">
              <w:rPr>
                <w:webHidden/>
              </w:rPr>
              <w:t>14</w:t>
            </w:r>
            <w:r w:rsidR="005A5B64">
              <w:rPr>
                <w:webHidden/>
              </w:rPr>
              <w:fldChar w:fldCharType="end"/>
            </w:r>
          </w:hyperlink>
        </w:p>
        <w:p w14:paraId="7AC02325" w14:textId="77777777" w:rsidR="005A5B64" w:rsidRDefault="00BF6CD3">
          <w:pPr>
            <w:pStyle w:val="TOC2"/>
            <w:tabs>
              <w:tab w:val="left" w:pos="1100"/>
            </w:tabs>
            <w:rPr>
              <w:rFonts w:asciiTheme="minorHAnsi" w:eastAsiaTheme="minorEastAsia" w:hAnsiTheme="minorHAnsi"/>
              <w:lang w:eastAsia="en-AU"/>
            </w:rPr>
          </w:pPr>
          <w:hyperlink w:anchor="_Toc530137962" w:history="1">
            <w:r w:rsidR="005A5B64" w:rsidRPr="00C50893">
              <w:rPr>
                <w:rStyle w:val="Hyperlink"/>
              </w:rPr>
              <w:t>9.2</w:t>
            </w:r>
            <w:r w:rsidR="005A5B64">
              <w:rPr>
                <w:rFonts w:asciiTheme="minorHAnsi" w:eastAsiaTheme="minorEastAsia" w:hAnsiTheme="minorHAnsi"/>
                <w:lang w:eastAsia="en-AU"/>
              </w:rPr>
              <w:tab/>
            </w:r>
            <w:r w:rsidR="005A5B64" w:rsidRPr="00C50893">
              <w:rPr>
                <w:rStyle w:val="Hyperlink"/>
              </w:rPr>
              <w:t>Releasing the fumigant from the enclosure</w:t>
            </w:r>
            <w:r w:rsidR="005A5B64">
              <w:rPr>
                <w:webHidden/>
              </w:rPr>
              <w:tab/>
            </w:r>
            <w:r w:rsidR="005A5B64">
              <w:rPr>
                <w:webHidden/>
              </w:rPr>
              <w:fldChar w:fldCharType="begin"/>
            </w:r>
            <w:r w:rsidR="005A5B64">
              <w:rPr>
                <w:webHidden/>
              </w:rPr>
              <w:instrText xml:space="preserve"> PAGEREF _Toc530137962 \h </w:instrText>
            </w:r>
            <w:r w:rsidR="005A5B64">
              <w:rPr>
                <w:webHidden/>
              </w:rPr>
            </w:r>
            <w:r w:rsidR="005A5B64">
              <w:rPr>
                <w:webHidden/>
              </w:rPr>
              <w:fldChar w:fldCharType="separate"/>
            </w:r>
            <w:r w:rsidR="005A5B64">
              <w:rPr>
                <w:webHidden/>
              </w:rPr>
              <w:t>14</w:t>
            </w:r>
            <w:r w:rsidR="005A5B64">
              <w:rPr>
                <w:webHidden/>
              </w:rPr>
              <w:fldChar w:fldCharType="end"/>
            </w:r>
          </w:hyperlink>
        </w:p>
        <w:p w14:paraId="38114BDC" w14:textId="77777777" w:rsidR="005A5B64" w:rsidRDefault="00BF6CD3">
          <w:pPr>
            <w:pStyle w:val="TOC2"/>
            <w:tabs>
              <w:tab w:val="left" w:pos="1100"/>
            </w:tabs>
            <w:rPr>
              <w:rFonts w:asciiTheme="minorHAnsi" w:eastAsiaTheme="minorEastAsia" w:hAnsiTheme="minorHAnsi"/>
              <w:lang w:eastAsia="en-AU"/>
            </w:rPr>
          </w:pPr>
          <w:hyperlink w:anchor="_Toc530137963" w:history="1">
            <w:r w:rsidR="005A5B64" w:rsidRPr="00C50893">
              <w:rPr>
                <w:rStyle w:val="Hyperlink"/>
              </w:rPr>
              <w:t>9.3</w:t>
            </w:r>
            <w:r w:rsidR="005A5B64">
              <w:rPr>
                <w:rFonts w:asciiTheme="minorHAnsi" w:eastAsiaTheme="minorEastAsia" w:hAnsiTheme="minorHAnsi"/>
                <w:lang w:eastAsia="en-AU"/>
              </w:rPr>
              <w:tab/>
            </w:r>
            <w:r w:rsidR="005A5B64" w:rsidRPr="00C50893">
              <w:rPr>
                <w:rStyle w:val="Hyperlink"/>
              </w:rPr>
              <w:t>Releasing the consignment from the fumigator’s control</w:t>
            </w:r>
            <w:r w:rsidR="005A5B64">
              <w:rPr>
                <w:webHidden/>
              </w:rPr>
              <w:tab/>
            </w:r>
            <w:r w:rsidR="005A5B64">
              <w:rPr>
                <w:webHidden/>
              </w:rPr>
              <w:fldChar w:fldCharType="begin"/>
            </w:r>
            <w:r w:rsidR="005A5B64">
              <w:rPr>
                <w:webHidden/>
              </w:rPr>
              <w:instrText xml:space="preserve"> PAGEREF _Toc530137963 \h </w:instrText>
            </w:r>
            <w:r w:rsidR="005A5B64">
              <w:rPr>
                <w:webHidden/>
              </w:rPr>
            </w:r>
            <w:r w:rsidR="005A5B64">
              <w:rPr>
                <w:webHidden/>
              </w:rPr>
              <w:fldChar w:fldCharType="separate"/>
            </w:r>
            <w:r w:rsidR="005A5B64">
              <w:rPr>
                <w:webHidden/>
              </w:rPr>
              <w:t>14</w:t>
            </w:r>
            <w:r w:rsidR="005A5B64">
              <w:rPr>
                <w:webHidden/>
              </w:rPr>
              <w:fldChar w:fldCharType="end"/>
            </w:r>
          </w:hyperlink>
        </w:p>
        <w:p w14:paraId="0A9815DC" w14:textId="77777777" w:rsidR="005A5B64" w:rsidRDefault="00BF6CD3">
          <w:pPr>
            <w:pStyle w:val="TOC1"/>
            <w:rPr>
              <w:rFonts w:asciiTheme="minorHAnsi" w:eastAsiaTheme="minorEastAsia" w:hAnsiTheme="minorHAnsi"/>
              <w:b w:val="0"/>
              <w:lang w:eastAsia="en-AU"/>
            </w:rPr>
          </w:pPr>
          <w:hyperlink w:anchor="_Toc530137964" w:history="1">
            <w:r w:rsidR="005A5B64" w:rsidRPr="00C50893">
              <w:rPr>
                <w:rStyle w:val="Hyperlink"/>
              </w:rPr>
              <w:t>10</w:t>
            </w:r>
            <w:r w:rsidR="005A5B64">
              <w:rPr>
                <w:rFonts w:asciiTheme="minorHAnsi" w:eastAsiaTheme="minorEastAsia" w:hAnsiTheme="minorHAnsi"/>
                <w:b w:val="0"/>
                <w:lang w:eastAsia="en-AU"/>
              </w:rPr>
              <w:tab/>
            </w:r>
            <w:r w:rsidR="005A5B64" w:rsidRPr="00C50893">
              <w:rPr>
                <w:rStyle w:val="Hyperlink"/>
              </w:rPr>
              <w:t>Documentation</w:t>
            </w:r>
            <w:r w:rsidR="005A5B64">
              <w:rPr>
                <w:webHidden/>
              </w:rPr>
              <w:tab/>
            </w:r>
            <w:r w:rsidR="005A5B64">
              <w:rPr>
                <w:webHidden/>
              </w:rPr>
              <w:fldChar w:fldCharType="begin"/>
            </w:r>
            <w:r w:rsidR="005A5B64">
              <w:rPr>
                <w:webHidden/>
              </w:rPr>
              <w:instrText xml:space="preserve"> PAGEREF _Toc530137964 \h </w:instrText>
            </w:r>
            <w:r w:rsidR="005A5B64">
              <w:rPr>
                <w:webHidden/>
              </w:rPr>
            </w:r>
            <w:r w:rsidR="005A5B64">
              <w:rPr>
                <w:webHidden/>
              </w:rPr>
              <w:fldChar w:fldCharType="separate"/>
            </w:r>
            <w:r w:rsidR="005A5B64">
              <w:rPr>
                <w:webHidden/>
              </w:rPr>
              <w:t>15</w:t>
            </w:r>
            <w:r w:rsidR="005A5B64">
              <w:rPr>
                <w:webHidden/>
              </w:rPr>
              <w:fldChar w:fldCharType="end"/>
            </w:r>
          </w:hyperlink>
        </w:p>
        <w:p w14:paraId="078B51B9" w14:textId="77777777" w:rsidR="005A5B64" w:rsidRDefault="00BF6CD3">
          <w:pPr>
            <w:pStyle w:val="TOC2"/>
            <w:tabs>
              <w:tab w:val="left" w:pos="1100"/>
            </w:tabs>
            <w:rPr>
              <w:rFonts w:asciiTheme="minorHAnsi" w:eastAsiaTheme="minorEastAsia" w:hAnsiTheme="minorHAnsi"/>
              <w:lang w:eastAsia="en-AU"/>
            </w:rPr>
          </w:pPr>
          <w:hyperlink w:anchor="_Toc530137965" w:history="1">
            <w:r w:rsidR="005A5B64" w:rsidRPr="00C50893">
              <w:rPr>
                <w:rStyle w:val="Hyperlink"/>
                <w:lang w:eastAsia="ja-JP"/>
              </w:rPr>
              <w:t>10.1</w:t>
            </w:r>
            <w:r w:rsidR="005A5B64">
              <w:rPr>
                <w:rFonts w:asciiTheme="minorHAnsi" w:eastAsiaTheme="minorEastAsia" w:hAnsiTheme="minorHAnsi"/>
                <w:lang w:eastAsia="en-AU"/>
              </w:rPr>
              <w:tab/>
            </w:r>
            <w:r w:rsidR="005A5B64" w:rsidRPr="00C50893">
              <w:rPr>
                <w:rStyle w:val="Hyperlink"/>
                <w:lang w:eastAsia="ja-JP"/>
              </w:rPr>
              <w:t>Record of Fumigation</w:t>
            </w:r>
            <w:r w:rsidR="005A5B64">
              <w:rPr>
                <w:webHidden/>
              </w:rPr>
              <w:tab/>
            </w:r>
            <w:r w:rsidR="005A5B64">
              <w:rPr>
                <w:webHidden/>
              </w:rPr>
              <w:fldChar w:fldCharType="begin"/>
            </w:r>
            <w:r w:rsidR="005A5B64">
              <w:rPr>
                <w:webHidden/>
              </w:rPr>
              <w:instrText xml:space="preserve"> PAGEREF _Toc530137965 \h </w:instrText>
            </w:r>
            <w:r w:rsidR="005A5B64">
              <w:rPr>
                <w:webHidden/>
              </w:rPr>
            </w:r>
            <w:r w:rsidR="005A5B64">
              <w:rPr>
                <w:webHidden/>
              </w:rPr>
              <w:fldChar w:fldCharType="separate"/>
            </w:r>
            <w:r w:rsidR="005A5B64">
              <w:rPr>
                <w:webHidden/>
              </w:rPr>
              <w:t>15</w:t>
            </w:r>
            <w:r w:rsidR="005A5B64">
              <w:rPr>
                <w:webHidden/>
              </w:rPr>
              <w:fldChar w:fldCharType="end"/>
            </w:r>
          </w:hyperlink>
        </w:p>
        <w:p w14:paraId="06CACD8C" w14:textId="77777777" w:rsidR="005A5B64" w:rsidRDefault="00BF6CD3">
          <w:pPr>
            <w:pStyle w:val="TOC2"/>
            <w:tabs>
              <w:tab w:val="left" w:pos="1100"/>
            </w:tabs>
            <w:rPr>
              <w:rFonts w:asciiTheme="minorHAnsi" w:eastAsiaTheme="minorEastAsia" w:hAnsiTheme="minorHAnsi"/>
              <w:lang w:eastAsia="en-AU"/>
            </w:rPr>
          </w:pPr>
          <w:hyperlink w:anchor="_Toc530137966" w:history="1">
            <w:r w:rsidR="005A5B64" w:rsidRPr="00C50893">
              <w:rPr>
                <w:rStyle w:val="Hyperlink"/>
              </w:rPr>
              <w:t>10.2</w:t>
            </w:r>
            <w:r w:rsidR="005A5B64">
              <w:rPr>
                <w:rFonts w:asciiTheme="minorHAnsi" w:eastAsiaTheme="minorEastAsia" w:hAnsiTheme="minorHAnsi"/>
                <w:lang w:eastAsia="en-AU"/>
              </w:rPr>
              <w:tab/>
            </w:r>
            <w:r w:rsidR="005A5B64" w:rsidRPr="00C50893">
              <w:rPr>
                <w:rStyle w:val="Hyperlink"/>
              </w:rPr>
              <w:t>Fumigation treatment certificate</w:t>
            </w:r>
            <w:r w:rsidR="005A5B64">
              <w:rPr>
                <w:webHidden/>
              </w:rPr>
              <w:tab/>
            </w:r>
            <w:r w:rsidR="005A5B64">
              <w:rPr>
                <w:webHidden/>
              </w:rPr>
              <w:fldChar w:fldCharType="begin"/>
            </w:r>
            <w:r w:rsidR="005A5B64">
              <w:rPr>
                <w:webHidden/>
              </w:rPr>
              <w:instrText xml:space="preserve"> PAGEREF _Toc530137966 \h </w:instrText>
            </w:r>
            <w:r w:rsidR="005A5B64">
              <w:rPr>
                <w:webHidden/>
              </w:rPr>
            </w:r>
            <w:r w:rsidR="005A5B64">
              <w:rPr>
                <w:webHidden/>
              </w:rPr>
              <w:fldChar w:fldCharType="separate"/>
            </w:r>
            <w:r w:rsidR="005A5B64">
              <w:rPr>
                <w:webHidden/>
              </w:rPr>
              <w:t>16</w:t>
            </w:r>
            <w:r w:rsidR="005A5B64">
              <w:rPr>
                <w:webHidden/>
              </w:rPr>
              <w:fldChar w:fldCharType="end"/>
            </w:r>
          </w:hyperlink>
        </w:p>
        <w:p w14:paraId="2D3C3533" w14:textId="77777777" w:rsidR="005A5B64" w:rsidRDefault="00BF6CD3">
          <w:pPr>
            <w:pStyle w:val="TOC1"/>
            <w:rPr>
              <w:rFonts w:asciiTheme="minorHAnsi" w:eastAsiaTheme="minorEastAsia" w:hAnsiTheme="minorHAnsi"/>
              <w:b w:val="0"/>
              <w:lang w:eastAsia="en-AU"/>
            </w:rPr>
          </w:pPr>
          <w:hyperlink w:anchor="_Toc530137967" w:history="1">
            <w:r w:rsidR="005A5B64" w:rsidRPr="00C50893">
              <w:rPr>
                <w:rStyle w:val="Hyperlink"/>
              </w:rPr>
              <w:t>Appendix 1a: Example record of fumigation</w:t>
            </w:r>
            <w:r w:rsidR="005A5B64">
              <w:rPr>
                <w:webHidden/>
              </w:rPr>
              <w:tab/>
            </w:r>
            <w:r w:rsidR="005A5B64">
              <w:rPr>
                <w:webHidden/>
              </w:rPr>
              <w:fldChar w:fldCharType="begin"/>
            </w:r>
            <w:r w:rsidR="005A5B64">
              <w:rPr>
                <w:webHidden/>
              </w:rPr>
              <w:instrText xml:space="preserve"> PAGEREF _Toc530137967 \h </w:instrText>
            </w:r>
            <w:r w:rsidR="005A5B64">
              <w:rPr>
                <w:webHidden/>
              </w:rPr>
            </w:r>
            <w:r w:rsidR="005A5B64">
              <w:rPr>
                <w:webHidden/>
              </w:rPr>
              <w:fldChar w:fldCharType="separate"/>
            </w:r>
            <w:r w:rsidR="005A5B64">
              <w:rPr>
                <w:webHidden/>
              </w:rPr>
              <w:t>18</w:t>
            </w:r>
            <w:r w:rsidR="005A5B64">
              <w:rPr>
                <w:webHidden/>
              </w:rPr>
              <w:fldChar w:fldCharType="end"/>
            </w:r>
          </w:hyperlink>
        </w:p>
        <w:p w14:paraId="79D1A7FC" w14:textId="77777777" w:rsidR="005A5B64" w:rsidRDefault="00BF6CD3">
          <w:pPr>
            <w:pStyle w:val="TOC1"/>
            <w:rPr>
              <w:rFonts w:asciiTheme="minorHAnsi" w:eastAsiaTheme="minorEastAsia" w:hAnsiTheme="minorHAnsi"/>
              <w:b w:val="0"/>
              <w:lang w:eastAsia="en-AU"/>
            </w:rPr>
          </w:pPr>
          <w:hyperlink w:anchor="_Toc530137968" w:history="1">
            <w:r w:rsidR="005A5B64" w:rsidRPr="00C50893">
              <w:rPr>
                <w:rStyle w:val="Hyperlink"/>
              </w:rPr>
              <w:t>Appendix 1b: Example record of fumigation (3</w:t>
            </w:r>
            <w:r w:rsidR="005A5B64" w:rsidRPr="00C50893">
              <w:rPr>
                <w:rStyle w:val="Hyperlink"/>
                <w:vertAlign w:val="superscript"/>
              </w:rPr>
              <w:t>rd</w:t>
            </w:r>
            <w:r w:rsidR="005A5B64" w:rsidRPr="00C50893">
              <w:rPr>
                <w:rStyle w:val="Hyperlink"/>
              </w:rPr>
              <w:t xml:space="preserve"> Party Approved System)</w:t>
            </w:r>
            <w:r w:rsidR="005A5B64">
              <w:rPr>
                <w:webHidden/>
              </w:rPr>
              <w:tab/>
            </w:r>
            <w:r w:rsidR="005A5B64">
              <w:rPr>
                <w:webHidden/>
              </w:rPr>
              <w:fldChar w:fldCharType="begin"/>
            </w:r>
            <w:r w:rsidR="005A5B64">
              <w:rPr>
                <w:webHidden/>
              </w:rPr>
              <w:instrText xml:space="preserve"> PAGEREF _Toc530137968 \h </w:instrText>
            </w:r>
            <w:r w:rsidR="005A5B64">
              <w:rPr>
                <w:webHidden/>
              </w:rPr>
            </w:r>
            <w:r w:rsidR="005A5B64">
              <w:rPr>
                <w:webHidden/>
              </w:rPr>
              <w:fldChar w:fldCharType="separate"/>
            </w:r>
            <w:r w:rsidR="005A5B64">
              <w:rPr>
                <w:webHidden/>
              </w:rPr>
              <w:t>19</w:t>
            </w:r>
            <w:r w:rsidR="005A5B64">
              <w:rPr>
                <w:webHidden/>
              </w:rPr>
              <w:fldChar w:fldCharType="end"/>
            </w:r>
          </w:hyperlink>
        </w:p>
        <w:p w14:paraId="7B26732B" w14:textId="77777777" w:rsidR="005A5B64" w:rsidRDefault="00BF6CD3">
          <w:pPr>
            <w:pStyle w:val="TOC1"/>
            <w:rPr>
              <w:rFonts w:asciiTheme="minorHAnsi" w:eastAsiaTheme="minorEastAsia" w:hAnsiTheme="minorHAnsi"/>
              <w:b w:val="0"/>
              <w:lang w:eastAsia="en-AU"/>
            </w:rPr>
          </w:pPr>
          <w:hyperlink w:anchor="_Toc530137969" w:history="1">
            <w:r w:rsidR="005A5B64" w:rsidRPr="00C50893">
              <w:rPr>
                <w:rStyle w:val="Hyperlink"/>
              </w:rPr>
              <w:t>Appendix 2a: Example fumigation certificate</w:t>
            </w:r>
            <w:r w:rsidR="005A5B64">
              <w:rPr>
                <w:webHidden/>
              </w:rPr>
              <w:tab/>
            </w:r>
            <w:r w:rsidR="005A5B64">
              <w:rPr>
                <w:webHidden/>
              </w:rPr>
              <w:fldChar w:fldCharType="begin"/>
            </w:r>
            <w:r w:rsidR="005A5B64">
              <w:rPr>
                <w:webHidden/>
              </w:rPr>
              <w:instrText xml:space="preserve"> PAGEREF _Toc530137969 \h </w:instrText>
            </w:r>
            <w:r w:rsidR="005A5B64">
              <w:rPr>
                <w:webHidden/>
              </w:rPr>
            </w:r>
            <w:r w:rsidR="005A5B64">
              <w:rPr>
                <w:webHidden/>
              </w:rPr>
              <w:fldChar w:fldCharType="separate"/>
            </w:r>
            <w:r w:rsidR="005A5B64">
              <w:rPr>
                <w:webHidden/>
              </w:rPr>
              <w:t>20</w:t>
            </w:r>
            <w:r w:rsidR="005A5B64">
              <w:rPr>
                <w:webHidden/>
              </w:rPr>
              <w:fldChar w:fldCharType="end"/>
            </w:r>
          </w:hyperlink>
        </w:p>
        <w:p w14:paraId="0D1D25F2" w14:textId="77777777" w:rsidR="005A5B64" w:rsidRDefault="00BF6CD3">
          <w:pPr>
            <w:pStyle w:val="TOC1"/>
            <w:rPr>
              <w:rFonts w:asciiTheme="minorHAnsi" w:eastAsiaTheme="minorEastAsia" w:hAnsiTheme="minorHAnsi"/>
              <w:b w:val="0"/>
              <w:lang w:eastAsia="en-AU"/>
            </w:rPr>
          </w:pPr>
          <w:hyperlink w:anchor="_Toc530137970" w:history="1">
            <w:r w:rsidR="005A5B64" w:rsidRPr="00C50893">
              <w:rPr>
                <w:rStyle w:val="Hyperlink"/>
              </w:rPr>
              <w:t>Appendix 2b: Example fumigation certificate (3</w:t>
            </w:r>
            <w:r w:rsidR="005A5B64" w:rsidRPr="00C50893">
              <w:rPr>
                <w:rStyle w:val="Hyperlink"/>
                <w:vertAlign w:val="superscript"/>
              </w:rPr>
              <w:t>rd</w:t>
            </w:r>
            <w:r w:rsidR="005A5B64" w:rsidRPr="00C50893">
              <w:rPr>
                <w:rStyle w:val="Hyperlink"/>
              </w:rPr>
              <w:t xml:space="preserve"> Party Approved System)</w:t>
            </w:r>
            <w:r w:rsidR="005A5B64">
              <w:rPr>
                <w:webHidden/>
              </w:rPr>
              <w:tab/>
            </w:r>
            <w:r w:rsidR="005A5B64">
              <w:rPr>
                <w:webHidden/>
              </w:rPr>
              <w:fldChar w:fldCharType="begin"/>
            </w:r>
            <w:r w:rsidR="005A5B64">
              <w:rPr>
                <w:webHidden/>
              </w:rPr>
              <w:instrText xml:space="preserve"> PAGEREF _Toc530137970 \h </w:instrText>
            </w:r>
            <w:r w:rsidR="005A5B64">
              <w:rPr>
                <w:webHidden/>
              </w:rPr>
            </w:r>
            <w:r w:rsidR="005A5B64">
              <w:rPr>
                <w:webHidden/>
              </w:rPr>
              <w:fldChar w:fldCharType="separate"/>
            </w:r>
            <w:r w:rsidR="005A5B64">
              <w:rPr>
                <w:webHidden/>
              </w:rPr>
              <w:t>21</w:t>
            </w:r>
            <w:r w:rsidR="005A5B64">
              <w:rPr>
                <w:webHidden/>
              </w:rPr>
              <w:fldChar w:fldCharType="end"/>
            </w:r>
          </w:hyperlink>
        </w:p>
        <w:p w14:paraId="324568FE" w14:textId="77777777" w:rsidR="005A5B64" w:rsidRDefault="00BF6CD3">
          <w:pPr>
            <w:pStyle w:val="TOC1"/>
            <w:rPr>
              <w:rFonts w:asciiTheme="minorHAnsi" w:eastAsiaTheme="minorEastAsia" w:hAnsiTheme="minorHAnsi"/>
              <w:b w:val="0"/>
              <w:lang w:eastAsia="en-AU"/>
            </w:rPr>
          </w:pPr>
          <w:hyperlink w:anchor="_Toc530137971" w:history="1">
            <w:r w:rsidR="005A5B64" w:rsidRPr="00C50893">
              <w:rPr>
                <w:rStyle w:val="Hyperlink"/>
              </w:rPr>
              <w:t>Appendix 3: Sulfuryl fluoride monitoring tables</w:t>
            </w:r>
            <w:r w:rsidR="005A5B64">
              <w:rPr>
                <w:webHidden/>
              </w:rPr>
              <w:tab/>
            </w:r>
            <w:r w:rsidR="005A5B64">
              <w:rPr>
                <w:webHidden/>
              </w:rPr>
              <w:fldChar w:fldCharType="begin"/>
            </w:r>
            <w:r w:rsidR="005A5B64">
              <w:rPr>
                <w:webHidden/>
              </w:rPr>
              <w:instrText xml:space="preserve"> PAGEREF _Toc530137971 \h </w:instrText>
            </w:r>
            <w:r w:rsidR="005A5B64">
              <w:rPr>
                <w:webHidden/>
              </w:rPr>
            </w:r>
            <w:r w:rsidR="005A5B64">
              <w:rPr>
                <w:webHidden/>
              </w:rPr>
              <w:fldChar w:fldCharType="separate"/>
            </w:r>
            <w:r w:rsidR="005A5B64">
              <w:rPr>
                <w:webHidden/>
              </w:rPr>
              <w:t>22</w:t>
            </w:r>
            <w:r w:rsidR="005A5B64">
              <w:rPr>
                <w:webHidden/>
              </w:rPr>
              <w:fldChar w:fldCharType="end"/>
            </w:r>
          </w:hyperlink>
        </w:p>
        <w:p w14:paraId="2BD994F8" w14:textId="77777777" w:rsidR="005A5B64" w:rsidRDefault="00BF6CD3">
          <w:pPr>
            <w:pStyle w:val="TOC1"/>
            <w:rPr>
              <w:rFonts w:asciiTheme="minorHAnsi" w:eastAsiaTheme="minorEastAsia" w:hAnsiTheme="minorHAnsi"/>
              <w:b w:val="0"/>
              <w:lang w:eastAsia="en-AU"/>
            </w:rPr>
          </w:pPr>
          <w:hyperlink w:anchor="_Toc530137972" w:history="1">
            <w:r w:rsidR="005A5B64" w:rsidRPr="00C50893">
              <w:rPr>
                <w:rStyle w:val="Hyperlink"/>
              </w:rPr>
              <w:t>Glossary</w:t>
            </w:r>
            <w:r w:rsidR="005A5B64">
              <w:rPr>
                <w:webHidden/>
              </w:rPr>
              <w:tab/>
            </w:r>
            <w:r w:rsidR="005A5B64">
              <w:rPr>
                <w:webHidden/>
              </w:rPr>
              <w:fldChar w:fldCharType="begin"/>
            </w:r>
            <w:r w:rsidR="005A5B64">
              <w:rPr>
                <w:webHidden/>
              </w:rPr>
              <w:instrText xml:space="preserve"> PAGEREF _Toc530137972 \h </w:instrText>
            </w:r>
            <w:r w:rsidR="005A5B64">
              <w:rPr>
                <w:webHidden/>
              </w:rPr>
            </w:r>
            <w:r w:rsidR="005A5B64">
              <w:rPr>
                <w:webHidden/>
              </w:rPr>
              <w:fldChar w:fldCharType="separate"/>
            </w:r>
            <w:r w:rsidR="005A5B64">
              <w:rPr>
                <w:webHidden/>
              </w:rPr>
              <w:t>24</w:t>
            </w:r>
            <w:r w:rsidR="005A5B64">
              <w:rPr>
                <w:webHidden/>
              </w:rPr>
              <w:fldChar w:fldCharType="end"/>
            </w:r>
          </w:hyperlink>
        </w:p>
        <w:p w14:paraId="47521E9A" w14:textId="1A4BE9CF" w:rsidR="00C42AE8" w:rsidRPr="00C42AE8" w:rsidRDefault="002A3865" w:rsidP="00C42AE8">
          <w:pPr>
            <w:rPr>
              <w:b/>
              <w:noProof/>
            </w:rPr>
            <w:sectPr w:rsidR="00C42AE8" w:rsidRPr="00C42AE8" w:rsidSect="00946CF8">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rsidRPr="0009253C">
            <w:rPr>
              <w:b/>
              <w:noProof/>
            </w:rPr>
            <w:fldChar w:fldCharType="end"/>
          </w:r>
        </w:p>
      </w:sdtContent>
    </w:sdt>
    <w:p w14:paraId="07FA0FCE" w14:textId="1F3D0BE8" w:rsidR="005402C3" w:rsidRPr="005402C3" w:rsidRDefault="005402C3" w:rsidP="005402C3">
      <w:pPr>
        <w:pStyle w:val="TableofFigures"/>
        <w:tabs>
          <w:tab w:val="right" w:leader="dot" w:pos="9627"/>
        </w:tabs>
        <w:rPr>
          <w:rFonts w:ascii="Calibri" w:eastAsiaTheme="minorEastAsia" w:hAnsi="Calibri"/>
          <w:bCs/>
          <w:color w:val="000000"/>
          <w:sz w:val="56"/>
          <w:szCs w:val="28"/>
          <w:lang w:eastAsia="ja-JP"/>
        </w:rPr>
      </w:pPr>
      <w:bookmarkStart w:id="6" w:name="_1_Prior_to"/>
      <w:bookmarkEnd w:id="6"/>
      <w:r w:rsidRPr="005402C3">
        <w:rPr>
          <w:rFonts w:ascii="Calibri" w:eastAsiaTheme="minorEastAsia" w:hAnsi="Calibri"/>
          <w:bCs/>
          <w:color w:val="000000"/>
          <w:sz w:val="56"/>
          <w:szCs w:val="28"/>
          <w:lang w:eastAsia="ja-JP"/>
        </w:rPr>
        <w:lastRenderedPageBreak/>
        <w:t>Figures</w:t>
      </w:r>
    </w:p>
    <w:p w14:paraId="71AC7BBE" w14:textId="77777777" w:rsidR="005A5B64" w:rsidRDefault="005402C3">
      <w:pPr>
        <w:pStyle w:val="TableofFigures"/>
        <w:tabs>
          <w:tab w:val="right" w:leader="dot" w:pos="8918"/>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30137973" w:history="1">
        <w:r w:rsidR="005A5B64" w:rsidRPr="00847B70">
          <w:rPr>
            <w:rStyle w:val="Hyperlink"/>
            <w:noProof/>
          </w:rPr>
          <w:t>Figure 1 Concentration sampling tube positions within a single enclosure</w:t>
        </w:r>
        <w:r w:rsidR="005A5B64">
          <w:rPr>
            <w:noProof/>
            <w:webHidden/>
          </w:rPr>
          <w:tab/>
        </w:r>
        <w:r w:rsidR="005A5B64">
          <w:rPr>
            <w:noProof/>
            <w:webHidden/>
          </w:rPr>
          <w:fldChar w:fldCharType="begin"/>
        </w:r>
        <w:r w:rsidR="005A5B64">
          <w:rPr>
            <w:noProof/>
            <w:webHidden/>
          </w:rPr>
          <w:instrText xml:space="preserve"> PAGEREF _Toc530137973 \h </w:instrText>
        </w:r>
        <w:r w:rsidR="005A5B64">
          <w:rPr>
            <w:noProof/>
            <w:webHidden/>
          </w:rPr>
        </w:r>
        <w:r w:rsidR="005A5B64">
          <w:rPr>
            <w:noProof/>
            <w:webHidden/>
          </w:rPr>
          <w:fldChar w:fldCharType="separate"/>
        </w:r>
        <w:r w:rsidR="005A5B64">
          <w:rPr>
            <w:noProof/>
            <w:webHidden/>
          </w:rPr>
          <w:t>6</w:t>
        </w:r>
        <w:r w:rsidR="005A5B64">
          <w:rPr>
            <w:noProof/>
            <w:webHidden/>
          </w:rPr>
          <w:fldChar w:fldCharType="end"/>
        </w:r>
      </w:hyperlink>
    </w:p>
    <w:p w14:paraId="01142323" w14:textId="77777777" w:rsidR="005A5B64" w:rsidRDefault="00BF6CD3">
      <w:pPr>
        <w:pStyle w:val="TableofFigures"/>
        <w:tabs>
          <w:tab w:val="right" w:leader="dot" w:pos="8918"/>
        </w:tabs>
        <w:rPr>
          <w:rFonts w:asciiTheme="minorHAnsi" w:eastAsiaTheme="minorEastAsia" w:hAnsiTheme="minorHAnsi"/>
          <w:noProof/>
          <w:lang w:eastAsia="en-AU"/>
        </w:rPr>
      </w:pPr>
      <w:hyperlink w:anchor="_Toc530137974" w:history="1">
        <w:r w:rsidR="005A5B64" w:rsidRPr="00847B70">
          <w:rPr>
            <w:rStyle w:val="Hyperlink"/>
            <w:noProof/>
          </w:rPr>
          <w:t>Figure 2 Concentration sampling tube positions within two containers under a single enclosure</w:t>
        </w:r>
        <w:r w:rsidR="005A5B64">
          <w:rPr>
            <w:noProof/>
            <w:webHidden/>
          </w:rPr>
          <w:tab/>
        </w:r>
        <w:r w:rsidR="005A5B64">
          <w:rPr>
            <w:noProof/>
            <w:webHidden/>
          </w:rPr>
          <w:fldChar w:fldCharType="begin"/>
        </w:r>
        <w:r w:rsidR="005A5B64">
          <w:rPr>
            <w:noProof/>
            <w:webHidden/>
          </w:rPr>
          <w:instrText xml:space="preserve"> PAGEREF _Toc530137974 \h </w:instrText>
        </w:r>
        <w:r w:rsidR="005A5B64">
          <w:rPr>
            <w:noProof/>
            <w:webHidden/>
          </w:rPr>
        </w:r>
        <w:r w:rsidR="005A5B64">
          <w:rPr>
            <w:noProof/>
            <w:webHidden/>
          </w:rPr>
          <w:fldChar w:fldCharType="separate"/>
        </w:r>
        <w:r w:rsidR="005A5B64">
          <w:rPr>
            <w:noProof/>
            <w:webHidden/>
          </w:rPr>
          <w:t>7</w:t>
        </w:r>
        <w:r w:rsidR="005A5B64">
          <w:rPr>
            <w:noProof/>
            <w:webHidden/>
          </w:rPr>
          <w:fldChar w:fldCharType="end"/>
        </w:r>
      </w:hyperlink>
    </w:p>
    <w:p w14:paraId="7C94939C" w14:textId="77777777" w:rsidR="005A5B64" w:rsidRDefault="00BF6CD3">
      <w:pPr>
        <w:pStyle w:val="TableofFigures"/>
        <w:tabs>
          <w:tab w:val="right" w:leader="dot" w:pos="8918"/>
        </w:tabs>
        <w:rPr>
          <w:rFonts w:asciiTheme="minorHAnsi" w:eastAsiaTheme="minorEastAsia" w:hAnsiTheme="minorHAnsi"/>
          <w:noProof/>
          <w:lang w:eastAsia="en-AU"/>
        </w:rPr>
      </w:pPr>
      <w:hyperlink w:anchor="_Toc530137975" w:history="1">
        <w:r w:rsidR="005A5B64" w:rsidRPr="00847B70">
          <w:rPr>
            <w:rStyle w:val="Hyperlink"/>
            <w:noProof/>
          </w:rPr>
          <w:t>Figure 3 Concentration sampling tube positions within three containers under a single enclosure</w:t>
        </w:r>
        <w:r w:rsidR="005A5B64">
          <w:rPr>
            <w:noProof/>
            <w:webHidden/>
          </w:rPr>
          <w:tab/>
        </w:r>
        <w:r w:rsidR="005A5B64">
          <w:rPr>
            <w:noProof/>
            <w:webHidden/>
          </w:rPr>
          <w:fldChar w:fldCharType="begin"/>
        </w:r>
        <w:r w:rsidR="005A5B64">
          <w:rPr>
            <w:noProof/>
            <w:webHidden/>
          </w:rPr>
          <w:instrText xml:space="preserve"> PAGEREF _Toc530137975 \h </w:instrText>
        </w:r>
        <w:r w:rsidR="005A5B64">
          <w:rPr>
            <w:noProof/>
            <w:webHidden/>
          </w:rPr>
        </w:r>
        <w:r w:rsidR="005A5B64">
          <w:rPr>
            <w:noProof/>
            <w:webHidden/>
          </w:rPr>
          <w:fldChar w:fldCharType="separate"/>
        </w:r>
        <w:r w:rsidR="005A5B64">
          <w:rPr>
            <w:noProof/>
            <w:webHidden/>
          </w:rPr>
          <w:t>7</w:t>
        </w:r>
        <w:r w:rsidR="005A5B64">
          <w:rPr>
            <w:noProof/>
            <w:webHidden/>
          </w:rPr>
          <w:fldChar w:fldCharType="end"/>
        </w:r>
      </w:hyperlink>
    </w:p>
    <w:p w14:paraId="6AEFB3B8" w14:textId="77777777" w:rsidR="005A5B64" w:rsidRDefault="00BF6CD3">
      <w:pPr>
        <w:pStyle w:val="TableofFigures"/>
        <w:tabs>
          <w:tab w:val="right" w:leader="dot" w:pos="8918"/>
        </w:tabs>
        <w:rPr>
          <w:rFonts w:asciiTheme="minorHAnsi" w:eastAsiaTheme="minorEastAsia" w:hAnsiTheme="minorHAnsi"/>
          <w:noProof/>
          <w:lang w:eastAsia="en-AU"/>
        </w:rPr>
      </w:pPr>
      <w:hyperlink w:anchor="_Toc530137976" w:history="1">
        <w:r w:rsidR="005A5B64" w:rsidRPr="00847B70">
          <w:rPr>
            <w:rStyle w:val="Hyperlink"/>
            <w:noProof/>
          </w:rPr>
          <w:t>Figure 4 Sulfuryl Fluoride minimum concentration requirement and top-up calculation guide</w:t>
        </w:r>
        <w:r w:rsidR="005A5B64">
          <w:rPr>
            <w:noProof/>
            <w:webHidden/>
          </w:rPr>
          <w:tab/>
        </w:r>
        <w:r w:rsidR="005A5B64">
          <w:rPr>
            <w:noProof/>
            <w:webHidden/>
          </w:rPr>
          <w:fldChar w:fldCharType="begin"/>
        </w:r>
        <w:r w:rsidR="005A5B64">
          <w:rPr>
            <w:noProof/>
            <w:webHidden/>
          </w:rPr>
          <w:instrText xml:space="preserve"> PAGEREF _Toc530137976 \h </w:instrText>
        </w:r>
        <w:r w:rsidR="005A5B64">
          <w:rPr>
            <w:noProof/>
            <w:webHidden/>
          </w:rPr>
        </w:r>
        <w:r w:rsidR="005A5B64">
          <w:rPr>
            <w:noProof/>
            <w:webHidden/>
          </w:rPr>
          <w:fldChar w:fldCharType="separate"/>
        </w:r>
        <w:r w:rsidR="005A5B64">
          <w:rPr>
            <w:noProof/>
            <w:webHidden/>
          </w:rPr>
          <w:t>13</w:t>
        </w:r>
        <w:r w:rsidR="005A5B64">
          <w:rPr>
            <w:noProof/>
            <w:webHidden/>
          </w:rPr>
          <w:fldChar w:fldCharType="end"/>
        </w:r>
      </w:hyperlink>
    </w:p>
    <w:p w14:paraId="08CE7C61" w14:textId="77777777" w:rsidR="005A5B64" w:rsidRDefault="00BF6CD3">
      <w:pPr>
        <w:pStyle w:val="TableofFigures"/>
        <w:tabs>
          <w:tab w:val="right" w:leader="dot" w:pos="8918"/>
        </w:tabs>
        <w:rPr>
          <w:rFonts w:asciiTheme="minorHAnsi" w:eastAsiaTheme="minorEastAsia" w:hAnsiTheme="minorHAnsi"/>
          <w:noProof/>
          <w:lang w:eastAsia="en-AU"/>
        </w:rPr>
      </w:pPr>
      <w:hyperlink w:anchor="_Toc530137977" w:history="1">
        <w:r w:rsidR="005A5B64" w:rsidRPr="00847B70">
          <w:rPr>
            <w:rStyle w:val="Hyperlink"/>
            <w:noProof/>
          </w:rPr>
          <w:t>Figure 5 Sulfuryl fluoride monitoring table for a 24 hour exposure period</w:t>
        </w:r>
        <w:r w:rsidR="005A5B64">
          <w:rPr>
            <w:noProof/>
            <w:webHidden/>
          </w:rPr>
          <w:tab/>
        </w:r>
        <w:r w:rsidR="005A5B64">
          <w:rPr>
            <w:noProof/>
            <w:webHidden/>
          </w:rPr>
          <w:fldChar w:fldCharType="begin"/>
        </w:r>
        <w:r w:rsidR="005A5B64">
          <w:rPr>
            <w:noProof/>
            <w:webHidden/>
          </w:rPr>
          <w:instrText xml:space="preserve"> PAGEREF _Toc530137977 \h </w:instrText>
        </w:r>
        <w:r w:rsidR="005A5B64">
          <w:rPr>
            <w:noProof/>
            <w:webHidden/>
          </w:rPr>
        </w:r>
        <w:r w:rsidR="005A5B64">
          <w:rPr>
            <w:noProof/>
            <w:webHidden/>
          </w:rPr>
          <w:fldChar w:fldCharType="separate"/>
        </w:r>
        <w:r w:rsidR="005A5B64">
          <w:rPr>
            <w:noProof/>
            <w:webHidden/>
          </w:rPr>
          <w:t>22</w:t>
        </w:r>
        <w:r w:rsidR="005A5B64">
          <w:rPr>
            <w:noProof/>
            <w:webHidden/>
          </w:rPr>
          <w:fldChar w:fldCharType="end"/>
        </w:r>
      </w:hyperlink>
    </w:p>
    <w:p w14:paraId="74864351" w14:textId="77777777" w:rsidR="005A5B64" w:rsidRDefault="00BF6CD3">
      <w:pPr>
        <w:pStyle w:val="TableofFigures"/>
        <w:tabs>
          <w:tab w:val="right" w:leader="dot" w:pos="8918"/>
        </w:tabs>
        <w:rPr>
          <w:rFonts w:asciiTheme="minorHAnsi" w:eastAsiaTheme="minorEastAsia" w:hAnsiTheme="minorHAnsi"/>
          <w:noProof/>
          <w:lang w:eastAsia="en-AU"/>
        </w:rPr>
      </w:pPr>
      <w:hyperlink w:anchor="_Toc530137978" w:history="1">
        <w:r w:rsidR="005A5B64" w:rsidRPr="00847B70">
          <w:rPr>
            <w:rStyle w:val="Hyperlink"/>
            <w:noProof/>
          </w:rPr>
          <w:t>Figure 6 Sulfuryl fluoride monitoring table for a 12 hour exposure period</w:t>
        </w:r>
        <w:r w:rsidR="005A5B64">
          <w:rPr>
            <w:noProof/>
            <w:webHidden/>
          </w:rPr>
          <w:tab/>
        </w:r>
        <w:r w:rsidR="005A5B64">
          <w:rPr>
            <w:noProof/>
            <w:webHidden/>
          </w:rPr>
          <w:fldChar w:fldCharType="begin"/>
        </w:r>
        <w:r w:rsidR="005A5B64">
          <w:rPr>
            <w:noProof/>
            <w:webHidden/>
          </w:rPr>
          <w:instrText xml:space="preserve"> PAGEREF _Toc530137978 \h </w:instrText>
        </w:r>
        <w:r w:rsidR="005A5B64">
          <w:rPr>
            <w:noProof/>
            <w:webHidden/>
          </w:rPr>
        </w:r>
        <w:r w:rsidR="005A5B64">
          <w:rPr>
            <w:noProof/>
            <w:webHidden/>
          </w:rPr>
          <w:fldChar w:fldCharType="separate"/>
        </w:r>
        <w:r w:rsidR="005A5B64">
          <w:rPr>
            <w:noProof/>
            <w:webHidden/>
          </w:rPr>
          <w:t>23</w:t>
        </w:r>
        <w:r w:rsidR="005A5B64">
          <w:rPr>
            <w:noProof/>
            <w:webHidden/>
          </w:rPr>
          <w:fldChar w:fldCharType="end"/>
        </w:r>
      </w:hyperlink>
    </w:p>
    <w:p w14:paraId="5A43A325" w14:textId="35A73BF7" w:rsidR="005402C3" w:rsidRDefault="005402C3">
      <w:pPr>
        <w:spacing w:after="0" w:line="240" w:lineRule="auto"/>
        <w:rPr>
          <w:rFonts w:ascii="Calibri" w:eastAsiaTheme="minorEastAsia" w:hAnsi="Calibri"/>
          <w:bCs/>
          <w:color w:val="000000"/>
          <w:sz w:val="56"/>
          <w:szCs w:val="28"/>
          <w:lang w:eastAsia="ja-JP"/>
        </w:rPr>
      </w:pPr>
      <w:r>
        <w:fldChar w:fldCharType="end"/>
      </w:r>
      <w:r>
        <w:t xml:space="preserve"> </w:t>
      </w:r>
      <w:r>
        <w:br w:type="page"/>
      </w:r>
    </w:p>
    <w:p w14:paraId="6B3B82D6" w14:textId="0830FC17" w:rsidR="00A81552" w:rsidRPr="00E61BB8" w:rsidRDefault="00951E60" w:rsidP="00951E60">
      <w:pPr>
        <w:pStyle w:val="Heading2"/>
        <w:numPr>
          <w:ilvl w:val="0"/>
          <w:numId w:val="0"/>
        </w:numPr>
        <w:ind w:left="709" w:hanging="709"/>
      </w:pPr>
      <w:bookmarkStart w:id="7" w:name="_Toc530137916"/>
      <w:r w:rsidRPr="0009253C">
        <w:lastRenderedPageBreak/>
        <w:t>1</w:t>
      </w:r>
      <w:r w:rsidR="00FD2CDC" w:rsidRPr="0009253C">
        <w:tab/>
      </w:r>
      <w:r w:rsidR="00FD2CDC" w:rsidRPr="00E61BB8">
        <w:t>Prior to f</w:t>
      </w:r>
      <w:r w:rsidRPr="00E61BB8">
        <w:t>umigation</w:t>
      </w:r>
      <w:bookmarkEnd w:id="7"/>
    </w:p>
    <w:p w14:paraId="65174A38" w14:textId="77777777" w:rsidR="00BF099D" w:rsidRPr="00E61BB8" w:rsidRDefault="00BF099D" w:rsidP="00BF099D">
      <w:pPr>
        <w:pStyle w:val="Heading3"/>
      </w:pPr>
      <w:bookmarkStart w:id="8" w:name="_Toc530137917"/>
      <w:r w:rsidRPr="00E61BB8">
        <w:t>Target of the fumigation</w:t>
      </w:r>
      <w:bookmarkEnd w:id="8"/>
    </w:p>
    <w:p w14:paraId="4BB3470A" w14:textId="62255046" w:rsidR="009C42AC" w:rsidRDefault="009C42AC" w:rsidP="009C42AC">
      <w:pPr>
        <w:ind w:left="720" w:hanging="720"/>
      </w:pPr>
      <w:r>
        <w:t>1.1.1</w:t>
      </w:r>
      <w:r>
        <w:tab/>
        <w:t>The fumigator must know the correct treatment schedule to be applied for the pest/commodity/country combination</w:t>
      </w:r>
      <w:r w:rsidR="00BC6100">
        <w:t>.</w:t>
      </w:r>
    </w:p>
    <w:p w14:paraId="3AA53987" w14:textId="77777777" w:rsidR="003C51A5" w:rsidRDefault="009C42AC" w:rsidP="00267841">
      <w:r>
        <w:t>1.1.2</w:t>
      </w:r>
      <w:r>
        <w:tab/>
      </w:r>
      <w:r w:rsidR="003C51A5">
        <w:t>The fumigator must have the relevant regulatory approval and training.</w:t>
      </w:r>
    </w:p>
    <w:p w14:paraId="635B4478" w14:textId="4C857A4D" w:rsidR="003C51A5" w:rsidRDefault="003C51A5" w:rsidP="003C51A5">
      <w:pPr>
        <w:ind w:left="720" w:hanging="720"/>
      </w:pPr>
      <w:r>
        <w:t>1.1.3</w:t>
      </w:r>
      <w:r>
        <w:tab/>
        <w:t>The fumigator must have the appropriate resources to undertake the fumigation in compliance with this methodology</w:t>
      </w:r>
      <w:r w:rsidR="00BC6100">
        <w:t>.</w:t>
      </w:r>
    </w:p>
    <w:p w14:paraId="4987378F" w14:textId="4057371A" w:rsidR="002967C1" w:rsidRPr="00E61BB8" w:rsidRDefault="003C51A5" w:rsidP="00267841">
      <w:r>
        <w:t>1.1.5</w:t>
      </w:r>
      <w:r>
        <w:tab/>
      </w:r>
      <w:r w:rsidR="00BF099D" w:rsidRPr="00E61BB8">
        <w:t>The fumigator must know what the target of the fumigation is.</w:t>
      </w:r>
    </w:p>
    <w:p w14:paraId="1EFEF933" w14:textId="18417F49" w:rsidR="00BF099D" w:rsidRDefault="00BF099D" w:rsidP="00BC6100">
      <w:r w:rsidRPr="00E61BB8">
        <w:t>1.1.</w:t>
      </w:r>
      <w:r w:rsidR="003C51A5">
        <w:t>6</w:t>
      </w:r>
      <w:r w:rsidRPr="00E61BB8">
        <w:tab/>
        <w:t>The target of the fumigation must be recorded on the fumigation documentation.</w:t>
      </w:r>
      <w:bookmarkStart w:id="9" w:name="_Toc430782153"/>
    </w:p>
    <w:p w14:paraId="285CAAB8" w14:textId="160FD1DA" w:rsidR="003C51A5" w:rsidRPr="003C51A5" w:rsidRDefault="003C51A5" w:rsidP="003C51A5">
      <w:pPr>
        <w:pStyle w:val="Heading3"/>
      </w:pPr>
      <w:bookmarkStart w:id="10" w:name="_Toc530137918"/>
      <w:r>
        <w:t>Consignment suitability</w:t>
      </w:r>
      <w:bookmarkEnd w:id="10"/>
    </w:p>
    <w:p w14:paraId="13706222" w14:textId="37B1B2E4" w:rsidR="003C51A5" w:rsidRDefault="003C51A5" w:rsidP="003C51A5">
      <w:pPr>
        <w:ind w:left="709" w:hanging="709"/>
      </w:pPr>
      <w:r>
        <w:t>1.2.1</w:t>
      </w:r>
      <w:r>
        <w:tab/>
        <w:t>T</w:t>
      </w:r>
      <w:r w:rsidRPr="00E61BB8">
        <w:t>he</w:t>
      </w:r>
      <w:r>
        <w:t xml:space="preserve"> fumigator must determine if the target of the fumigation is suitable for fumigation with sulfuryl fluoride</w:t>
      </w:r>
      <w:r w:rsidR="00BC6100">
        <w:t>.</w:t>
      </w:r>
    </w:p>
    <w:p w14:paraId="686B5992" w14:textId="3E616B57" w:rsidR="003C51A5" w:rsidRPr="00E61BB8" w:rsidRDefault="003C51A5" w:rsidP="003C51A5">
      <w:pPr>
        <w:ind w:left="709" w:hanging="709"/>
      </w:pPr>
      <w:r>
        <w:t>1.2.2</w:t>
      </w:r>
      <w:r>
        <w:tab/>
        <w:t>If the target of the fumigation is unsuitable for fumigation with sulfuryl fluoride, remedial action must be taken to ensure it is suitable or an alternative, acceptable treatment must be conducted.</w:t>
      </w:r>
    </w:p>
    <w:p w14:paraId="459CC6FE" w14:textId="0AF1FFA1" w:rsidR="003C51A5" w:rsidRPr="003C51A5" w:rsidRDefault="00BF099D" w:rsidP="003C51A5">
      <w:pPr>
        <w:pStyle w:val="Heading3"/>
      </w:pPr>
      <w:bookmarkStart w:id="11" w:name="_Toc530137919"/>
      <w:bookmarkEnd w:id="9"/>
      <w:r w:rsidRPr="00E61BB8">
        <w:t>Free airspace</w:t>
      </w:r>
      <w:bookmarkEnd w:id="11"/>
    </w:p>
    <w:p w14:paraId="51E08D06" w14:textId="6098A77B" w:rsidR="002967C1" w:rsidRPr="00E61BB8" w:rsidRDefault="00BF099D" w:rsidP="004A5544">
      <w:pPr>
        <w:ind w:left="680" w:hanging="680"/>
      </w:pPr>
      <w:r w:rsidRPr="00E61BB8">
        <w:t>1.</w:t>
      </w:r>
      <w:r w:rsidR="003C51A5">
        <w:t>3</w:t>
      </w:r>
      <w:r w:rsidRPr="00E61BB8">
        <w:t>.1</w:t>
      </w:r>
      <w:r w:rsidRPr="00E61BB8">
        <w:tab/>
        <w:t xml:space="preserve">There must be </w:t>
      </w:r>
      <w:r w:rsidR="00BC6100">
        <w:t xml:space="preserve">sufficient </w:t>
      </w:r>
      <w:r w:rsidRPr="00E61BB8">
        <w:t>free space throughout the enclosure to allow the fumigant to freely circulate around the target of the fumigation</w:t>
      </w:r>
      <w:r w:rsidR="002967C1" w:rsidRPr="00E61BB8">
        <w:t>.</w:t>
      </w:r>
    </w:p>
    <w:p w14:paraId="31612A6E" w14:textId="01E47A99" w:rsidR="00EA75BB" w:rsidRDefault="00BF099D" w:rsidP="00EA75BB">
      <w:pPr>
        <w:ind w:left="680" w:hanging="680"/>
        <w:rPr>
          <w:rStyle w:val="Hyperlink"/>
        </w:rPr>
      </w:pPr>
      <w:r w:rsidRPr="00E61BB8">
        <w:t>1.</w:t>
      </w:r>
      <w:r w:rsidR="003C51A5">
        <w:t>3</w:t>
      </w:r>
      <w:r w:rsidRPr="00E61BB8">
        <w:t>.2</w:t>
      </w:r>
      <w:r w:rsidRPr="00E61BB8">
        <w:tab/>
        <w:t>There must be sufficient free airspace to permit the positioning of sampling tubes in appropriate locations within the enclosure.</w:t>
      </w:r>
      <w:r w:rsidR="003914C3" w:rsidRPr="00E61BB8">
        <w:t xml:space="preserve"> See</w:t>
      </w:r>
      <w:r w:rsidR="008B47E2" w:rsidRPr="00E61BB8">
        <w:t xml:space="preserve"> </w:t>
      </w:r>
      <w:hyperlink w:anchor="_Concentration_sampling_tubes" w:history="1">
        <w:r w:rsidR="008B47E2" w:rsidRPr="00E61BB8">
          <w:rPr>
            <w:rStyle w:val="Hyperlink"/>
          </w:rPr>
          <w:t>4.1 Concentration sampling tubes</w:t>
        </w:r>
      </w:hyperlink>
      <w:r w:rsidR="00565C0C">
        <w:rPr>
          <w:rStyle w:val="Hyperlink"/>
        </w:rPr>
        <w:t>.</w:t>
      </w:r>
    </w:p>
    <w:p w14:paraId="005B27F5" w14:textId="77A58CEF" w:rsidR="002D07F5" w:rsidRPr="00E61BB8" w:rsidRDefault="00BC039C" w:rsidP="00EA75BB">
      <w:pPr>
        <w:pStyle w:val="Heading3"/>
      </w:pPr>
      <w:bookmarkStart w:id="12" w:name="_Toc530137920"/>
      <w:r w:rsidRPr="00E61BB8">
        <w:t>Timber thickness and spacing</w:t>
      </w:r>
      <w:bookmarkEnd w:id="12"/>
    </w:p>
    <w:p w14:paraId="7DF1E1B8" w14:textId="711A3B18" w:rsidR="00D734DB" w:rsidRPr="00E61BB8" w:rsidRDefault="00D734DB" w:rsidP="004A5544">
      <w:pPr>
        <w:ind w:left="680" w:hanging="680"/>
      </w:pPr>
      <w:r w:rsidRPr="00E61BB8">
        <w:t>1.</w:t>
      </w:r>
      <w:r w:rsidR="003C51A5">
        <w:t>4</w:t>
      </w:r>
      <w:r w:rsidRPr="00E61BB8">
        <w:t>.1</w:t>
      </w:r>
      <w:r w:rsidR="00B73CD9" w:rsidRPr="00E61BB8">
        <w:tab/>
      </w:r>
      <w:r w:rsidR="001765D8" w:rsidRPr="00E61BB8">
        <w:t xml:space="preserve">Untreated timber products must have at least one </w:t>
      </w:r>
      <w:r w:rsidR="007F282E">
        <w:t xml:space="preserve">full </w:t>
      </w:r>
      <w:r w:rsidR="001765D8" w:rsidRPr="00E61BB8">
        <w:t>physical dimension which is less than 200mm thick.</w:t>
      </w:r>
    </w:p>
    <w:p w14:paraId="70F6E772" w14:textId="1744F69B" w:rsidR="00B73FB8" w:rsidRPr="00E61BB8" w:rsidRDefault="00B73FB8" w:rsidP="004A5544">
      <w:pPr>
        <w:ind w:left="680" w:hanging="680"/>
      </w:pPr>
      <w:r w:rsidRPr="00E61BB8">
        <w:t>1</w:t>
      </w:r>
      <w:r w:rsidR="00B73CD9" w:rsidRPr="00E61BB8">
        <w:t>.</w:t>
      </w:r>
      <w:r w:rsidR="003C51A5">
        <w:t>4</w:t>
      </w:r>
      <w:r w:rsidRPr="00E61BB8">
        <w:t>.2</w:t>
      </w:r>
      <w:r w:rsidR="00B73CD9" w:rsidRPr="00E61BB8">
        <w:tab/>
      </w:r>
      <w:r w:rsidR="001765D8" w:rsidRPr="00E61BB8">
        <w:t>Timber and timber product fumigations must be conducted before any surface coating</w:t>
      </w:r>
      <w:r w:rsidR="00800C0E">
        <w:t>s</w:t>
      </w:r>
      <w:r w:rsidR="001765D8" w:rsidRPr="00E61BB8">
        <w:t xml:space="preserve"> are applied, unless all parts of the timber or timber product have at least one uncoated surface </w:t>
      </w:r>
      <w:r w:rsidR="00800C0E">
        <w:t>with</w:t>
      </w:r>
      <w:r w:rsidR="001765D8" w:rsidRPr="00E61BB8">
        <w:t xml:space="preserve"> a maximum thickness of 100mm from the uncoated surface.</w:t>
      </w:r>
    </w:p>
    <w:p w14:paraId="44189508" w14:textId="76F38EB5" w:rsidR="002967C1" w:rsidRPr="00E61BB8" w:rsidRDefault="00BC039C" w:rsidP="004A5544">
      <w:pPr>
        <w:ind w:left="680" w:hanging="680"/>
      </w:pPr>
      <w:r w:rsidRPr="00E61BB8">
        <w:t>1.</w:t>
      </w:r>
      <w:r w:rsidR="003C51A5">
        <w:t>4</w:t>
      </w:r>
      <w:r w:rsidRPr="00E61BB8">
        <w:t>.</w:t>
      </w:r>
      <w:r w:rsidR="00005F49" w:rsidRPr="00E61BB8">
        <w:t>3</w:t>
      </w:r>
      <w:r w:rsidRPr="00E61BB8">
        <w:tab/>
        <w:t>Where timber is the target of the fumigation</w:t>
      </w:r>
      <w:r w:rsidR="00F03573">
        <w:t>,</w:t>
      </w:r>
      <w:r w:rsidRPr="00E61BB8">
        <w:t xml:space="preserve"> it must</w:t>
      </w:r>
      <w:r w:rsidR="00745AB9" w:rsidRPr="00E61BB8">
        <w:t xml:space="preserve"> be separated by a minimum of 5</w:t>
      </w:r>
      <w:r w:rsidRPr="00E61BB8">
        <w:t xml:space="preserve">mm of airspace </w:t>
      </w:r>
      <w:r w:rsidR="00745AB9" w:rsidRPr="00E61BB8">
        <w:t>every 200</w:t>
      </w:r>
      <w:r w:rsidRPr="00E61BB8">
        <w:t>mm. This separation can</w:t>
      </w:r>
      <w:r w:rsidR="007355DE" w:rsidRPr="00E61BB8">
        <w:t xml:space="preserve"> be horizontal</w:t>
      </w:r>
      <w:r w:rsidRPr="00E61BB8">
        <w:t xml:space="preserve"> or vertical</w:t>
      </w:r>
      <w:r w:rsidR="002967C1" w:rsidRPr="00E61BB8">
        <w:t>.</w:t>
      </w:r>
    </w:p>
    <w:p w14:paraId="462F4508" w14:textId="5452E42C" w:rsidR="002D07F5" w:rsidRPr="00E61BB8" w:rsidRDefault="00BC039C" w:rsidP="00BC039C">
      <w:pPr>
        <w:pStyle w:val="Heading3"/>
      </w:pPr>
      <w:bookmarkStart w:id="13" w:name="_Toc530137921"/>
      <w:r w:rsidRPr="00E61BB8">
        <w:t>Impervious wrappings, coatings and surfaces</w:t>
      </w:r>
      <w:bookmarkEnd w:id="13"/>
    </w:p>
    <w:p w14:paraId="1E7813C8" w14:textId="1318E2C4" w:rsidR="002967C1" w:rsidRPr="00E61BB8" w:rsidRDefault="005D41C9" w:rsidP="004A5544">
      <w:pPr>
        <w:ind w:left="680" w:hanging="680"/>
      </w:pPr>
      <w:r>
        <w:t>1.5.1</w:t>
      </w:r>
      <w:r>
        <w:tab/>
        <w:t>Where penetration into the target of the fumigation is required, t</w:t>
      </w:r>
      <w:r w:rsidR="00BC039C" w:rsidRPr="00E61BB8">
        <w:t xml:space="preserve">he target of the fumigation must not be coated in materials that will prevent </w:t>
      </w:r>
      <w:r w:rsidR="004C265D">
        <w:t>sulfuryl fluoride</w:t>
      </w:r>
      <w:r w:rsidR="00BC039C" w:rsidRPr="00E61BB8">
        <w:t xml:space="preserve"> from penetrating into the target of fumigation</w:t>
      </w:r>
      <w:r w:rsidR="001765D8" w:rsidRPr="00E61BB8">
        <w:t xml:space="preserve"> such as lacquers, paints, waxes, natural oils, veneers or plastic wraps</w:t>
      </w:r>
      <w:r w:rsidR="002967C1" w:rsidRPr="00E61BB8">
        <w:t>.</w:t>
      </w:r>
    </w:p>
    <w:p w14:paraId="7F9BAB41" w14:textId="53F1743F" w:rsidR="00BC039C" w:rsidRPr="00E61BB8" w:rsidRDefault="00BC039C" w:rsidP="004A5544">
      <w:pPr>
        <w:ind w:left="680" w:hanging="680"/>
      </w:pPr>
      <w:r w:rsidRPr="00E61BB8">
        <w:t>1.</w:t>
      </w:r>
      <w:r w:rsidR="003C51A5">
        <w:t>5</w:t>
      </w:r>
      <w:r w:rsidRPr="00E61BB8">
        <w:t>.2</w:t>
      </w:r>
      <w:r w:rsidRPr="00E61BB8">
        <w:tab/>
      </w:r>
      <w:r w:rsidR="005D41C9">
        <w:t>Where penetration into the target of the fumigation is required, i</w:t>
      </w:r>
      <w:r w:rsidRPr="00E61BB8">
        <w:t xml:space="preserve">mpervious wrappings must be removed, opened or slashed prior to fumigation in such a way to allow </w:t>
      </w:r>
      <w:r w:rsidR="004C265D">
        <w:t>sulfuryl fluoride</w:t>
      </w:r>
      <w:r w:rsidR="004C265D" w:rsidRPr="00E61BB8">
        <w:t xml:space="preserve"> </w:t>
      </w:r>
      <w:r w:rsidRPr="00E61BB8">
        <w:t>to come into contact with and, if needed, penetrate into the target of the fumigation.</w:t>
      </w:r>
    </w:p>
    <w:p w14:paraId="40D23E82" w14:textId="69A63C2F" w:rsidR="00BC039C" w:rsidRPr="000D51E3" w:rsidRDefault="00BC039C" w:rsidP="00BC039C">
      <w:pPr>
        <w:pStyle w:val="Heading3"/>
      </w:pPr>
      <w:bookmarkStart w:id="14" w:name="_Impervious_wrapping_perforation"/>
      <w:bookmarkStart w:id="15" w:name="_Toc530137922"/>
      <w:bookmarkEnd w:id="14"/>
      <w:r w:rsidRPr="000D51E3">
        <w:lastRenderedPageBreak/>
        <w:t>Site suitability</w:t>
      </w:r>
      <w:bookmarkEnd w:id="15"/>
    </w:p>
    <w:p w14:paraId="5CB4E794" w14:textId="2B02FC55" w:rsidR="00BC039C" w:rsidRPr="000D51E3" w:rsidRDefault="00BC039C" w:rsidP="00BC039C">
      <w:r w:rsidRPr="000D51E3">
        <w:t>1.</w:t>
      </w:r>
      <w:r w:rsidR="003C51A5">
        <w:t>6</w:t>
      </w:r>
      <w:r w:rsidRPr="000D51E3">
        <w:t>1</w:t>
      </w:r>
      <w:r w:rsidRPr="000D51E3">
        <w:tab/>
        <w:t>The fumigation site must:</w:t>
      </w:r>
    </w:p>
    <w:p w14:paraId="2324F741" w14:textId="26EB0163" w:rsidR="00BC039C" w:rsidRPr="000D51E3" w:rsidRDefault="001D1B92" w:rsidP="004A5544">
      <w:pPr>
        <w:pStyle w:val="ListBullet"/>
        <w:tabs>
          <w:tab w:val="clear" w:pos="360"/>
          <w:tab w:val="num" w:pos="720"/>
        </w:tabs>
        <w:ind w:left="720"/>
      </w:pPr>
      <w:r w:rsidRPr="000D51E3">
        <w:t>have adequate space to establish a risk area around the enclosure</w:t>
      </w:r>
    </w:p>
    <w:p w14:paraId="5C2E2DF6" w14:textId="208E5742" w:rsidR="00BC039C" w:rsidRPr="000D51E3" w:rsidRDefault="001D1B92" w:rsidP="004A5544">
      <w:pPr>
        <w:pStyle w:val="ListBullet"/>
        <w:tabs>
          <w:tab w:val="clear" w:pos="360"/>
          <w:tab w:val="num" w:pos="720"/>
        </w:tabs>
        <w:ind w:left="720"/>
      </w:pPr>
      <w:r w:rsidRPr="000D51E3">
        <w:t>allow for safe ventilation</w:t>
      </w:r>
    </w:p>
    <w:p w14:paraId="72A61CCB" w14:textId="7BCA6F5D" w:rsidR="00BC039C" w:rsidRPr="000D51E3" w:rsidRDefault="001D1B92" w:rsidP="004A5544">
      <w:pPr>
        <w:pStyle w:val="ListBullet"/>
        <w:tabs>
          <w:tab w:val="clear" w:pos="360"/>
          <w:tab w:val="num" w:pos="720"/>
        </w:tabs>
        <w:ind w:left="720"/>
      </w:pPr>
      <w:r w:rsidRPr="000D51E3">
        <w:t>be flat and even</w:t>
      </w:r>
    </w:p>
    <w:p w14:paraId="69AB7D32" w14:textId="04B81B3B" w:rsidR="00BC039C" w:rsidRPr="000D51E3" w:rsidRDefault="001D1B92" w:rsidP="004A5544">
      <w:pPr>
        <w:pStyle w:val="ListBullet"/>
        <w:tabs>
          <w:tab w:val="clear" w:pos="360"/>
          <w:tab w:val="num" w:pos="720"/>
        </w:tabs>
        <w:ind w:left="720"/>
      </w:pPr>
      <w:r w:rsidRPr="000D51E3">
        <w:t>be well ventilated</w:t>
      </w:r>
    </w:p>
    <w:p w14:paraId="72EEE544" w14:textId="6E28F9D9" w:rsidR="002967C1" w:rsidRPr="000D51E3" w:rsidRDefault="001D1B92" w:rsidP="004A5544">
      <w:pPr>
        <w:pStyle w:val="ListBullet"/>
        <w:tabs>
          <w:tab w:val="clear" w:pos="360"/>
          <w:tab w:val="num" w:pos="720"/>
        </w:tabs>
        <w:ind w:left="720"/>
      </w:pPr>
      <w:r w:rsidRPr="000D51E3">
        <w:t>have power available</w:t>
      </w:r>
      <w:r w:rsidR="00DB7C0A" w:rsidRPr="000D51E3">
        <w:t xml:space="preserve">, </w:t>
      </w:r>
      <w:r w:rsidRPr="000D51E3">
        <w:t>either mains or generator.</w:t>
      </w:r>
    </w:p>
    <w:p w14:paraId="51DE5671" w14:textId="4F6B6104" w:rsidR="00BC039C" w:rsidRPr="000D51E3" w:rsidRDefault="00BC039C" w:rsidP="00BC039C">
      <w:pPr>
        <w:pStyle w:val="Heading2"/>
      </w:pPr>
      <w:bookmarkStart w:id="16" w:name="_Toc530137923"/>
      <w:r w:rsidRPr="000D51E3">
        <w:t>Safety</w:t>
      </w:r>
      <w:bookmarkEnd w:id="16"/>
    </w:p>
    <w:p w14:paraId="59A706E3" w14:textId="4EDB86E9" w:rsidR="00BC039C" w:rsidRPr="000D51E3" w:rsidRDefault="00BC039C" w:rsidP="00BC039C">
      <w:pPr>
        <w:pStyle w:val="Heading3"/>
        <w:rPr>
          <w:rFonts w:eastAsiaTheme="minorEastAsia"/>
          <w:lang w:eastAsia="ja-JP"/>
        </w:rPr>
      </w:pPr>
      <w:bookmarkStart w:id="17" w:name="_Toc530137924"/>
      <w:r w:rsidRPr="000D51E3">
        <w:rPr>
          <w:lang w:eastAsia="ja-JP"/>
        </w:rPr>
        <w:t>Risk assessment</w:t>
      </w:r>
      <w:bookmarkEnd w:id="17"/>
    </w:p>
    <w:p w14:paraId="77C02A7F" w14:textId="38C8D86B" w:rsidR="00BC039C" w:rsidRPr="000D51E3" w:rsidRDefault="00BC039C" w:rsidP="004A5544">
      <w:pPr>
        <w:ind w:left="680" w:hanging="680"/>
      </w:pPr>
      <w:r w:rsidRPr="000D51E3">
        <w:t>2.1.1</w:t>
      </w:r>
      <w:r w:rsidRPr="000D51E3">
        <w:tab/>
        <w:t xml:space="preserve">Before commencing any fumigation a risk assessment must be carried out to determine </w:t>
      </w:r>
      <w:r w:rsidR="007355DE" w:rsidRPr="000D51E3">
        <w:t xml:space="preserve">if </w:t>
      </w:r>
      <w:r w:rsidRPr="000D51E3">
        <w:t xml:space="preserve">any hazards </w:t>
      </w:r>
      <w:r w:rsidR="007355DE" w:rsidRPr="000D51E3">
        <w:t>are</w:t>
      </w:r>
      <w:r w:rsidRPr="000D51E3">
        <w:t xml:space="preserve"> present and evaluat</w:t>
      </w:r>
      <w:r w:rsidR="001D1B92" w:rsidRPr="000D51E3">
        <w:t>e the potential consequences to:</w:t>
      </w:r>
    </w:p>
    <w:p w14:paraId="222B49E4" w14:textId="785A2A07" w:rsidR="00BC039C" w:rsidRPr="000D51E3" w:rsidRDefault="001D1B92" w:rsidP="004A5544">
      <w:pPr>
        <w:pStyle w:val="ListBullet"/>
        <w:tabs>
          <w:tab w:val="clear" w:pos="360"/>
          <w:tab w:val="num" w:pos="720"/>
        </w:tabs>
        <w:ind w:left="720"/>
      </w:pPr>
      <w:r w:rsidRPr="000D51E3">
        <w:t>fumigation personnel</w:t>
      </w:r>
    </w:p>
    <w:p w14:paraId="71BE7E20" w14:textId="7A59AEAB" w:rsidR="00BC039C" w:rsidRPr="000D51E3" w:rsidRDefault="001D1B92" w:rsidP="004A5544">
      <w:pPr>
        <w:pStyle w:val="ListBullet"/>
        <w:tabs>
          <w:tab w:val="clear" w:pos="360"/>
          <w:tab w:val="num" w:pos="720"/>
        </w:tabs>
        <w:ind w:left="720"/>
      </w:pPr>
      <w:r w:rsidRPr="000D51E3">
        <w:t>people in the vicinity</w:t>
      </w:r>
    </w:p>
    <w:p w14:paraId="33F98AB6" w14:textId="5B6E1488" w:rsidR="00BC039C" w:rsidRPr="000D51E3" w:rsidRDefault="001D1B92" w:rsidP="004A5544">
      <w:pPr>
        <w:pStyle w:val="ListBullet"/>
        <w:tabs>
          <w:tab w:val="clear" w:pos="360"/>
          <w:tab w:val="num" w:pos="720"/>
        </w:tabs>
        <w:ind w:left="720"/>
      </w:pPr>
      <w:r w:rsidRPr="000D51E3">
        <w:t>occupants of surrounding buildings.</w:t>
      </w:r>
    </w:p>
    <w:p w14:paraId="074B2FFA" w14:textId="77777777" w:rsidR="00BC039C" w:rsidRPr="000D51E3" w:rsidRDefault="00BC039C" w:rsidP="00BC039C">
      <w:r w:rsidRPr="000D51E3">
        <w:t>2.1.2</w:t>
      </w:r>
      <w:r w:rsidRPr="000D51E3">
        <w:tab/>
        <w:t>Appropriate control measures must be in place to address the hazards identified.</w:t>
      </w:r>
    </w:p>
    <w:p w14:paraId="6A7C44B6" w14:textId="46F3718F" w:rsidR="00BC039C" w:rsidRPr="000D51E3" w:rsidRDefault="00BC039C" w:rsidP="004A5544">
      <w:pPr>
        <w:ind w:left="720" w:hanging="720"/>
      </w:pPr>
      <w:r w:rsidRPr="000D51E3">
        <w:t>2.1.3</w:t>
      </w:r>
      <w:r w:rsidRPr="000D51E3">
        <w:tab/>
        <w:t xml:space="preserve">The risks must be reviewed as needed to respond to changing circumstances and the control measures </w:t>
      </w:r>
      <w:r w:rsidR="007355DE" w:rsidRPr="000D51E3">
        <w:t xml:space="preserve">must be </w:t>
      </w:r>
      <w:r w:rsidRPr="000D51E3">
        <w:t>adjusted accordingly.</w:t>
      </w:r>
    </w:p>
    <w:p w14:paraId="3C64F17A" w14:textId="4F997F44" w:rsidR="002967C1" w:rsidRPr="000D51E3" w:rsidRDefault="00BC039C" w:rsidP="00F03573">
      <w:pPr>
        <w:ind w:left="720" w:hanging="720"/>
      </w:pPr>
      <w:r w:rsidRPr="000D51E3">
        <w:t>2.1.4</w:t>
      </w:r>
      <w:r w:rsidRPr="000D51E3">
        <w:tab/>
        <w:t xml:space="preserve">The designated </w:t>
      </w:r>
      <w:r w:rsidR="005402C3" w:rsidRPr="005402C3">
        <w:t xml:space="preserve">fumigator-in-charge </w:t>
      </w:r>
      <w:r w:rsidRPr="000D51E3">
        <w:t>is responsible for the safe conduct of the fumigation.</w:t>
      </w:r>
    </w:p>
    <w:p w14:paraId="0790BCBA" w14:textId="289BBCCB" w:rsidR="002D07F5" w:rsidRPr="0077135A" w:rsidRDefault="00BC039C" w:rsidP="00BC039C">
      <w:pPr>
        <w:pStyle w:val="Heading3"/>
      </w:pPr>
      <w:bookmarkStart w:id="18" w:name="_Risk_area"/>
      <w:bookmarkStart w:id="19" w:name="_Toc530137925"/>
      <w:bookmarkEnd w:id="18"/>
      <w:r w:rsidRPr="0077135A">
        <w:t>Risk area</w:t>
      </w:r>
      <w:bookmarkEnd w:id="19"/>
    </w:p>
    <w:p w14:paraId="56A4D228" w14:textId="77777777" w:rsidR="00BC039C" w:rsidRPr="0077135A" w:rsidRDefault="00BC039C" w:rsidP="004A5544">
      <w:pPr>
        <w:ind w:left="680" w:hanging="680"/>
      </w:pPr>
      <w:r w:rsidRPr="0077135A">
        <w:t>2.2.1</w:t>
      </w:r>
      <w:r w:rsidRPr="0077135A">
        <w:tab/>
        <w:t>A risk area must be established around the perimeter of the enclosure warning people the fumigation is taking place.</w:t>
      </w:r>
    </w:p>
    <w:p w14:paraId="0C1F3747" w14:textId="77777777" w:rsidR="00BC039C" w:rsidRPr="0077135A" w:rsidRDefault="00BC039C" w:rsidP="00F03573">
      <w:pPr>
        <w:ind w:left="680" w:hanging="680"/>
      </w:pPr>
      <w:r w:rsidRPr="0077135A">
        <w:t>2.2.2</w:t>
      </w:r>
      <w:r w:rsidRPr="0077135A">
        <w:tab/>
        <w:t xml:space="preserve">The risk area must be demarcated by a physical barrier for </w:t>
      </w:r>
      <w:r w:rsidR="004242F4" w:rsidRPr="0077135A">
        <w:t>the duration of the fumigation.</w:t>
      </w:r>
    </w:p>
    <w:p w14:paraId="2498641B" w14:textId="5D4BDA0F" w:rsidR="00BC039C" w:rsidRPr="0077135A" w:rsidRDefault="00BC039C" w:rsidP="00BC039C">
      <w:r w:rsidRPr="0077135A">
        <w:t>2.2.3</w:t>
      </w:r>
      <w:r w:rsidRPr="0077135A">
        <w:tab/>
        <w:t>The size of the risk area should be set according to the</w:t>
      </w:r>
      <w:r w:rsidR="001D1B92" w:rsidRPr="0077135A">
        <w:t xml:space="preserve"> risk but must not be less than:</w:t>
      </w:r>
    </w:p>
    <w:p w14:paraId="054513F6" w14:textId="77777777" w:rsidR="00BC039C" w:rsidRPr="0077135A" w:rsidRDefault="00BC039C" w:rsidP="004A5544">
      <w:pPr>
        <w:pStyle w:val="ListBullet"/>
        <w:tabs>
          <w:tab w:val="clear" w:pos="360"/>
          <w:tab w:val="num" w:pos="720"/>
        </w:tabs>
        <w:ind w:left="720"/>
      </w:pPr>
      <w:r w:rsidRPr="0077135A">
        <w:t>3 metres from the enclosure outdoors</w:t>
      </w:r>
    </w:p>
    <w:p w14:paraId="461B8807" w14:textId="77777777" w:rsidR="00BC039C" w:rsidRPr="0077135A" w:rsidRDefault="00BC039C" w:rsidP="004A5544">
      <w:pPr>
        <w:pStyle w:val="ListBullet"/>
        <w:tabs>
          <w:tab w:val="clear" w:pos="360"/>
          <w:tab w:val="num" w:pos="720"/>
        </w:tabs>
        <w:ind w:left="720"/>
      </w:pPr>
      <w:r w:rsidRPr="0077135A">
        <w:t>6 metres from the enclosure inside a building or structure.</w:t>
      </w:r>
    </w:p>
    <w:p w14:paraId="293E4F35" w14:textId="27E75820" w:rsidR="00BC039C" w:rsidRPr="0077135A" w:rsidRDefault="00BC039C" w:rsidP="004A5544">
      <w:pPr>
        <w:ind w:left="720" w:hanging="720"/>
      </w:pPr>
      <w:r w:rsidRPr="0077135A">
        <w:t>2.2.4</w:t>
      </w:r>
      <w:r w:rsidR="00EC557C" w:rsidRPr="0077135A">
        <w:tab/>
        <w:t>For fumigations in a chamber</w:t>
      </w:r>
      <w:r w:rsidR="008B32A4" w:rsidRPr="0077135A">
        <w:t xml:space="preserve">, </w:t>
      </w:r>
      <w:r w:rsidR="003914C3" w:rsidRPr="0077135A">
        <w:t xml:space="preserve">see </w:t>
      </w:r>
      <w:hyperlink w:anchor="_Fumigation_chambers" w:history="1">
        <w:r w:rsidR="000A5D4D" w:rsidRPr="0077135A">
          <w:rPr>
            <w:rStyle w:val="Hyperlink"/>
          </w:rPr>
          <w:t>3.4 Fumigation chambers</w:t>
        </w:r>
      </w:hyperlink>
      <w:r w:rsidR="00EC557C" w:rsidRPr="0077135A">
        <w:t xml:space="preserve">, </w:t>
      </w:r>
      <w:r w:rsidRPr="0077135A">
        <w:t xml:space="preserve">a risk area is not required after the fumigant has been applied provided that the chamber is locked from the time the fumigant is ready to be applied until the fumigant has been ventilated and the concentration verified at or below the TLV–TWA. </w:t>
      </w:r>
      <w:r w:rsidR="003914C3" w:rsidRPr="0077135A">
        <w:t xml:space="preserve">See </w:t>
      </w:r>
      <w:hyperlink w:anchor="_Threshold_limit_value" w:history="1">
        <w:r w:rsidR="003914C3" w:rsidRPr="0077135A">
          <w:rPr>
            <w:rStyle w:val="Hyperlink"/>
          </w:rPr>
          <w:t>9.1 Threshold limit value</w:t>
        </w:r>
        <w:r w:rsidR="00F05DEE">
          <w:rPr>
            <w:rStyle w:val="Hyperlink"/>
          </w:rPr>
          <w:t>—</w:t>
        </w:r>
        <w:r w:rsidR="003914C3" w:rsidRPr="0077135A">
          <w:rPr>
            <w:rStyle w:val="Hyperlink"/>
          </w:rPr>
          <w:t>time</w:t>
        </w:r>
        <w:r w:rsidR="00F05DEE">
          <w:rPr>
            <w:rStyle w:val="Hyperlink"/>
          </w:rPr>
          <w:t xml:space="preserve"> </w:t>
        </w:r>
        <w:r w:rsidR="003914C3" w:rsidRPr="0077135A">
          <w:rPr>
            <w:rStyle w:val="Hyperlink"/>
          </w:rPr>
          <w:t>weighted average (TLV–TWA)</w:t>
        </w:r>
      </w:hyperlink>
      <w:r w:rsidR="00DC2F95" w:rsidRPr="0077135A">
        <w:rPr>
          <w:i/>
        </w:rPr>
        <w:t>.</w:t>
      </w:r>
    </w:p>
    <w:p w14:paraId="567175DA" w14:textId="294614F8" w:rsidR="00BC039C" w:rsidRDefault="00BC039C" w:rsidP="004A5544">
      <w:pPr>
        <w:ind w:left="720"/>
      </w:pPr>
      <w:r w:rsidRPr="0077135A">
        <w:t xml:space="preserve">A risk area must still be established according to requirement </w:t>
      </w:r>
      <w:hyperlink w:anchor="_Risk_area" w:history="1">
        <w:r w:rsidRPr="005402C3">
          <w:rPr>
            <w:rStyle w:val="Hyperlink"/>
          </w:rPr>
          <w:t>2.2.3</w:t>
        </w:r>
      </w:hyperlink>
      <w:r w:rsidRPr="0077135A">
        <w:t xml:space="preserve"> and </w:t>
      </w:r>
      <w:r w:rsidR="00706313">
        <w:t>P</w:t>
      </w:r>
      <w:r w:rsidRPr="0077135A">
        <w:t xml:space="preserve">ersonal </w:t>
      </w:r>
      <w:r w:rsidR="00706313">
        <w:t>P</w:t>
      </w:r>
      <w:r w:rsidRPr="0077135A">
        <w:t xml:space="preserve">rotective </w:t>
      </w:r>
      <w:r w:rsidR="00706313">
        <w:t>E</w:t>
      </w:r>
      <w:r w:rsidRPr="0077135A">
        <w:t>quipment</w:t>
      </w:r>
      <w:r w:rsidR="00706313">
        <w:t xml:space="preserve"> (PPE)</w:t>
      </w:r>
      <w:r w:rsidRPr="0077135A">
        <w:t xml:space="preserve"> must be worn while injecting the fumigant into the chamber to protect the fumigator and others against accidental exposure to the fumigant from a failure in the supply system.</w:t>
      </w:r>
    </w:p>
    <w:p w14:paraId="59C2FE9D" w14:textId="7E009788" w:rsidR="00BC039C" w:rsidRPr="00314FCB" w:rsidRDefault="00BC039C" w:rsidP="00BC039C">
      <w:r w:rsidRPr="00314FCB">
        <w:t>2.2.5</w:t>
      </w:r>
      <w:r w:rsidRPr="00314FCB">
        <w:tab/>
        <w:t xml:space="preserve">Warning signs must be placed </w:t>
      </w:r>
      <w:r w:rsidR="001D1B92" w:rsidRPr="00314FCB">
        <w:t>around the enclosure. They must:</w:t>
      </w:r>
    </w:p>
    <w:p w14:paraId="28AEC5BF" w14:textId="209B3CF7" w:rsidR="00BC039C" w:rsidRPr="00314FCB" w:rsidRDefault="001D1B92" w:rsidP="004A5544">
      <w:pPr>
        <w:pStyle w:val="ListBullet"/>
        <w:tabs>
          <w:tab w:val="clear" w:pos="360"/>
          <w:tab w:val="num" w:pos="720"/>
        </w:tabs>
        <w:ind w:left="720"/>
      </w:pPr>
      <w:r w:rsidRPr="00314FCB">
        <w:lastRenderedPageBreak/>
        <w:t>be large enough to be visible from a reasonable distance</w:t>
      </w:r>
    </w:p>
    <w:p w14:paraId="53E4FBC4" w14:textId="2E97A96D" w:rsidR="00BC039C" w:rsidRPr="00314FCB" w:rsidRDefault="001D1B92" w:rsidP="004A5544">
      <w:pPr>
        <w:pStyle w:val="ListBullet"/>
        <w:tabs>
          <w:tab w:val="clear" w:pos="360"/>
          <w:tab w:val="num" w:pos="720"/>
        </w:tabs>
        <w:ind w:left="720"/>
      </w:pPr>
      <w:r w:rsidRPr="00314FCB">
        <w:t>be visible from all angles of approach</w:t>
      </w:r>
    </w:p>
    <w:p w14:paraId="129B5DB5" w14:textId="7927DF47" w:rsidR="00BC039C" w:rsidRPr="00314FCB" w:rsidRDefault="001D1B92" w:rsidP="004A5544">
      <w:pPr>
        <w:pStyle w:val="ListBullet"/>
        <w:tabs>
          <w:tab w:val="clear" w:pos="360"/>
          <w:tab w:val="num" w:pos="720"/>
        </w:tabs>
        <w:ind w:left="720"/>
      </w:pPr>
      <w:r w:rsidRPr="00314FCB">
        <w:t>display easily understood symbols indicating danger and/or toxic gas is in use</w:t>
      </w:r>
    </w:p>
    <w:p w14:paraId="6D669183" w14:textId="102B4C5F" w:rsidR="00BC039C" w:rsidRPr="00314FCB" w:rsidRDefault="001D1B92" w:rsidP="004A5544">
      <w:pPr>
        <w:pStyle w:val="ListBullet"/>
        <w:tabs>
          <w:tab w:val="clear" w:pos="360"/>
          <w:tab w:val="num" w:pos="720"/>
        </w:tabs>
        <w:ind w:left="720"/>
      </w:pPr>
      <w:r w:rsidRPr="00314FCB">
        <w:t xml:space="preserve">provide </w:t>
      </w:r>
      <w:r w:rsidR="00706313">
        <w:t xml:space="preserve">24 hour </w:t>
      </w:r>
      <w:r w:rsidRPr="00314FCB">
        <w:t>contact details of the fumigator</w:t>
      </w:r>
    </w:p>
    <w:p w14:paraId="12E9479A" w14:textId="3182C6D0" w:rsidR="00BC039C" w:rsidRPr="00314FCB" w:rsidRDefault="001D1B92" w:rsidP="004A5544">
      <w:pPr>
        <w:pStyle w:val="ListBullet"/>
        <w:tabs>
          <w:tab w:val="clear" w:pos="360"/>
          <w:tab w:val="num" w:pos="720"/>
        </w:tabs>
        <w:ind w:left="720"/>
      </w:pPr>
      <w:r w:rsidRPr="00314FCB">
        <w:t>be in a language or languages appropriate to the location.</w:t>
      </w:r>
    </w:p>
    <w:p w14:paraId="1A6C9FE9" w14:textId="76E1C086" w:rsidR="00BC039C" w:rsidRPr="00314FCB" w:rsidRDefault="00BC039C" w:rsidP="004A5544">
      <w:pPr>
        <w:ind w:left="720" w:hanging="720"/>
      </w:pPr>
      <w:r w:rsidRPr="00314FCB">
        <w:t>2.2.6</w:t>
      </w:r>
      <w:r w:rsidRPr="00314FCB">
        <w:tab/>
        <w:t xml:space="preserve">The risk area, with the exception of chamber fumigations, must be in force from the time immediately prior to connection of the </w:t>
      </w:r>
      <w:r w:rsidR="004C265D">
        <w:t xml:space="preserve">sulfuryl fluoride </w:t>
      </w:r>
      <w:r w:rsidRPr="00314FCB">
        <w:t>supply to the supply system up until the gas concentration in the risk area and the enclosure is verified at or below the TLV–TWA.</w:t>
      </w:r>
    </w:p>
    <w:p w14:paraId="543F73A0" w14:textId="300D5D84" w:rsidR="002967C1" w:rsidRPr="00314FCB" w:rsidRDefault="00BC039C" w:rsidP="004A5544">
      <w:pPr>
        <w:ind w:left="680" w:hanging="680"/>
      </w:pPr>
      <w:r w:rsidRPr="00314FCB">
        <w:t>2.2.7</w:t>
      </w:r>
      <w:r w:rsidRPr="00314FCB">
        <w:tab/>
        <w:t xml:space="preserve">Anyone entering the risk area while it is in force must be wearing appropriate </w:t>
      </w:r>
      <w:r w:rsidR="00706313">
        <w:t>PPE</w:t>
      </w:r>
      <w:r w:rsidRPr="00314FCB">
        <w:t xml:space="preserve"> at all times.</w:t>
      </w:r>
    </w:p>
    <w:p w14:paraId="2143B3FE" w14:textId="67CE61F8" w:rsidR="002D07F5" w:rsidRPr="001A7B12" w:rsidRDefault="00BC039C" w:rsidP="00BC039C">
      <w:pPr>
        <w:pStyle w:val="Heading3"/>
      </w:pPr>
      <w:bookmarkStart w:id="20" w:name="_Toc530137926"/>
      <w:r w:rsidRPr="001A7B12">
        <w:t>Personal protective equipment (PPE)</w:t>
      </w:r>
      <w:bookmarkEnd w:id="20"/>
    </w:p>
    <w:p w14:paraId="3D5CDC35" w14:textId="77777777" w:rsidR="004614D8" w:rsidRPr="001A7B12" w:rsidRDefault="004614D8" w:rsidP="004A5544">
      <w:pPr>
        <w:ind w:left="680" w:hanging="680"/>
      </w:pPr>
      <w:r w:rsidRPr="001A7B12">
        <w:t>2.3.1</w:t>
      </w:r>
      <w:r w:rsidRPr="001A7B12">
        <w:tab/>
        <w:t xml:space="preserve">Suitable respiratory protection must be worn at all times inside the </w:t>
      </w:r>
      <w:r w:rsidR="00C70A97" w:rsidRPr="001A7B12">
        <w:t>risk area while it is in force.</w:t>
      </w:r>
    </w:p>
    <w:p w14:paraId="44BB8DF5" w14:textId="0312EFD4" w:rsidR="004614D8" w:rsidRPr="004A5544" w:rsidRDefault="004614D8" w:rsidP="004A5544">
      <w:pPr>
        <w:ind w:left="680" w:hanging="680"/>
        <w:rPr>
          <w:i/>
        </w:rPr>
      </w:pPr>
      <w:r w:rsidRPr="001A7B12">
        <w:t>2.3.2</w:t>
      </w:r>
      <w:r w:rsidRPr="001A7B12">
        <w:tab/>
        <w:t xml:space="preserve">Respiratory protection must be worn at all times when inside the buffer zone during ventilation. </w:t>
      </w:r>
      <w:r w:rsidR="00B263F4" w:rsidRPr="001A7B12">
        <w:t xml:space="preserve">See </w:t>
      </w:r>
      <w:hyperlink w:anchor="_Ventilating_the_enclosure" w:history="1">
        <w:r w:rsidR="00B263F4" w:rsidRPr="001A7B12">
          <w:rPr>
            <w:rStyle w:val="Hyperlink"/>
          </w:rPr>
          <w:t>9 Ventilating the enclosure</w:t>
        </w:r>
      </w:hyperlink>
      <w:r w:rsidR="00420BBD" w:rsidRPr="001A7B12">
        <w:rPr>
          <w:i/>
        </w:rPr>
        <w:t>.</w:t>
      </w:r>
    </w:p>
    <w:p w14:paraId="6A41B8FB" w14:textId="259169F3" w:rsidR="004614D8" w:rsidRPr="001A7B12" w:rsidRDefault="001E33EF" w:rsidP="004614D8">
      <w:r>
        <w:t>2.3.3</w:t>
      </w:r>
      <w:r w:rsidR="004614D8" w:rsidRPr="001A7B12">
        <w:tab/>
        <w:t>Self–contai</w:t>
      </w:r>
      <w:r w:rsidR="001D1B92" w:rsidRPr="001A7B12">
        <w:t>ned breathing apparatus must be:</w:t>
      </w:r>
    </w:p>
    <w:p w14:paraId="0F36CDDF" w14:textId="0DF5B424" w:rsidR="00921243" w:rsidRPr="001A7B12" w:rsidRDefault="00921243" w:rsidP="004A5544">
      <w:pPr>
        <w:pStyle w:val="ListBullet"/>
        <w:tabs>
          <w:tab w:val="clear" w:pos="360"/>
          <w:tab w:val="num" w:pos="720"/>
        </w:tabs>
        <w:ind w:left="720"/>
      </w:pPr>
      <w:r w:rsidRPr="001A7B12">
        <w:t>operated in accordance with the manufacturer’s instructions</w:t>
      </w:r>
    </w:p>
    <w:p w14:paraId="7662723C" w14:textId="429A5FFA" w:rsidR="004614D8" w:rsidRPr="001A7B12" w:rsidRDefault="001D1B92" w:rsidP="004A5544">
      <w:pPr>
        <w:pStyle w:val="ListBullet"/>
        <w:tabs>
          <w:tab w:val="clear" w:pos="360"/>
          <w:tab w:val="num" w:pos="720"/>
        </w:tabs>
        <w:ind w:left="720"/>
      </w:pPr>
      <w:r w:rsidRPr="001A7B12">
        <w:t>used only by properly trained personnel</w:t>
      </w:r>
    </w:p>
    <w:p w14:paraId="39C56E12" w14:textId="26EB46FC" w:rsidR="004614D8" w:rsidRPr="001A7B12" w:rsidRDefault="001D1B92" w:rsidP="004A5544">
      <w:pPr>
        <w:pStyle w:val="ListBullet"/>
        <w:tabs>
          <w:tab w:val="clear" w:pos="360"/>
          <w:tab w:val="num" w:pos="720"/>
        </w:tabs>
        <w:ind w:left="720"/>
      </w:pPr>
      <w:r w:rsidRPr="001A7B12">
        <w:t>maintained in good working order</w:t>
      </w:r>
    </w:p>
    <w:p w14:paraId="661C6F32" w14:textId="36CFA92D" w:rsidR="002967C1" w:rsidRPr="001A7B12" w:rsidRDefault="001D1B92" w:rsidP="004A5544">
      <w:pPr>
        <w:pStyle w:val="ListBullet"/>
        <w:tabs>
          <w:tab w:val="clear" w:pos="360"/>
          <w:tab w:val="num" w:pos="720"/>
        </w:tabs>
        <w:ind w:left="720"/>
      </w:pPr>
      <w:r w:rsidRPr="001A7B12">
        <w:t>refilled from a safe source.</w:t>
      </w:r>
    </w:p>
    <w:p w14:paraId="4B8AC6A3" w14:textId="3C261E7A" w:rsidR="00A9548B" w:rsidRPr="001A7B12" w:rsidRDefault="00A9548B" w:rsidP="00A9548B">
      <w:pPr>
        <w:pStyle w:val="Heading2"/>
      </w:pPr>
      <w:bookmarkStart w:id="21" w:name="_Toc530137927"/>
      <w:r w:rsidRPr="001A7B12">
        <w:t>Fumigation enclosures</w:t>
      </w:r>
      <w:bookmarkEnd w:id="21"/>
    </w:p>
    <w:p w14:paraId="25F3405F" w14:textId="75EB1D36" w:rsidR="00816E96" w:rsidRPr="001A7B12" w:rsidRDefault="00816E96" w:rsidP="00816E96">
      <w:pPr>
        <w:pStyle w:val="Heading3"/>
      </w:pPr>
      <w:bookmarkStart w:id="22" w:name="_Toc530137928"/>
      <w:r w:rsidRPr="001A7B12">
        <w:t>Gas-tightness</w:t>
      </w:r>
      <w:bookmarkEnd w:id="22"/>
    </w:p>
    <w:p w14:paraId="7FF9383A" w14:textId="72BA634F" w:rsidR="00816E96" w:rsidRPr="001A7B12" w:rsidRDefault="0028788C" w:rsidP="004A5544">
      <w:pPr>
        <w:ind w:left="680" w:hanging="680"/>
      </w:pPr>
      <w:r w:rsidRPr="001A7B12">
        <w:t>3</w:t>
      </w:r>
      <w:r w:rsidR="00816E96" w:rsidRPr="001A7B12">
        <w:t>.1.1</w:t>
      </w:r>
      <w:r w:rsidR="00816E96" w:rsidRPr="001A7B12">
        <w:tab/>
        <w:t>All fumigation enclosures must be sufficiently gas</w:t>
      </w:r>
      <w:r w:rsidR="00C35D65">
        <w:t>-</w:t>
      </w:r>
      <w:r w:rsidR="00816E96" w:rsidRPr="001A7B12">
        <w:t>tight to retain the fumigant for the duration of the exposure period and maintain the concentrations at or above the requirements.</w:t>
      </w:r>
    </w:p>
    <w:p w14:paraId="16EF005C" w14:textId="4B01A640" w:rsidR="00816E96" w:rsidRPr="001A7B12" w:rsidRDefault="00816E96" w:rsidP="00816E96">
      <w:pPr>
        <w:pStyle w:val="Heading3"/>
      </w:pPr>
      <w:bookmarkStart w:id="23" w:name="_Toc530137929"/>
      <w:r w:rsidRPr="001A7B12">
        <w:t>Sheeted enclosures</w:t>
      </w:r>
      <w:bookmarkEnd w:id="23"/>
    </w:p>
    <w:p w14:paraId="69ED837D" w14:textId="30F0F8EC" w:rsidR="00816E96" w:rsidRPr="001A7B12" w:rsidRDefault="0028788C" w:rsidP="004A5544">
      <w:pPr>
        <w:ind w:left="680" w:hanging="680"/>
      </w:pPr>
      <w:r w:rsidRPr="001A7B12">
        <w:t>3</w:t>
      </w:r>
      <w:r w:rsidR="00816E96" w:rsidRPr="001A7B12">
        <w:t>.2.1</w:t>
      </w:r>
      <w:r w:rsidR="00816E96" w:rsidRPr="001A7B12">
        <w:tab/>
        <w:t>The surface on which the sheeted enclosure will be created must be:</w:t>
      </w:r>
    </w:p>
    <w:p w14:paraId="57DA49D8" w14:textId="712C9359" w:rsidR="00816E96" w:rsidRPr="001A7B12" w:rsidRDefault="001D1B92" w:rsidP="004A5544">
      <w:pPr>
        <w:pStyle w:val="ListBullet"/>
        <w:tabs>
          <w:tab w:val="clear" w:pos="360"/>
          <w:tab w:val="num" w:pos="720"/>
        </w:tabs>
        <w:ind w:left="720"/>
      </w:pPr>
      <w:r w:rsidRPr="001A7B12">
        <w:t>impervious to</w:t>
      </w:r>
      <w:r w:rsidR="007A366C">
        <w:t xml:space="preserve"> </w:t>
      </w:r>
      <w:r w:rsidR="004C265D">
        <w:t xml:space="preserve">sulfuryl fluoride </w:t>
      </w:r>
      <w:r w:rsidRPr="001A7B12">
        <w:t>or covered with a gas</w:t>
      </w:r>
      <w:r w:rsidR="00F05DEE">
        <w:t>-</w:t>
      </w:r>
      <w:r w:rsidRPr="001A7B12">
        <w:t>proof sheet if the surface is not impervious</w:t>
      </w:r>
    </w:p>
    <w:p w14:paraId="6C4FD1D6" w14:textId="561DB85D" w:rsidR="00816E96" w:rsidRPr="001A7B12" w:rsidRDefault="001D1B92" w:rsidP="004A5544">
      <w:pPr>
        <w:pStyle w:val="ListBullet"/>
        <w:tabs>
          <w:tab w:val="clear" w:pos="360"/>
          <w:tab w:val="num" w:pos="720"/>
        </w:tabs>
        <w:ind w:left="720"/>
      </w:pPr>
      <w:r w:rsidRPr="001A7B12">
        <w:t>free of debris that might prevent a gas</w:t>
      </w:r>
      <w:r w:rsidR="00F861D3">
        <w:t>-</w:t>
      </w:r>
      <w:r w:rsidRPr="001A7B12">
        <w:t>tight seal or damage the sheet</w:t>
      </w:r>
    </w:p>
    <w:p w14:paraId="4D31EDEF" w14:textId="72EDCD03" w:rsidR="00816E96" w:rsidRPr="001A7B12" w:rsidRDefault="001D1B92" w:rsidP="004A5544">
      <w:pPr>
        <w:pStyle w:val="ListBullet"/>
        <w:tabs>
          <w:tab w:val="clear" w:pos="360"/>
          <w:tab w:val="num" w:pos="720"/>
        </w:tabs>
        <w:ind w:left="720"/>
      </w:pPr>
      <w:r w:rsidRPr="001A7B12">
        <w:t>free of cracks and drains or other openings.</w:t>
      </w:r>
    </w:p>
    <w:p w14:paraId="0F81D8F2" w14:textId="0B55286F" w:rsidR="00816E96" w:rsidRPr="001A7B12" w:rsidRDefault="0028788C" w:rsidP="004A5544">
      <w:pPr>
        <w:ind w:left="680" w:hanging="680"/>
      </w:pPr>
      <w:r w:rsidRPr="001A7B12">
        <w:t>3</w:t>
      </w:r>
      <w:r w:rsidR="00816E96" w:rsidRPr="001A7B12">
        <w:t>.2.2</w:t>
      </w:r>
      <w:r w:rsidR="00816E96" w:rsidRPr="001A7B12">
        <w:tab/>
        <w:t xml:space="preserve">The fumigation sheets must be impervious to </w:t>
      </w:r>
      <w:r w:rsidR="004C265D">
        <w:t>sulfuryl fluoride</w:t>
      </w:r>
      <w:r w:rsidR="00816E96" w:rsidRPr="001A7B12">
        <w:t xml:space="preserve">. They must be able to retain the required concentration for the duration of the fumigation without needing to add additional </w:t>
      </w:r>
      <w:r w:rsidR="004C265D">
        <w:t>sulfuryl fluoride</w:t>
      </w:r>
      <w:r w:rsidR="004C265D" w:rsidRPr="001A7B12">
        <w:t xml:space="preserve"> </w:t>
      </w:r>
      <w:r w:rsidR="00816E96" w:rsidRPr="001A7B12">
        <w:t>due to permeation through the sheet.</w:t>
      </w:r>
    </w:p>
    <w:p w14:paraId="036C7DB5" w14:textId="4D36AB84" w:rsidR="00816E96" w:rsidRPr="001A7B12" w:rsidRDefault="0028788C" w:rsidP="004A5544">
      <w:pPr>
        <w:ind w:left="680" w:hanging="680"/>
      </w:pPr>
      <w:r w:rsidRPr="001A7B12">
        <w:t>3</w:t>
      </w:r>
      <w:r w:rsidR="00816E96" w:rsidRPr="001A7B12">
        <w:t>.2.3</w:t>
      </w:r>
      <w:r w:rsidR="00816E96" w:rsidRPr="001A7B12">
        <w:tab/>
        <w:t>A gas</w:t>
      </w:r>
      <w:r w:rsidR="00F05DEE">
        <w:t>-</w:t>
      </w:r>
      <w:r w:rsidR="00816E96" w:rsidRPr="001A7B12">
        <w:t>tight seal must be created between the fumigation surface and the sheet.</w:t>
      </w:r>
    </w:p>
    <w:p w14:paraId="741F284C" w14:textId="6CEFF8C1" w:rsidR="00816E96" w:rsidRPr="001A7B12" w:rsidRDefault="0028788C" w:rsidP="004A5544">
      <w:pPr>
        <w:ind w:left="680" w:hanging="680"/>
      </w:pPr>
      <w:r w:rsidRPr="001A7B12">
        <w:lastRenderedPageBreak/>
        <w:t>3</w:t>
      </w:r>
      <w:r w:rsidR="00816E96" w:rsidRPr="001A7B12">
        <w:t>.2.4</w:t>
      </w:r>
      <w:r w:rsidR="00816E96" w:rsidRPr="001A7B12">
        <w:tab/>
        <w:t>If one or more shipping container</w:t>
      </w:r>
      <w:r w:rsidR="001E33EF">
        <w:t>s are</w:t>
      </w:r>
      <w:r w:rsidR="00816E96" w:rsidRPr="001A7B12">
        <w:t xml:space="preserve"> fumigated in a sheeted enclosure at least one door of each container must be open during the fumigation.</w:t>
      </w:r>
    </w:p>
    <w:p w14:paraId="6A59D781" w14:textId="455EB7BA" w:rsidR="00816E96" w:rsidRPr="00AC6BE8" w:rsidRDefault="00816E96" w:rsidP="00816E96">
      <w:pPr>
        <w:pStyle w:val="Heading3"/>
      </w:pPr>
      <w:bookmarkStart w:id="24" w:name="_Toc530137930"/>
      <w:r w:rsidRPr="00AC6BE8">
        <w:t>Un</w:t>
      </w:r>
      <w:r w:rsidR="00F861D3">
        <w:t>-</w:t>
      </w:r>
      <w:r w:rsidRPr="00AC6BE8">
        <w:t>sheeted shipping containers</w:t>
      </w:r>
      <w:bookmarkEnd w:id="24"/>
    </w:p>
    <w:p w14:paraId="13AD5F49" w14:textId="1DA76346" w:rsidR="00816E96" w:rsidRPr="00AC6BE8" w:rsidRDefault="0028788C" w:rsidP="004A5544">
      <w:pPr>
        <w:ind w:left="680" w:hanging="680"/>
      </w:pPr>
      <w:r w:rsidRPr="00AC6BE8">
        <w:t>3</w:t>
      </w:r>
      <w:r w:rsidR="00816E96" w:rsidRPr="00AC6BE8">
        <w:t>.3.1</w:t>
      </w:r>
      <w:r w:rsidR="00816E96" w:rsidRPr="00AC6BE8">
        <w:tab/>
        <w:t>A shipping container can be used as a fumigation enclosure if it can be sealed to make it adequately gas</w:t>
      </w:r>
      <w:r w:rsidR="00F861D3">
        <w:t>-</w:t>
      </w:r>
      <w:r w:rsidR="00816E96" w:rsidRPr="00AC6BE8">
        <w:t>tight. The fumigator must;</w:t>
      </w:r>
    </w:p>
    <w:p w14:paraId="7D2D2AD0" w14:textId="537866CD" w:rsidR="00816E96" w:rsidRPr="00AC6BE8" w:rsidRDefault="001D1B92" w:rsidP="004A5544">
      <w:pPr>
        <w:pStyle w:val="ListBullet"/>
        <w:tabs>
          <w:tab w:val="clear" w:pos="360"/>
          <w:tab w:val="num" w:pos="720"/>
        </w:tabs>
        <w:ind w:left="720"/>
      </w:pPr>
      <w:r w:rsidRPr="00AC6BE8">
        <w:t>check the container for any visible holes or damage that would make it unsuitable</w:t>
      </w:r>
    </w:p>
    <w:p w14:paraId="48D06FB6" w14:textId="4A027FFF" w:rsidR="00816E96" w:rsidRPr="00AC6BE8" w:rsidRDefault="001D1B92" w:rsidP="004A5544">
      <w:pPr>
        <w:pStyle w:val="ListBullet"/>
        <w:tabs>
          <w:tab w:val="clear" w:pos="360"/>
          <w:tab w:val="num" w:pos="720"/>
        </w:tabs>
        <w:ind w:left="720"/>
      </w:pPr>
      <w:r w:rsidRPr="00AC6BE8">
        <w:t>seal the air vents</w:t>
      </w:r>
    </w:p>
    <w:p w14:paraId="7F5A8695" w14:textId="69CB6A02" w:rsidR="00816E96" w:rsidRPr="00AC6BE8" w:rsidRDefault="001D1B92" w:rsidP="004A5544">
      <w:pPr>
        <w:pStyle w:val="ListBullet"/>
        <w:tabs>
          <w:tab w:val="clear" w:pos="360"/>
          <w:tab w:val="num" w:pos="720"/>
        </w:tabs>
        <w:ind w:left="720"/>
      </w:pPr>
      <w:r w:rsidRPr="00AC6BE8">
        <w:t>install sampling tubes— see</w:t>
      </w:r>
      <w:hyperlink w:anchor="_Concentration_sampling_tubes" w:history="1">
        <w:r w:rsidR="00746141" w:rsidRPr="00AC6BE8">
          <w:rPr>
            <w:rStyle w:val="Hyperlink"/>
          </w:rPr>
          <w:t xml:space="preserve"> 4.1 Concentration sampling tubes</w:t>
        </w:r>
      </w:hyperlink>
    </w:p>
    <w:p w14:paraId="4EEA10CB" w14:textId="2DBAC373" w:rsidR="00816E96" w:rsidRPr="00AC6BE8" w:rsidRDefault="001D1B92" w:rsidP="004A5544">
      <w:pPr>
        <w:pStyle w:val="ListBullet"/>
        <w:tabs>
          <w:tab w:val="clear" w:pos="360"/>
          <w:tab w:val="num" w:pos="720"/>
        </w:tabs>
        <w:ind w:left="720"/>
      </w:pPr>
      <w:r w:rsidRPr="00AC6BE8">
        <w:t>install a fan—if there is insufficient space</w:t>
      </w:r>
      <w:r w:rsidR="00CA6DC8">
        <w:t>,</w:t>
      </w:r>
      <w:r w:rsidRPr="00AC6BE8">
        <w:t xml:space="preserve"> the container must be fumigated as a sheeted enclosure</w:t>
      </w:r>
    </w:p>
    <w:p w14:paraId="04930F98" w14:textId="4B26951D" w:rsidR="00816E96" w:rsidRPr="00AC6BE8" w:rsidRDefault="001D1B92" w:rsidP="004A5544">
      <w:pPr>
        <w:pStyle w:val="ListBullet"/>
        <w:tabs>
          <w:tab w:val="clear" w:pos="360"/>
          <w:tab w:val="num" w:pos="720"/>
        </w:tabs>
        <w:ind w:left="720"/>
      </w:pPr>
      <w:r w:rsidRPr="00AC6BE8">
        <w:t>arrange the tubes and leads so they exit the container where the doors meet at the base of the container</w:t>
      </w:r>
    </w:p>
    <w:p w14:paraId="18C9F783" w14:textId="0D99831C" w:rsidR="00816E96" w:rsidRPr="00AC6BE8" w:rsidRDefault="001D1B92" w:rsidP="004A5544">
      <w:pPr>
        <w:pStyle w:val="ListBullet"/>
        <w:tabs>
          <w:tab w:val="clear" w:pos="360"/>
          <w:tab w:val="num" w:pos="720"/>
        </w:tabs>
        <w:ind w:left="720"/>
      </w:pPr>
      <w:r w:rsidRPr="00AC6BE8">
        <w:t>create a barrier to reduce air flow under the container</w:t>
      </w:r>
      <w:r w:rsidR="00E82C9C">
        <w:t xml:space="preserve"> when the container is situated on the ground</w:t>
      </w:r>
      <w:r w:rsidRPr="00AC6BE8">
        <w:t>.</w:t>
      </w:r>
    </w:p>
    <w:p w14:paraId="17292666" w14:textId="2A28FB7F" w:rsidR="00816E96" w:rsidRPr="00AC6BE8" w:rsidRDefault="0028788C" w:rsidP="004A5544">
      <w:pPr>
        <w:ind w:left="680" w:hanging="680"/>
      </w:pPr>
      <w:r w:rsidRPr="00AC6BE8">
        <w:t>3</w:t>
      </w:r>
      <w:r w:rsidR="00816E96" w:rsidRPr="00AC6BE8">
        <w:t>.3.2</w:t>
      </w:r>
      <w:r w:rsidR="00816E96" w:rsidRPr="00AC6BE8">
        <w:tab/>
        <w:t xml:space="preserve">The </w:t>
      </w:r>
      <w:r w:rsidR="004C265D">
        <w:t xml:space="preserve">sulfuryl fluoride </w:t>
      </w:r>
      <w:r w:rsidR="00816E96" w:rsidRPr="00AC6BE8">
        <w:t xml:space="preserve">must be applied through the door seals and the supply pipe </w:t>
      </w:r>
      <w:r w:rsidR="007355DE" w:rsidRPr="00AC6BE8">
        <w:t xml:space="preserve">must be removed </w:t>
      </w:r>
      <w:r w:rsidR="00816E96" w:rsidRPr="00AC6BE8">
        <w:t>after the process is complete. This is easiest to do through the door seals where they meet at the top of the container.</w:t>
      </w:r>
    </w:p>
    <w:p w14:paraId="20B2C750" w14:textId="55631859" w:rsidR="00816E96" w:rsidRDefault="0028788C" w:rsidP="004A5544">
      <w:pPr>
        <w:ind w:left="680" w:hanging="680"/>
      </w:pPr>
      <w:r w:rsidRPr="00AC6BE8">
        <w:t>3</w:t>
      </w:r>
      <w:r w:rsidR="00816E96" w:rsidRPr="00AC6BE8">
        <w:t>.3.3</w:t>
      </w:r>
      <w:r w:rsidR="00816E96" w:rsidRPr="00AC6BE8">
        <w:tab/>
      </w:r>
      <w:r w:rsidR="00921243" w:rsidRPr="00AC6BE8">
        <w:t>Where a</w:t>
      </w:r>
      <w:r w:rsidR="00816E96" w:rsidRPr="00AC6BE8">
        <w:t xml:space="preserve"> false door </w:t>
      </w:r>
      <w:r w:rsidR="00921243" w:rsidRPr="00AC6BE8">
        <w:t xml:space="preserve">is </w:t>
      </w:r>
      <w:r w:rsidR="00816E96" w:rsidRPr="00AC6BE8">
        <w:t xml:space="preserve">fitted to create </w:t>
      </w:r>
      <w:r w:rsidR="00921243" w:rsidRPr="00AC6BE8">
        <w:t>a</w:t>
      </w:r>
      <w:r w:rsidR="00816E96" w:rsidRPr="00AC6BE8">
        <w:t xml:space="preserve"> gas tight seal</w:t>
      </w:r>
      <w:r w:rsidR="00921243" w:rsidRPr="00AC6BE8">
        <w:t>,</w:t>
      </w:r>
      <w:r w:rsidR="00816E96" w:rsidRPr="00AC6BE8">
        <w:t xml:space="preserve"> </w:t>
      </w:r>
      <w:r w:rsidR="00921243" w:rsidRPr="00AC6BE8">
        <w:t>t</w:t>
      </w:r>
      <w:r w:rsidR="00816E96" w:rsidRPr="00AC6BE8">
        <w:t>he supply pipe, sampling tubes and power leads must pass through the false door.</w:t>
      </w:r>
    </w:p>
    <w:p w14:paraId="3E11EA73" w14:textId="77777777" w:rsidR="00E4527A" w:rsidRDefault="00E4527A" w:rsidP="00E4527A">
      <w:pPr>
        <w:ind w:left="680" w:hanging="680"/>
      </w:pPr>
      <w:r w:rsidRPr="0009253C">
        <w:t>3.3.4</w:t>
      </w:r>
      <w:r w:rsidRPr="0009253C">
        <w:tab/>
      </w:r>
      <w:r w:rsidRPr="00516D3F">
        <w:t>Where an un-sheeted shipping container fumigation is conducted on a skeletal trailer, leak checks must be conducted on the underside of the container. A barrier to reduce airflow under the container is not required.</w:t>
      </w:r>
    </w:p>
    <w:p w14:paraId="554787BC" w14:textId="342F2AD6" w:rsidR="00E82C9C" w:rsidRDefault="00E82C9C" w:rsidP="00E4527A">
      <w:pPr>
        <w:ind w:left="680" w:hanging="680"/>
      </w:pPr>
      <w:r>
        <w:t>3.3.5</w:t>
      </w:r>
      <w:r>
        <w:tab/>
        <w:t>Soft top containers must be sheeted.</w:t>
      </w:r>
    </w:p>
    <w:p w14:paraId="0594FAA5" w14:textId="46E4B8DA" w:rsidR="00816E96" w:rsidRPr="00AC6BE8" w:rsidRDefault="0028788C" w:rsidP="004A5544">
      <w:pPr>
        <w:ind w:left="680" w:hanging="680"/>
      </w:pPr>
      <w:r w:rsidRPr="00AC6BE8">
        <w:t>3</w:t>
      </w:r>
      <w:r w:rsidR="00816E96" w:rsidRPr="00AC6BE8">
        <w:t>.3.</w:t>
      </w:r>
      <w:r w:rsidR="00E82C9C">
        <w:t>6</w:t>
      </w:r>
      <w:r w:rsidR="00816E96" w:rsidRPr="00AC6BE8">
        <w:tab/>
        <w:t>Shipping containers under gas must not be moved until they have been ventilated.</w:t>
      </w:r>
    </w:p>
    <w:p w14:paraId="4FEB91B5" w14:textId="0A06F0D7" w:rsidR="001765D8" w:rsidRPr="00AC6BE8" w:rsidRDefault="001765D8" w:rsidP="004A5544">
      <w:pPr>
        <w:ind w:left="680" w:hanging="680"/>
      </w:pPr>
      <w:r w:rsidRPr="00AC6BE8">
        <w:t>3.3.</w:t>
      </w:r>
      <w:r w:rsidR="00E82C9C">
        <w:t>7</w:t>
      </w:r>
      <w:r w:rsidRPr="00AC6BE8">
        <w:tab/>
        <w:t>If the target of the fumigation includes the exterior of the container, for example Giant African Snail treatments, the container/s must be enclosed under gas–proof sheets.</w:t>
      </w:r>
    </w:p>
    <w:p w14:paraId="682BF789" w14:textId="0AF29B99" w:rsidR="0084266D" w:rsidRPr="00EC3BC4" w:rsidRDefault="0084266D" w:rsidP="0084266D">
      <w:pPr>
        <w:pStyle w:val="Heading3"/>
      </w:pPr>
      <w:bookmarkStart w:id="25" w:name="_Fumigation_chambers"/>
      <w:bookmarkStart w:id="26" w:name="_Toc530137931"/>
      <w:bookmarkEnd w:id="25"/>
      <w:r w:rsidRPr="00EC3BC4">
        <w:t>Fumigation chambers</w:t>
      </w:r>
      <w:bookmarkEnd w:id="26"/>
    </w:p>
    <w:p w14:paraId="79C432DC" w14:textId="3DCE0E0F" w:rsidR="0084266D" w:rsidRPr="00EC3BC4" w:rsidRDefault="0028788C" w:rsidP="004A5544">
      <w:pPr>
        <w:ind w:left="680" w:hanging="680"/>
      </w:pPr>
      <w:r w:rsidRPr="00EC3BC4">
        <w:t>3</w:t>
      </w:r>
      <w:r w:rsidR="0084266D" w:rsidRPr="00EC3BC4">
        <w:t>.4.1</w:t>
      </w:r>
      <w:r w:rsidR="0084266D" w:rsidRPr="00EC3BC4">
        <w:tab/>
        <w:t>Fumigation chambers are permanent structures designed specifically for fumigation. To be considered a fumigation chamber for the purposes of this methodology they must:</w:t>
      </w:r>
    </w:p>
    <w:p w14:paraId="76E017EE" w14:textId="4423A726" w:rsidR="0084266D" w:rsidRPr="00EC3BC4" w:rsidRDefault="001D1B92" w:rsidP="004A5544">
      <w:pPr>
        <w:pStyle w:val="ListBullet"/>
        <w:tabs>
          <w:tab w:val="clear" w:pos="360"/>
          <w:tab w:val="num" w:pos="720"/>
        </w:tabs>
        <w:ind w:left="720"/>
      </w:pPr>
      <w:r w:rsidRPr="00EC3BC4">
        <w:t>be constructed from rigid materials on all sides</w:t>
      </w:r>
      <w:r w:rsidR="007355DE" w:rsidRPr="00EC3BC4">
        <w:t>,</w:t>
      </w:r>
      <w:r w:rsidRPr="00EC3BC4">
        <w:t xml:space="preserve"> including the door</w:t>
      </w:r>
    </w:p>
    <w:p w14:paraId="0E0308F7" w14:textId="630435BE" w:rsidR="0084266D" w:rsidRPr="00EC3BC4" w:rsidRDefault="001D1B92" w:rsidP="004A5544">
      <w:pPr>
        <w:pStyle w:val="ListBullet"/>
        <w:tabs>
          <w:tab w:val="clear" w:pos="360"/>
          <w:tab w:val="num" w:pos="720"/>
        </w:tabs>
        <w:ind w:left="720"/>
      </w:pPr>
      <w:r w:rsidRPr="00EC3BC4">
        <w:t>be permanently sealed along all joins between the walls, roof and floor</w:t>
      </w:r>
    </w:p>
    <w:p w14:paraId="257B96D1" w14:textId="2ACDD8FF" w:rsidR="0084266D" w:rsidRPr="00EC3BC4" w:rsidRDefault="001D1B92" w:rsidP="004A5544">
      <w:pPr>
        <w:pStyle w:val="ListBullet"/>
        <w:tabs>
          <w:tab w:val="clear" w:pos="360"/>
          <w:tab w:val="num" w:pos="720"/>
        </w:tabs>
        <w:ind w:left="720"/>
      </w:pPr>
      <w:r w:rsidRPr="00EC3BC4">
        <w:t xml:space="preserve">be gas–tight once the door is closed without the need to use tape, sealant, sand snakes or any other means. </w:t>
      </w:r>
    </w:p>
    <w:p w14:paraId="1155946A" w14:textId="26D0458E" w:rsidR="0084266D" w:rsidRPr="00EC3BC4" w:rsidRDefault="001D1B92" w:rsidP="004A5544">
      <w:pPr>
        <w:pStyle w:val="ListBullet"/>
        <w:tabs>
          <w:tab w:val="clear" w:pos="360"/>
          <w:tab w:val="num" w:pos="720"/>
        </w:tabs>
        <w:ind w:left="720"/>
      </w:pPr>
      <w:r w:rsidRPr="00EC3BC4">
        <w:t>not have anything, such as sampling tubes, supply pipes or electrical leads</w:t>
      </w:r>
      <w:r w:rsidR="007355DE" w:rsidRPr="00EC3BC4">
        <w:t>,</w:t>
      </w:r>
      <w:r w:rsidRPr="00EC3BC4">
        <w:t xml:space="preserve"> enter the chamber through the door that will interfere with the seal</w:t>
      </w:r>
    </w:p>
    <w:p w14:paraId="1B2B5ABC" w14:textId="5C6B902B" w:rsidR="0084266D" w:rsidRPr="00EC3BC4" w:rsidRDefault="001D1B92" w:rsidP="004A5544">
      <w:pPr>
        <w:pStyle w:val="ListBullet"/>
        <w:tabs>
          <w:tab w:val="clear" w:pos="360"/>
          <w:tab w:val="num" w:pos="720"/>
        </w:tabs>
        <w:ind w:left="720"/>
      </w:pPr>
      <w:r w:rsidRPr="00EC3BC4">
        <w:t>have an inbuilt extraction system that actively removes the fumigant from the enclosure</w:t>
      </w:r>
    </w:p>
    <w:p w14:paraId="6944A8EC" w14:textId="32361BAD" w:rsidR="0084266D" w:rsidRPr="00B523D9" w:rsidRDefault="001D1B92" w:rsidP="004A5544">
      <w:pPr>
        <w:pStyle w:val="ListBullet"/>
        <w:tabs>
          <w:tab w:val="clear" w:pos="360"/>
          <w:tab w:val="num" w:pos="720"/>
        </w:tabs>
        <w:ind w:left="720"/>
        <w:rPr>
          <w:rStyle w:val="Hyperlink"/>
          <w:color w:val="auto"/>
          <w:u w:val="none"/>
        </w:rPr>
      </w:pPr>
      <w:r w:rsidRPr="00EC3BC4">
        <w:t xml:space="preserve">pass a pressure test at least every six months according to </w:t>
      </w:r>
      <w:hyperlink w:anchor="_Pressure_testing_1" w:history="1">
        <w:r w:rsidR="00746141" w:rsidRPr="00BB4516">
          <w:rPr>
            <w:rStyle w:val="Hyperlink"/>
          </w:rPr>
          <w:t>3.5 Pressure testing</w:t>
        </w:r>
      </w:hyperlink>
      <w:r w:rsidR="00746141" w:rsidRPr="00BB4516">
        <w:rPr>
          <w:rStyle w:val="Hyperlink"/>
        </w:rPr>
        <w:t>.</w:t>
      </w:r>
    </w:p>
    <w:p w14:paraId="6F43E93F" w14:textId="77777777" w:rsidR="00B523D9" w:rsidRDefault="00B523D9" w:rsidP="00B523D9">
      <w:pPr>
        <w:pStyle w:val="ListBullet"/>
        <w:numPr>
          <w:ilvl w:val="0"/>
          <w:numId w:val="0"/>
        </w:numPr>
        <w:ind w:left="360" w:hanging="360"/>
        <w:rPr>
          <w:rStyle w:val="Hyperlink"/>
        </w:rPr>
      </w:pPr>
    </w:p>
    <w:p w14:paraId="3F40880A" w14:textId="77777777" w:rsidR="00B523D9" w:rsidRDefault="00B523D9" w:rsidP="00B523D9">
      <w:pPr>
        <w:pStyle w:val="ListBullet"/>
        <w:numPr>
          <w:ilvl w:val="0"/>
          <w:numId w:val="0"/>
        </w:numPr>
        <w:ind w:left="360" w:hanging="360"/>
        <w:rPr>
          <w:rStyle w:val="Hyperlink"/>
        </w:rPr>
      </w:pPr>
    </w:p>
    <w:p w14:paraId="160742BF" w14:textId="5AD0CE74" w:rsidR="00B523D9" w:rsidRDefault="009804E2" w:rsidP="00B523D9">
      <w:pPr>
        <w:pStyle w:val="Heading3"/>
      </w:pPr>
      <w:bookmarkStart w:id="27" w:name="_Pressure_testing_1"/>
      <w:bookmarkStart w:id="28" w:name="_Toc530137932"/>
      <w:bookmarkEnd w:id="27"/>
      <w:r>
        <w:lastRenderedPageBreak/>
        <w:t>Pressure testing</w:t>
      </w:r>
      <w:bookmarkEnd w:id="28"/>
    </w:p>
    <w:p w14:paraId="780B0BCE" w14:textId="02D59035" w:rsidR="009804E2" w:rsidRDefault="009804E2" w:rsidP="00E23782">
      <w:pPr>
        <w:ind w:left="720" w:hanging="720"/>
      </w:pPr>
      <w:r w:rsidRPr="009804E2">
        <w:t>3</w:t>
      </w:r>
      <w:r>
        <w:t>.5</w:t>
      </w:r>
      <w:r w:rsidRPr="009804E2">
        <w:t>.1</w:t>
      </w:r>
      <w:r w:rsidRPr="009804E2">
        <w:tab/>
      </w:r>
      <w:r>
        <w:t>Raise the pressure in the enclosure by 250 Pa. Count the seconds it takes to fall from 200 Pa to 100 Pa. If the time is 10 seconds or more</w:t>
      </w:r>
      <w:r w:rsidR="00E23782">
        <w:t>,</w:t>
      </w:r>
      <w:r>
        <w:t xml:space="preserve"> the enclosure has passed the pressure test and is considered gas-tight for fumigation purposes.</w:t>
      </w:r>
    </w:p>
    <w:p w14:paraId="2C63F619" w14:textId="00EB8DC4" w:rsidR="00B523D9" w:rsidRDefault="009804E2" w:rsidP="00E23782">
      <w:pPr>
        <w:ind w:left="720" w:hanging="720"/>
      </w:pPr>
      <w:r w:rsidRPr="009804E2">
        <w:t>3.5</w:t>
      </w:r>
      <w:r>
        <w:t>.2</w:t>
      </w:r>
      <w:r w:rsidRPr="009804E2">
        <w:tab/>
      </w:r>
      <w:r>
        <w:t>The pressure test must be performed with the enclosure set up ready for fumigation. Sampling tubes, supply pipes and electrical leads must be in place during the pressure test as they would be for a fumigation.</w:t>
      </w:r>
    </w:p>
    <w:p w14:paraId="25750108" w14:textId="47A645F4" w:rsidR="00451D73" w:rsidRDefault="00451D73" w:rsidP="00E23782">
      <w:pPr>
        <w:ind w:left="720" w:hanging="720"/>
      </w:pPr>
      <w:r w:rsidRPr="00451D73">
        <w:t>3.5</w:t>
      </w:r>
      <w:r>
        <w:t>.3</w:t>
      </w:r>
      <w:r w:rsidRPr="00451D73">
        <w:tab/>
      </w:r>
      <w:r>
        <w:t>A</w:t>
      </w:r>
      <w:r w:rsidRPr="00451D73">
        <w:t xml:space="preserve"> pressure test record</w:t>
      </w:r>
      <w:r w:rsidR="004B4A56">
        <w:t xml:space="preserve"> must</w:t>
      </w:r>
      <w:r w:rsidRPr="00451D73">
        <w:t xml:space="preserve"> </w:t>
      </w:r>
      <w:r w:rsidR="004B4A56" w:rsidRPr="004B4A56">
        <w:t xml:space="preserve">be created and maintained for audit purposes for a minimum of two years.  </w:t>
      </w:r>
      <w:r w:rsidR="004B4A56">
        <w:t xml:space="preserve">The record must detail who performed the test, its completion date and result. </w:t>
      </w:r>
    </w:p>
    <w:p w14:paraId="5809160A" w14:textId="03324B66" w:rsidR="00262C5E" w:rsidRPr="00EC3BC4" w:rsidRDefault="00262C5E" w:rsidP="00262C5E">
      <w:pPr>
        <w:pStyle w:val="Heading2"/>
      </w:pPr>
      <w:bookmarkStart w:id="29" w:name="_Pressure_testing"/>
      <w:bookmarkStart w:id="30" w:name="_Toc530137933"/>
      <w:bookmarkEnd w:id="29"/>
      <w:r w:rsidRPr="00EC3BC4">
        <w:t>Preparing the fumigation enclosure</w:t>
      </w:r>
      <w:bookmarkEnd w:id="30"/>
    </w:p>
    <w:p w14:paraId="6F9F5512" w14:textId="5707F458" w:rsidR="00262C5E" w:rsidRPr="00EC3BC4" w:rsidRDefault="00262C5E" w:rsidP="00262C5E">
      <w:pPr>
        <w:pStyle w:val="Heading3"/>
        <w:rPr>
          <w:lang w:eastAsia="ja-JP"/>
        </w:rPr>
      </w:pPr>
      <w:bookmarkStart w:id="31" w:name="_Concentration_sampling_tubes"/>
      <w:bookmarkStart w:id="32" w:name="_Ref494895417"/>
      <w:bookmarkStart w:id="33" w:name="_Ref494895438"/>
      <w:bookmarkStart w:id="34" w:name="_Toc530137934"/>
      <w:bookmarkEnd w:id="31"/>
      <w:r w:rsidRPr="00EC3BC4">
        <w:rPr>
          <w:lang w:eastAsia="ja-JP"/>
        </w:rPr>
        <w:t>Concentration sampling tubes</w:t>
      </w:r>
      <w:bookmarkEnd w:id="32"/>
      <w:bookmarkEnd w:id="33"/>
      <w:bookmarkEnd w:id="34"/>
    </w:p>
    <w:p w14:paraId="4E8F92C4" w14:textId="7EAD1930" w:rsidR="00262C5E" w:rsidRPr="00EC3BC4" w:rsidRDefault="008F6E9F" w:rsidP="004A5544">
      <w:pPr>
        <w:ind w:left="680" w:hanging="680"/>
      </w:pPr>
      <w:r w:rsidRPr="00EC3BC4">
        <w:t>4</w:t>
      </w:r>
      <w:r w:rsidR="00262C5E" w:rsidRPr="00EC3BC4">
        <w:t>.1.1</w:t>
      </w:r>
      <w:r w:rsidR="00262C5E" w:rsidRPr="00EC3BC4">
        <w:tab/>
        <w:t>Each sampling tube must be clearly identified according to their location within the enclosure.</w:t>
      </w:r>
    </w:p>
    <w:p w14:paraId="74FE5386" w14:textId="06F5D6AD" w:rsidR="00262C5E" w:rsidRPr="00EC3BC4" w:rsidRDefault="008F6E9F" w:rsidP="004A5544">
      <w:pPr>
        <w:ind w:left="680" w:hanging="680"/>
      </w:pPr>
      <w:r w:rsidRPr="00EC3BC4">
        <w:t>4</w:t>
      </w:r>
      <w:r w:rsidR="00262C5E" w:rsidRPr="00EC3BC4">
        <w:t>.1.2</w:t>
      </w:r>
      <w:r w:rsidR="00262C5E" w:rsidRPr="00EC3BC4">
        <w:tab/>
        <w:t>The sampling tubes must be free of kinks and blockages.</w:t>
      </w:r>
    </w:p>
    <w:p w14:paraId="5BD73237" w14:textId="01B5F935" w:rsidR="00262C5E" w:rsidRPr="00EC3BC4" w:rsidRDefault="008F6E9F" w:rsidP="004A5544">
      <w:pPr>
        <w:ind w:left="680" w:hanging="680"/>
      </w:pPr>
      <w:r w:rsidRPr="00EC3BC4">
        <w:t>4</w:t>
      </w:r>
      <w:r w:rsidR="00262C5E" w:rsidRPr="00EC3BC4">
        <w:t>.1.3</w:t>
      </w:r>
      <w:r w:rsidR="00262C5E" w:rsidRPr="00EC3BC4">
        <w:tab/>
        <w:t>The diameter of the sampling tubes must fit the inlet of the concentration measuring instrument.</w:t>
      </w:r>
    </w:p>
    <w:p w14:paraId="69AE4F9B" w14:textId="13AB74EF" w:rsidR="00262C5E" w:rsidRPr="00EC3BC4" w:rsidRDefault="00262C5E" w:rsidP="00262C5E">
      <w:pPr>
        <w:pStyle w:val="Heading3"/>
        <w:rPr>
          <w:lang w:eastAsia="ja-JP"/>
        </w:rPr>
      </w:pPr>
      <w:bookmarkStart w:id="35" w:name="_Toc530137935"/>
      <w:r w:rsidRPr="00EC3BC4">
        <w:rPr>
          <w:lang w:eastAsia="ja-JP"/>
        </w:rPr>
        <w:t>Concentration sampling tube placement</w:t>
      </w:r>
      <w:bookmarkEnd w:id="35"/>
    </w:p>
    <w:p w14:paraId="6E8860A3" w14:textId="6D29C100" w:rsidR="00262C5E" w:rsidRPr="00EC3BC4" w:rsidRDefault="008F6E9F" w:rsidP="004A5544">
      <w:pPr>
        <w:ind w:left="680" w:hanging="680"/>
      </w:pPr>
      <w:r w:rsidRPr="00EC3BC4">
        <w:t>4</w:t>
      </w:r>
      <w:r w:rsidR="00262C5E" w:rsidRPr="00EC3BC4">
        <w:t>.2.1</w:t>
      </w:r>
      <w:r w:rsidR="00262C5E" w:rsidRPr="00EC3BC4">
        <w:tab/>
        <w:t>Enclosures that are 30m³ or less in volume require at least one sampling tube positioned as near as practicable to the top centre of the commodity.</w:t>
      </w:r>
    </w:p>
    <w:p w14:paraId="00F03A04" w14:textId="1A601B62" w:rsidR="00262C5E" w:rsidRPr="00EC3BC4" w:rsidRDefault="008F6E9F" w:rsidP="004A5544">
      <w:pPr>
        <w:ind w:left="680" w:hanging="680"/>
      </w:pPr>
      <w:r w:rsidRPr="00EC3BC4">
        <w:t>4</w:t>
      </w:r>
      <w:r w:rsidR="00262C5E" w:rsidRPr="00EC3BC4">
        <w:t>.2.2</w:t>
      </w:r>
      <w:r w:rsidR="00262C5E" w:rsidRPr="00EC3BC4">
        <w:tab/>
        <w:t>Enclosures larger in volume than 30m³ must have at least three samplings tubes. The sampling tubes must be positioned to check that even distribution of the fumigant has been achieved (</w:t>
      </w:r>
      <w:r w:rsidR="00262C5E" w:rsidRPr="00EC3BC4">
        <w:fldChar w:fldCharType="begin"/>
      </w:r>
      <w:r w:rsidR="00262C5E" w:rsidRPr="00EC3BC4">
        <w:instrText xml:space="preserve"> REF _Ref467052963 \h  \* MERGEFORMAT </w:instrText>
      </w:r>
      <w:r w:rsidR="00262C5E" w:rsidRPr="00EC3BC4">
        <w:fldChar w:fldCharType="separate"/>
      </w:r>
      <w:r w:rsidR="00DE5311" w:rsidRPr="007716F2">
        <w:t xml:space="preserve">Figure </w:t>
      </w:r>
      <w:r w:rsidR="00DE5311">
        <w:rPr>
          <w:noProof/>
        </w:rPr>
        <w:t>1</w:t>
      </w:r>
      <w:r w:rsidR="00262C5E" w:rsidRPr="00EC3BC4">
        <w:fldChar w:fldCharType="end"/>
      </w:r>
      <w:r w:rsidR="00262C5E" w:rsidRPr="00EC3BC4">
        <w:t>). The tubes must be placed as close as practicable to:</w:t>
      </w:r>
    </w:p>
    <w:p w14:paraId="1AEE550A" w14:textId="4BD357D8" w:rsidR="00262C5E" w:rsidRPr="00EC3BC4" w:rsidRDefault="001D1B92" w:rsidP="004A5544">
      <w:pPr>
        <w:pStyle w:val="ListBullet"/>
        <w:tabs>
          <w:tab w:val="clear" w:pos="360"/>
          <w:tab w:val="num" w:pos="720"/>
        </w:tabs>
        <w:ind w:left="720"/>
      </w:pPr>
      <w:r w:rsidRPr="00EC3BC4">
        <w:t>the top of the commodity at one end of the enclosure</w:t>
      </w:r>
    </w:p>
    <w:p w14:paraId="44413334" w14:textId="091F5E9F" w:rsidR="00262C5E" w:rsidRPr="00EC3BC4" w:rsidRDefault="001D1B92" w:rsidP="004A5544">
      <w:pPr>
        <w:pStyle w:val="ListBullet"/>
        <w:tabs>
          <w:tab w:val="clear" w:pos="360"/>
          <w:tab w:val="num" w:pos="720"/>
        </w:tabs>
        <w:ind w:left="720"/>
      </w:pPr>
      <w:r w:rsidRPr="00EC3BC4">
        <w:t xml:space="preserve">the centre of the commodity around </w:t>
      </w:r>
      <w:r w:rsidR="008A432D" w:rsidRPr="00EC3BC4">
        <w:t>the middle of the enclosure</w:t>
      </w:r>
    </w:p>
    <w:p w14:paraId="14563DAE" w14:textId="6091314A" w:rsidR="00262C5E" w:rsidRPr="00EC3BC4" w:rsidRDefault="001D1B92" w:rsidP="004A5544">
      <w:pPr>
        <w:pStyle w:val="ListBullet"/>
        <w:tabs>
          <w:tab w:val="clear" w:pos="360"/>
          <w:tab w:val="num" w:pos="720"/>
        </w:tabs>
        <w:ind w:left="720"/>
      </w:pPr>
      <w:r w:rsidRPr="00EC3BC4">
        <w:t>the base of the commodity at the opposite end of the enclosure from the top sampling tube.</w:t>
      </w:r>
    </w:p>
    <w:p w14:paraId="4B88E7AB" w14:textId="46DD48C8" w:rsidR="00262C5E" w:rsidRPr="007716F2" w:rsidRDefault="00262C5E" w:rsidP="00262C5E">
      <w:pPr>
        <w:pStyle w:val="Caption"/>
      </w:pPr>
      <w:bookmarkStart w:id="36" w:name="_Ref467052963"/>
      <w:bookmarkStart w:id="37" w:name="_Toc530137973"/>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1</w:t>
      </w:r>
      <w:r w:rsidR="00A906FD">
        <w:rPr>
          <w:noProof/>
        </w:rPr>
        <w:fldChar w:fldCharType="end"/>
      </w:r>
      <w:bookmarkEnd w:id="36"/>
      <w:r w:rsidRPr="007716F2">
        <w:t xml:space="preserve"> Concentration sampling tube positions within a single enclosure</w:t>
      </w:r>
      <w:bookmarkEnd w:id="37"/>
    </w:p>
    <w:p w14:paraId="5E2C7272" w14:textId="77777777" w:rsidR="00262C5E" w:rsidRPr="00E61BB8" w:rsidRDefault="00262C5E" w:rsidP="00262C5E">
      <w:pPr>
        <w:tabs>
          <w:tab w:val="right" w:pos="9746"/>
        </w:tabs>
        <w:jc w:val="center"/>
        <w:rPr>
          <w:highlight w:val="yellow"/>
        </w:rPr>
      </w:pPr>
      <w:r w:rsidRPr="002418DD">
        <w:rPr>
          <w:noProof/>
          <w:lang w:eastAsia="en-AU"/>
        </w:rPr>
        <w:drawing>
          <wp:inline distT="0" distB="0" distL="0" distR="0" wp14:anchorId="4C323316" wp14:editId="0CD1FAA2">
            <wp:extent cx="5756917" cy="2224726"/>
            <wp:effectExtent l="0" t="0" r="0" b="4445"/>
            <wp:docPr id="64" name="Picture 64"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D\Compliance Arrangements Branch\CP\Offshore\Operations\Projects\ICCBA\Technical Working Groups\MBr\Drafts\Web editing docs\Monitoring tube placements.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798474" cy="2240785"/>
                    </a:xfrm>
                    <a:prstGeom prst="rect">
                      <a:avLst/>
                    </a:prstGeom>
                    <a:noFill/>
                    <a:ln>
                      <a:noFill/>
                    </a:ln>
                  </pic:spPr>
                </pic:pic>
              </a:graphicData>
            </a:graphic>
          </wp:inline>
        </w:drawing>
      </w:r>
    </w:p>
    <w:p w14:paraId="6A2F6BC2" w14:textId="51B75482" w:rsidR="00262C5E" w:rsidRPr="007716F2" w:rsidRDefault="008F6E9F" w:rsidP="004A5544">
      <w:pPr>
        <w:ind w:left="680" w:hanging="680"/>
      </w:pPr>
      <w:r w:rsidRPr="007716F2">
        <w:lastRenderedPageBreak/>
        <w:t>4</w:t>
      </w:r>
      <w:r w:rsidR="00262C5E" w:rsidRPr="007716F2">
        <w:t>.2.3</w:t>
      </w:r>
      <w:r w:rsidR="00262C5E" w:rsidRPr="007716F2">
        <w:tab/>
        <w:t>If a consignment consists of more than one un–sheeted container then each container is a separate fumigation and needs to have a minimum of three sampling tubes in each container.</w:t>
      </w:r>
    </w:p>
    <w:p w14:paraId="3845E458" w14:textId="56017971" w:rsidR="00262C5E" w:rsidRPr="007716F2" w:rsidRDefault="008F6E9F" w:rsidP="004A5544">
      <w:pPr>
        <w:ind w:left="680" w:hanging="680"/>
      </w:pPr>
      <w:r w:rsidRPr="007716F2">
        <w:t>4</w:t>
      </w:r>
      <w:r w:rsidR="00262C5E" w:rsidRPr="007716F2">
        <w:t>.2.4</w:t>
      </w:r>
      <w:r w:rsidR="00262C5E" w:rsidRPr="007716F2">
        <w:tab/>
        <w:t xml:space="preserve">Two containers under a </w:t>
      </w:r>
      <w:r w:rsidR="00465574">
        <w:t xml:space="preserve">single </w:t>
      </w:r>
      <w:r w:rsidR="00262C5E" w:rsidRPr="007716F2">
        <w:t xml:space="preserve">gas–tight sheet is </w:t>
      </w:r>
      <w:r w:rsidR="00465574">
        <w:t xml:space="preserve">considered </w:t>
      </w:r>
      <w:r w:rsidR="00262C5E" w:rsidRPr="007716F2">
        <w:t>a single enclosure and must have at least three sampling tubes placed as close as practicable to (</w:t>
      </w:r>
      <w:r w:rsidR="00262C5E" w:rsidRPr="007716F2">
        <w:fldChar w:fldCharType="begin"/>
      </w:r>
      <w:r w:rsidR="00262C5E" w:rsidRPr="007716F2">
        <w:instrText xml:space="preserve"> REF _Ref467053004 \h  \* MERGEFORMAT </w:instrText>
      </w:r>
      <w:r w:rsidR="00262C5E" w:rsidRPr="007716F2">
        <w:fldChar w:fldCharType="separate"/>
      </w:r>
      <w:r w:rsidR="00DE5311" w:rsidRPr="007716F2">
        <w:t xml:space="preserve">Figure </w:t>
      </w:r>
      <w:r w:rsidR="00DE5311">
        <w:rPr>
          <w:noProof/>
        </w:rPr>
        <w:t>2</w:t>
      </w:r>
      <w:r w:rsidR="00262C5E" w:rsidRPr="007716F2">
        <w:fldChar w:fldCharType="end"/>
      </w:r>
      <w:r w:rsidR="00262C5E" w:rsidRPr="007716F2">
        <w:t>):</w:t>
      </w:r>
    </w:p>
    <w:p w14:paraId="6C55C8E7" w14:textId="01933F1A" w:rsidR="00262C5E" w:rsidRPr="007716F2" w:rsidRDefault="001D1B92" w:rsidP="004A5544">
      <w:pPr>
        <w:pStyle w:val="ListBullet"/>
        <w:tabs>
          <w:tab w:val="clear" w:pos="360"/>
          <w:tab w:val="num" w:pos="720"/>
        </w:tabs>
        <w:ind w:left="720"/>
      </w:pPr>
      <w:r w:rsidRPr="007716F2">
        <w:t xml:space="preserve">the top of the commodity in the middle of </w:t>
      </w:r>
      <w:r w:rsidR="008A432D" w:rsidRPr="007716F2">
        <w:t>each container</w:t>
      </w:r>
    </w:p>
    <w:p w14:paraId="320923F4" w14:textId="49F5A886" w:rsidR="00262C5E" w:rsidRPr="007716F2" w:rsidRDefault="001D1B92" w:rsidP="004A5544">
      <w:pPr>
        <w:pStyle w:val="ListBullet"/>
        <w:tabs>
          <w:tab w:val="clear" w:pos="360"/>
          <w:tab w:val="num" w:pos="720"/>
        </w:tabs>
        <w:ind w:left="720"/>
      </w:pPr>
      <w:r w:rsidRPr="007716F2">
        <w:t>the base of the commodity at the door in either container.</w:t>
      </w:r>
    </w:p>
    <w:p w14:paraId="23B51FFC" w14:textId="0FAC8EE0" w:rsidR="00262C5E" w:rsidRPr="007716F2" w:rsidRDefault="00262C5E" w:rsidP="00262C5E">
      <w:pPr>
        <w:pStyle w:val="Caption"/>
      </w:pPr>
      <w:bookmarkStart w:id="38" w:name="_Ref467053004"/>
      <w:bookmarkStart w:id="39" w:name="_Toc530137974"/>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2</w:t>
      </w:r>
      <w:r w:rsidR="00A906FD">
        <w:rPr>
          <w:noProof/>
        </w:rPr>
        <w:fldChar w:fldCharType="end"/>
      </w:r>
      <w:bookmarkEnd w:id="38"/>
      <w:r w:rsidRPr="007716F2">
        <w:t xml:space="preserve"> Concentration sampling tube positions within two containers under a single enclosure</w:t>
      </w:r>
      <w:bookmarkEnd w:id="39"/>
    </w:p>
    <w:p w14:paraId="7698BFF0" w14:textId="77777777" w:rsidR="00262C5E" w:rsidRPr="007716F2" w:rsidRDefault="00262C5E" w:rsidP="00262C5E">
      <w:pPr>
        <w:pStyle w:val="ListBullet"/>
        <w:numPr>
          <w:ilvl w:val="0"/>
          <w:numId w:val="0"/>
        </w:numPr>
        <w:ind w:left="284" w:hanging="284"/>
        <w:jc w:val="center"/>
      </w:pPr>
      <w:r w:rsidRPr="007716F2">
        <w:rPr>
          <w:noProof/>
          <w:lang w:eastAsia="en-AU"/>
        </w:rPr>
        <w:drawing>
          <wp:inline distT="0" distB="0" distL="0" distR="0" wp14:anchorId="47E39EAB" wp14:editId="102AAEAB">
            <wp:extent cx="5759450" cy="3067510"/>
            <wp:effectExtent l="0" t="0" r="0" b="0"/>
            <wp:docPr id="68" name="Picture 68"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D\Compliance Arrangements Branch\CP\Offshore\Operations\Projects\ICCBA\Technical Working Groups\MBr\Drafts\Web editing docs\2 containers monitor tube placements.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759450" cy="3067510"/>
                    </a:xfrm>
                    <a:prstGeom prst="rect">
                      <a:avLst/>
                    </a:prstGeom>
                    <a:noFill/>
                    <a:ln>
                      <a:noFill/>
                    </a:ln>
                  </pic:spPr>
                </pic:pic>
              </a:graphicData>
            </a:graphic>
          </wp:inline>
        </w:drawing>
      </w:r>
    </w:p>
    <w:p w14:paraId="5D085FA2" w14:textId="4624DA61" w:rsidR="00262C5E" w:rsidRPr="007716F2" w:rsidRDefault="008F6E9F" w:rsidP="004A5544">
      <w:pPr>
        <w:ind w:left="680" w:hanging="680"/>
      </w:pPr>
      <w:r w:rsidRPr="007716F2">
        <w:t>4</w:t>
      </w:r>
      <w:r w:rsidR="00262C5E" w:rsidRPr="007716F2">
        <w:t>.2.5</w:t>
      </w:r>
      <w:r w:rsidR="00262C5E" w:rsidRPr="007716F2">
        <w:tab/>
        <w:t xml:space="preserve">Three or more containers under a </w:t>
      </w:r>
      <w:r w:rsidR="00465574">
        <w:t xml:space="preserve">single </w:t>
      </w:r>
      <w:r w:rsidR="00262C5E" w:rsidRPr="007716F2">
        <w:t xml:space="preserve">gas–proof sheet is </w:t>
      </w:r>
      <w:r w:rsidR="00465574">
        <w:t xml:space="preserve">considered </w:t>
      </w:r>
      <w:r w:rsidR="00262C5E" w:rsidRPr="007716F2">
        <w:t>a single enclosure and must have at least one sampling tube placed as close as practicable to the top of the commodity in the middle of each container (</w:t>
      </w:r>
      <w:r w:rsidR="00262C5E" w:rsidRPr="007716F2">
        <w:fldChar w:fldCharType="begin"/>
      </w:r>
      <w:r w:rsidR="00262C5E" w:rsidRPr="007716F2">
        <w:instrText xml:space="preserve"> REF _Ref467053020 \h  \* MERGEFORMAT </w:instrText>
      </w:r>
      <w:r w:rsidR="00262C5E" w:rsidRPr="007716F2">
        <w:fldChar w:fldCharType="separate"/>
      </w:r>
      <w:r w:rsidR="00DE5311" w:rsidRPr="007716F2">
        <w:t xml:space="preserve">Figure </w:t>
      </w:r>
      <w:r w:rsidR="00DE5311">
        <w:rPr>
          <w:noProof/>
        </w:rPr>
        <w:t>3</w:t>
      </w:r>
      <w:r w:rsidR="00262C5E" w:rsidRPr="007716F2">
        <w:fldChar w:fldCharType="end"/>
      </w:r>
      <w:r w:rsidR="00262C5E" w:rsidRPr="007716F2">
        <w:t>).</w:t>
      </w:r>
    </w:p>
    <w:p w14:paraId="2549B706" w14:textId="1FF3C1BF" w:rsidR="00262C5E" w:rsidRPr="007716F2" w:rsidRDefault="00262C5E" w:rsidP="00262C5E">
      <w:pPr>
        <w:pStyle w:val="Caption"/>
      </w:pPr>
      <w:bookmarkStart w:id="40" w:name="_Ref467053020"/>
      <w:bookmarkStart w:id="41" w:name="_Toc530137975"/>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3</w:t>
      </w:r>
      <w:r w:rsidR="00A906FD">
        <w:rPr>
          <w:noProof/>
        </w:rPr>
        <w:fldChar w:fldCharType="end"/>
      </w:r>
      <w:bookmarkEnd w:id="40"/>
      <w:r w:rsidR="005402C3">
        <w:t xml:space="preserve"> </w:t>
      </w:r>
      <w:r w:rsidRPr="007716F2">
        <w:t>Concentration sampling tube positions within three containers under a single enclosure</w:t>
      </w:r>
      <w:bookmarkEnd w:id="41"/>
    </w:p>
    <w:p w14:paraId="17FF2D9C" w14:textId="77777777" w:rsidR="00262C5E" w:rsidRPr="007716F2" w:rsidRDefault="00262C5E" w:rsidP="00262C5E">
      <w:pPr>
        <w:ind w:left="709" w:hanging="709"/>
        <w:jc w:val="center"/>
      </w:pPr>
      <w:r w:rsidRPr="007716F2">
        <w:rPr>
          <w:noProof/>
          <w:lang w:eastAsia="en-AU"/>
        </w:rPr>
        <w:drawing>
          <wp:inline distT="0" distB="0" distL="0" distR="0" wp14:anchorId="0DEBED21" wp14:editId="507B7DC2">
            <wp:extent cx="5112067" cy="2696066"/>
            <wp:effectExtent l="0" t="0" r="0" b="9525"/>
            <wp:docPr id="69" name="Picture 69"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D\Compliance Arrangements Branch\CP\Offshore\Operations\Projects\ICCBA\Technical Working Groups\MBr\Drafts\Web editing docs\3 containers monitor tube placements.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27244" cy="2704070"/>
                    </a:xfrm>
                    <a:prstGeom prst="rect">
                      <a:avLst/>
                    </a:prstGeom>
                    <a:noFill/>
                    <a:ln>
                      <a:noFill/>
                    </a:ln>
                  </pic:spPr>
                </pic:pic>
              </a:graphicData>
            </a:graphic>
          </wp:inline>
        </w:drawing>
      </w:r>
    </w:p>
    <w:p w14:paraId="0D92B139" w14:textId="7F1031B3" w:rsidR="00087C53" w:rsidRPr="007716F2" w:rsidRDefault="00800C0E" w:rsidP="00800C0E">
      <w:pPr>
        <w:ind w:left="709" w:hanging="709"/>
      </w:pPr>
      <w:r>
        <w:lastRenderedPageBreak/>
        <w:t>4.2.6</w:t>
      </w:r>
      <w:r>
        <w:tab/>
      </w:r>
      <w:r w:rsidR="00262C5E" w:rsidRPr="007716F2">
        <w:t xml:space="preserve">Four containers </w:t>
      </w:r>
      <w:r w:rsidR="00465574">
        <w:t>under a single gas-proof sheet is considered a single</w:t>
      </w:r>
      <w:r w:rsidR="00262C5E" w:rsidRPr="007716F2">
        <w:t xml:space="preserve"> enclosure must have at least four sampling tubes, five containers</w:t>
      </w:r>
      <w:r w:rsidR="008A432D" w:rsidRPr="007716F2">
        <w:t>,</w:t>
      </w:r>
      <w:r w:rsidR="00262C5E" w:rsidRPr="007716F2">
        <w:t xml:space="preserve"> five sampling tubes and so on.</w:t>
      </w:r>
    </w:p>
    <w:p w14:paraId="232477EF" w14:textId="5A8CE4AF" w:rsidR="00262C5E" w:rsidRPr="007716F2" w:rsidRDefault="00262C5E" w:rsidP="00262C5E">
      <w:pPr>
        <w:pStyle w:val="Heading3"/>
      </w:pPr>
      <w:bookmarkStart w:id="42" w:name="_Temperature_probes_for"/>
      <w:bookmarkStart w:id="43" w:name="_Toc530137936"/>
      <w:bookmarkEnd w:id="42"/>
      <w:r w:rsidRPr="007716F2">
        <w:t>Fumigant supply pipes</w:t>
      </w:r>
      <w:bookmarkEnd w:id="43"/>
    </w:p>
    <w:p w14:paraId="31E4E75A" w14:textId="7D5F9AB7" w:rsidR="007716F2" w:rsidRPr="007716F2" w:rsidRDefault="004335E3" w:rsidP="0045232A">
      <w:pPr>
        <w:ind w:left="680" w:hanging="680"/>
      </w:pPr>
      <w:r w:rsidRPr="007716F2">
        <w:t>4</w:t>
      </w:r>
      <w:r w:rsidR="00262C5E" w:rsidRPr="007716F2">
        <w:t>.</w:t>
      </w:r>
      <w:r w:rsidR="00087C53">
        <w:t>3</w:t>
      </w:r>
      <w:r w:rsidR="00262C5E" w:rsidRPr="007716F2">
        <w:t>.1</w:t>
      </w:r>
      <w:r w:rsidR="00262C5E" w:rsidRPr="007716F2">
        <w:tab/>
        <w:t>Multiple containers fumigated in a single enclosure must have at least one suppl</w:t>
      </w:r>
      <w:r w:rsidR="0045232A">
        <w:t>y pipe placed in each container.</w:t>
      </w:r>
    </w:p>
    <w:p w14:paraId="71FCCBF9" w14:textId="53BED43F" w:rsidR="00262C5E" w:rsidRPr="007716F2" w:rsidRDefault="004335E3" w:rsidP="004A5544">
      <w:pPr>
        <w:ind w:left="680" w:hanging="680"/>
      </w:pPr>
      <w:r w:rsidRPr="007716F2">
        <w:t>4</w:t>
      </w:r>
      <w:r w:rsidR="00262C5E" w:rsidRPr="007716F2">
        <w:t>.</w:t>
      </w:r>
      <w:r w:rsidR="00E4527A">
        <w:t>3.2</w:t>
      </w:r>
      <w:r w:rsidR="00262C5E" w:rsidRPr="007716F2">
        <w:tab/>
        <w:t>For fumigations under sheets the supply pipes must be left in position for the duration of the exposure period.</w:t>
      </w:r>
    </w:p>
    <w:p w14:paraId="0A2A0F23" w14:textId="13FA2030" w:rsidR="00262C5E" w:rsidRPr="007716F2" w:rsidRDefault="004335E3" w:rsidP="004A5544">
      <w:pPr>
        <w:ind w:left="680" w:hanging="680"/>
      </w:pPr>
      <w:r w:rsidRPr="007716F2">
        <w:t>4</w:t>
      </w:r>
      <w:r w:rsidR="00262C5E" w:rsidRPr="007716F2">
        <w:t>.</w:t>
      </w:r>
      <w:r w:rsidR="00087C53">
        <w:t>3</w:t>
      </w:r>
      <w:r w:rsidR="00262C5E" w:rsidRPr="007716F2">
        <w:t>.</w:t>
      </w:r>
      <w:r w:rsidR="00E4527A">
        <w:t>3</w:t>
      </w:r>
      <w:r w:rsidR="00262C5E" w:rsidRPr="007716F2">
        <w:tab/>
        <w:t>The supply pipes must be sealed once the fumigant has been applied.</w:t>
      </w:r>
    </w:p>
    <w:p w14:paraId="0A9378FA" w14:textId="28FF88D8" w:rsidR="00262C5E" w:rsidRPr="007716F2" w:rsidRDefault="00262C5E" w:rsidP="00262C5E">
      <w:pPr>
        <w:pStyle w:val="Heading3"/>
      </w:pPr>
      <w:bookmarkStart w:id="44" w:name="_Toc530137937"/>
      <w:r w:rsidRPr="007716F2">
        <w:t>Fans</w:t>
      </w:r>
      <w:bookmarkEnd w:id="44"/>
    </w:p>
    <w:p w14:paraId="5694B854" w14:textId="4748552F" w:rsidR="00262C5E" w:rsidRPr="007716F2" w:rsidRDefault="004335E3" w:rsidP="004A5544">
      <w:pPr>
        <w:ind w:left="680" w:hanging="680"/>
      </w:pPr>
      <w:r w:rsidRPr="007716F2">
        <w:t>4</w:t>
      </w:r>
      <w:r w:rsidR="00262C5E" w:rsidRPr="007716F2">
        <w:t>.</w:t>
      </w:r>
      <w:r w:rsidR="00087C53">
        <w:t>4</w:t>
      </w:r>
      <w:r w:rsidR="00262C5E" w:rsidRPr="007716F2">
        <w:t>.1</w:t>
      </w:r>
      <w:r w:rsidR="00262C5E" w:rsidRPr="007716F2">
        <w:tab/>
        <w:t>Enclosures must have at least one fan for each 100m³ of volume or part thereof.</w:t>
      </w:r>
    </w:p>
    <w:p w14:paraId="2270607C" w14:textId="727A808D" w:rsidR="00262C5E" w:rsidRDefault="004335E3" w:rsidP="004A5544">
      <w:pPr>
        <w:ind w:left="680" w:hanging="680"/>
      </w:pPr>
      <w:r w:rsidRPr="007716F2">
        <w:t>4</w:t>
      </w:r>
      <w:r w:rsidR="00262C5E" w:rsidRPr="007716F2">
        <w:t>.</w:t>
      </w:r>
      <w:r w:rsidR="00087C53">
        <w:t>4</w:t>
      </w:r>
      <w:r w:rsidR="00262C5E" w:rsidRPr="007716F2">
        <w:t>.2</w:t>
      </w:r>
      <w:r w:rsidR="00262C5E" w:rsidRPr="007716F2">
        <w:tab/>
        <w:t>Multiple containers fumigated in a single enclosure must have at least one fan placed in each container.</w:t>
      </w:r>
    </w:p>
    <w:p w14:paraId="577C78D2" w14:textId="37F5FBEA" w:rsidR="00B14515" w:rsidRDefault="00B14515" w:rsidP="00B14515">
      <w:pPr>
        <w:pStyle w:val="Heading3"/>
      </w:pPr>
      <w:bookmarkStart w:id="45" w:name="_Temperature"/>
      <w:bookmarkStart w:id="46" w:name="_Toc530137938"/>
      <w:bookmarkEnd w:id="45"/>
      <w:r>
        <w:t>Temperature</w:t>
      </w:r>
      <w:bookmarkEnd w:id="46"/>
    </w:p>
    <w:p w14:paraId="7D35DF9B" w14:textId="2F77EEFD" w:rsidR="009F603C" w:rsidRPr="00CD61B9" w:rsidRDefault="009F603C" w:rsidP="009F603C">
      <w:pPr>
        <w:ind w:left="680" w:hanging="680"/>
      </w:pPr>
      <w:r>
        <w:t>4.5.1</w:t>
      </w:r>
      <w:r>
        <w:tab/>
      </w:r>
      <w:r w:rsidRPr="00CD61B9">
        <w:t xml:space="preserve">The temperature of the </w:t>
      </w:r>
      <w:r w:rsidR="00D672CC">
        <w:t xml:space="preserve">entire </w:t>
      </w:r>
      <w:r w:rsidR="000F76AD">
        <w:t>enclosure</w:t>
      </w:r>
      <w:r w:rsidRPr="00CD61B9">
        <w:t xml:space="preserve"> </w:t>
      </w:r>
      <w:r w:rsidR="00291A5C" w:rsidRPr="00291A5C">
        <w:t xml:space="preserve">and </w:t>
      </w:r>
      <w:r w:rsidR="008B3083">
        <w:t xml:space="preserve">fumigation </w:t>
      </w:r>
      <w:r w:rsidR="00291A5C" w:rsidRPr="00291A5C">
        <w:t xml:space="preserve">target </w:t>
      </w:r>
      <w:r w:rsidRPr="00CD61B9">
        <w:t xml:space="preserve">must be equal to or above the minimum temperature </w:t>
      </w:r>
      <w:r w:rsidR="00D672CC">
        <w:t xml:space="preserve">specified in the treatment schedule </w:t>
      </w:r>
      <w:r w:rsidRPr="00CD61B9">
        <w:t>befo</w:t>
      </w:r>
      <w:r>
        <w:t>re any fumigant can be applied.</w:t>
      </w:r>
    </w:p>
    <w:p w14:paraId="4F196DA6" w14:textId="69D4D296" w:rsidR="009F603C" w:rsidRDefault="009F603C" w:rsidP="00E33EE6">
      <w:pPr>
        <w:ind w:left="680" w:hanging="680"/>
      </w:pPr>
      <w:r>
        <w:t>4.5.2</w:t>
      </w:r>
      <w:r>
        <w:tab/>
      </w:r>
      <w:r w:rsidRPr="00CD61B9">
        <w:t xml:space="preserve">Where the </w:t>
      </w:r>
      <w:r>
        <w:t>fumigation is not performed in a controlled temperature environment</w:t>
      </w:r>
      <w:r w:rsidR="0004082C">
        <w:t>,</w:t>
      </w:r>
      <w:r>
        <w:t xml:space="preserve"> </w:t>
      </w:r>
      <w:r w:rsidRPr="00CD61B9">
        <w:t>the fumigator must check what the forecast minimum temperature will be during the exposure period for the location clo</w:t>
      </w:r>
      <w:r w:rsidR="00E33EE6">
        <w:t xml:space="preserve">sest to the fumigation site. </w:t>
      </w:r>
      <w:r w:rsidRPr="00CD61B9">
        <w:t>The forecast minimum temperature and the source of the information must be recorded.</w:t>
      </w:r>
    </w:p>
    <w:p w14:paraId="249FB6E9" w14:textId="294A96FB" w:rsidR="00E33EE6" w:rsidRPr="00B14515" w:rsidRDefault="00E33EE6" w:rsidP="00E33EE6">
      <w:pPr>
        <w:ind w:left="680" w:hanging="680"/>
      </w:pPr>
      <w:r>
        <w:t>4.5.3</w:t>
      </w:r>
      <w:r>
        <w:tab/>
        <w:t xml:space="preserve">Fumigation is not permitted if the forecast minimum temperature for the exposure period is below the specified minimum temperature unless the temperature can be raised to and maintained at or above the </w:t>
      </w:r>
      <w:r w:rsidR="00C564AD">
        <w:t>allowable</w:t>
      </w:r>
      <w:r>
        <w:t xml:space="preserve"> temperature for the exposure period by using heaters or moving the consignment inside a structure where the temperature can be adequately controlled. </w:t>
      </w:r>
    </w:p>
    <w:p w14:paraId="3B6B33D0" w14:textId="2D8EE42A" w:rsidR="00422515" w:rsidRDefault="009F603C" w:rsidP="00422515">
      <w:pPr>
        <w:ind w:left="680" w:hanging="680"/>
      </w:pPr>
      <w:r>
        <w:t>4.5.4</w:t>
      </w:r>
      <w:r>
        <w:tab/>
      </w:r>
      <w:r w:rsidR="00422515" w:rsidRPr="00CD61B9">
        <w:t xml:space="preserve">Where the fumigation is performed in a controlled temperature environment, the temperature within the enclosure must be monitored </w:t>
      </w:r>
      <w:r w:rsidR="00D03A99">
        <w:t>and recorded at least once every 60 seconds</w:t>
      </w:r>
      <w:r w:rsidR="00422515">
        <w:t>.</w:t>
      </w:r>
    </w:p>
    <w:p w14:paraId="1AAF98FE" w14:textId="137ABED3" w:rsidR="00422515" w:rsidRDefault="00422515" w:rsidP="00422515">
      <w:pPr>
        <w:ind w:left="680"/>
      </w:pPr>
      <w:r>
        <w:t xml:space="preserve">One (1) temperature </w:t>
      </w:r>
      <w:r w:rsidR="00DE5311">
        <w:t>monitoring</w:t>
      </w:r>
      <w:r>
        <w:t xml:space="preserve"> instrument is required for every concentration sampling tube for enclosures </w:t>
      </w:r>
      <w:r w:rsidR="0054286B" w:rsidRPr="0054286B">
        <w:t>larger in volume than</w:t>
      </w:r>
      <w:r>
        <w:t xml:space="preserve"> 30m³.</w:t>
      </w:r>
    </w:p>
    <w:p w14:paraId="5D8D075D" w14:textId="3B46C073" w:rsidR="00422515" w:rsidRDefault="00422515" w:rsidP="00422515">
      <w:pPr>
        <w:ind w:left="680"/>
      </w:pPr>
      <w:r>
        <w:t>Two (2) t</w:t>
      </w:r>
      <w:r w:rsidRPr="00CD61B9">
        <w:t xml:space="preserve">emperature </w:t>
      </w:r>
      <w:r w:rsidR="00DE5311" w:rsidRPr="00DE5311">
        <w:t>monitoring</w:t>
      </w:r>
      <w:r w:rsidRPr="00CD61B9">
        <w:t xml:space="preserve"> instruments </w:t>
      </w:r>
      <w:r>
        <w:t xml:space="preserve">are required for enclosures </w:t>
      </w:r>
      <w:r w:rsidR="0054286B" w:rsidRPr="0054286B">
        <w:t>that are 30m³ or less in volume</w:t>
      </w:r>
      <w:r>
        <w:t>.</w:t>
      </w:r>
    </w:p>
    <w:p w14:paraId="77E50286" w14:textId="47525736" w:rsidR="00291A5C" w:rsidRPr="00291A5C" w:rsidRDefault="00B14515" w:rsidP="00291A5C">
      <w:pPr>
        <w:ind w:left="680" w:hanging="680"/>
      </w:pPr>
      <w:r>
        <w:t>4.5.</w:t>
      </w:r>
      <w:r w:rsidR="009F603C">
        <w:t>5</w:t>
      </w:r>
      <w:r w:rsidR="00422515">
        <w:tab/>
      </w:r>
      <w:r w:rsidR="00291A5C" w:rsidRPr="00291A5C">
        <w:t xml:space="preserve">One (1) temperature monitoring instrument must be positioned in the enclosure as far as practicable from the heat source. The remaining temperature monitoring instruments must be positioned in different sections of the commodity that are expected to be hardest to heat. </w:t>
      </w:r>
    </w:p>
    <w:p w14:paraId="4073B46F" w14:textId="718AE0F5" w:rsidR="00245BEC" w:rsidRDefault="00B14515" w:rsidP="00291A5C">
      <w:pPr>
        <w:ind w:left="680" w:hanging="680"/>
      </w:pPr>
      <w:r>
        <w:t>4.5.</w:t>
      </w:r>
      <w:r w:rsidR="009F603C">
        <w:t>6</w:t>
      </w:r>
      <w:r w:rsidR="00422515">
        <w:tab/>
      </w:r>
      <w:r w:rsidR="00245BEC">
        <w:t>Temperature</w:t>
      </w:r>
      <w:r w:rsidR="000F76AD">
        <w:t xml:space="preserve"> monitoring</w:t>
      </w:r>
      <w:r w:rsidR="00245BEC">
        <w:t xml:space="preserve"> instruments used must be accurate to within +/-0.5</w:t>
      </w:r>
      <w:r w:rsidR="00F861D3">
        <w:t xml:space="preserve"> </w:t>
      </w:r>
      <w:r w:rsidR="00245BEC">
        <w:t>°C.</w:t>
      </w:r>
    </w:p>
    <w:p w14:paraId="5E4F0CC0" w14:textId="0F1EC6CA" w:rsidR="00B14515" w:rsidRDefault="00245BEC" w:rsidP="00422515">
      <w:pPr>
        <w:ind w:left="720" w:hanging="720"/>
      </w:pPr>
      <w:r>
        <w:t>4.5.</w:t>
      </w:r>
      <w:r w:rsidR="009F603C">
        <w:t>7</w:t>
      </w:r>
      <w:r>
        <w:tab/>
      </w:r>
      <w:r w:rsidR="00422515">
        <w:t xml:space="preserve">Temperature </w:t>
      </w:r>
      <w:r w:rsidR="000F76AD">
        <w:t>monitoring and recording</w:t>
      </w:r>
      <w:r w:rsidR="00422515">
        <w:t xml:space="preserve"> instruments u</w:t>
      </w:r>
      <w:r w:rsidR="008B3083">
        <w:t xml:space="preserve">sed must be calibrated/serviced </w:t>
      </w:r>
      <w:r w:rsidR="00422515">
        <w:t>in accordance with the manufacturer’s requirements.</w:t>
      </w:r>
    </w:p>
    <w:bookmarkStart w:id="47" w:name="_Toc530137939"/>
    <w:p w14:paraId="4C7A90F8" w14:textId="55AE35F7" w:rsidR="002418DD" w:rsidRDefault="00A84F9C" w:rsidP="001E33EF">
      <w:pPr>
        <w:pStyle w:val="Heading2"/>
      </w:pPr>
      <w:r w:rsidRPr="00375A2F">
        <w:rPr>
          <w:noProof/>
          <w:lang w:eastAsia="en-AU"/>
        </w:rPr>
        <w:lastRenderedPageBreak/>
        <mc:AlternateContent>
          <mc:Choice Requires="wps">
            <w:drawing>
              <wp:anchor distT="45720" distB="45720" distL="114300" distR="114300" simplePos="0" relativeHeight="251696128" behindDoc="0" locked="0" layoutInCell="1" allowOverlap="1" wp14:anchorId="77F0CAAB" wp14:editId="719AA9A9">
                <wp:simplePos x="0" y="0"/>
                <wp:positionH relativeFrom="margin">
                  <wp:align>left</wp:align>
                </wp:positionH>
                <wp:positionV relativeFrom="paragraph">
                  <wp:posOffset>514553</wp:posOffset>
                </wp:positionV>
                <wp:extent cx="5788025" cy="2751455"/>
                <wp:effectExtent l="0" t="0" r="22225"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1826"/>
                        </a:xfrm>
                        <a:prstGeom prst="rect">
                          <a:avLst/>
                        </a:prstGeom>
                        <a:solidFill>
                          <a:srgbClr val="FFFFFF"/>
                        </a:solidFill>
                        <a:ln w="9525">
                          <a:solidFill>
                            <a:srgbClr val="000000"/>
                          </a:solidFill>
                          <a:miter lim="800000"/>
                          <a:headEnd/>
                          <a:tailEnd/>
                        </a:ln>
                      </wps:spPr>
                      <wps:txbx>
                        <w:txbxContent>
                          <w:p w14:paraId="2E35A233" w14:textId="4A2EB1B6" w:rsidR="00E23782" w:rsidRDefault="00E23782" w:rsidP="00A84F9C">
                            <w:pPr>
                              <w:ind w:left="680" w:hanging="680"/>
                            </w:pPr>
                            <w:r w:rsidRPr="00A84F9C">
                              <w:rPr>
                                <w:b/>
                              </w:rPr>
                              <w:t>NOTE</w:t>
                            </w:r>
                            <w:r>
                              <w:t>:</w:t>
                            </w:r>
                            <w:r>
                              <w:tab/>
                              <w:t xml:space="preserve">There are two approved options for conducting sulfuryl fluoride fumigations in accordance with this methodology, specifically: </w:t>
                            </w:r>
                          </w:p>
                          <w:p w14:paraId="5A872FF1" w14:textId="0B5693BE" w:rsidR="00E23782" w:rsidRPr="000D7D98" w:rsidRDefault="00E23782" w:rsidP="00241010">
                            <w:pPr>
                              <w:pStyle w:val="ListParagraph"/>
                              <w:numPr>
                                <w:ilvl w:val="0"/>
                                <w:numId w:val="36"/>
                              </w:numPr>
                            </w:pPr>
                            <w:r>
                              <w:t>F</w:t>
                            </w:r>
                            <w:r w:rsidRPr="000D7D98">
                              <w:t xml:space="preserve">ollow the </w:t>
                            </w:r>
                            <w:r>
                              <w:t>treatment schedule (</w:t>
                            </w:r>
                            <w:r w:rsidRPr="002D2D1E">
                              <w:t>initial dose</w:t>
                            </w:r>
                            <w:r w:rsidRPr="000D7D98">
                              <w:t>, temperature, duration and retention requirements</w:t>
                            </w:r>
                            <w:r>
                              <w:t>)</w:t>
                            </w:r>
                            <w:r w:rsidRPr="000D7D98">
                              <w:t xml:space="preserve"> p</w:t>
                            </w:r>
                            <w:r>
                              <w:t>rescribed</w:t>
                            </w:r>
                            <w:r w:rsidRPr="000D7D98">
                              <w:t xml:space="preserve"> by the relevant regulatory authority, or </w:t>
                            </w:r>
                          </w:p>
                          <w:p w14:paraId="6BF77F71" w14:textId="2F644BD8" w:rsidR="00E23782" w:rsidRPr="000D7D98" w:rsidRDefault="00E23782" w:rsidP="00572591">
                            <w:pPr>
                              <w:pStyle w:val="ListParagraph"/>
                              <w:numPr>
                                <w:ilvl w:val="0"/>
                                <w:numId w:val="36"/>
                              </w:numPr>
                            </w:pPr>
                            <w:r w:rsidRPr="00572591">
                              <w:t>U</w:t>
                            </w:r>
                            <w:r>
                              <w:t>se</w:t>
                            </w:r>
                            <w:r w:rsidRPr="00572591">
                              <w:t xml:space="preserve"> an approved third party system </w:t>
                            </w:r>
                            <w:r>
                              <w:t>(</w:t>
                            </w:r>
                            <w:r w:rsidRPr="00572591">
                              <w:t xml:space="preserve">concentration-time (CT) product, </w:t>
                            </w:r>
                            <w:r>
                              <w:t>duration</w:t>
                            </w:r>
                            <w:r w:rsidRPr="00572591">
                              <w:t xml:space="preserve"> and retention requirements</w:t>
                            </w:r>
                            <w:r>
                              <w:t>)</w:t>
                            </w:r>
                            <w:r w:rsidRPr="00572591">
                              <w:t xml:space="preserve"> prescribed by the relevant regulatory authority</w:t>
                            </w:r>
                            <w:r w:rsidRPr="000D7D98">
                              <w:t>.</w:t>
                            </w:r>
                          </w:p>
                          <w:p w14:paraId="1CF4BEDB" w14:textId="59D10B9C" w:rsidR="00E23782" w:rsidRDefault="00E23782" w:rsidP="00241010">
                            <w:pPr>
                              <w:spacing w:before="200"/>
                              <w:ind w:left="680"/>
                            </w:pPr>
                            <w:r>
                              <w:t xml:space="preserve">Section 5 </w:t>
                            </w:r>
                            <w:r w:rsidRPr="00F97134">
                              <w:t xml:space="preserve">of this methodology </w:t>
                            </w:r>
                            <w:r w:rsidRPr="00572591">
                              <w:rPr>
                                <w:b/>
                              </w:rPr>
                              <w:t>does</w:t>
                            </w:r>
                            <w:r>
                              <w:t xml:space="preserve"> apply to t</w:t>
                            </w:r>
                            <w:r w:rsidRPr="00572591">
                              <w:t>reatment providers using the department’s prescribed treatment schedule</w:t>
                            </w:r>
                            <w:r>
                              <w:t xml:space="preserve"> (option 1). These treatment providers must adhere to all requirements of the section. </w:t>
                            </w:r>
                          </w:p>
                          <w:p w14:paraId="10E0F615" w14:textId="42CD19A9" w:rsidR="00E23782" w:rsidRDefault="00E23782" w:rsidP="00241010">
                            <w:pPr>
                              <w:spacing w:before="200"/>
                              <w:ind w:left="680"/>
                            </w:pPr>
                            <w:r w:rsidRPr="000D7D98">
                              <w:t xml:space="preserve">Section 5 </w:t>
                            </w:r>
                            <w:r>
                              <w:t xml:space="preserve">of this methodology </w:t>
                            </w:r>
                            <w:r w:rsidRPr="00572591">
                              <w:rPr>
                                <w:b/>
                              </w:rPr>
                              <w:t>does not</w:t>
                            </w:r>
                            <w:r w:rsidRPr="000D7D98">
                              <w:t xml:space="preserve"> apply to treatment providers u</w:t>
                            </w:r>
                            <w:r>
                              <w:t>sing</w:t>
                            </w:r>
                            <w:r w:rsidRPr="000D7D98">
                              <w:t xml:space="preserve"> approved</w:t>
                            </w:r>
                            <w:r>
                              <w:t xml:space="preserve"> third party systems (option 2). These treatment providers must follow the dosage calculation requirements in the approved system.</w:t>
                            </w:r>
                          </w:p>
                          <w:p w14:paraId="214D49FD" w14:textId="3DE62EF1" w:rsidR="00E23782" w:rsidRDefault="00E23782" w:rsidP="00A84F9C">
                            <w:pPr>
                              <w:ind w:left="680" w:hanging="680"/>
                            </w:pPr>
                            <w:r>
                              <w:tab/>
                              <w:t xml:space="preserve"> </w:t>
                            </w:r>
                          </w:p>
                          <w:p w14:paraId="010A0509" w14:textId="77777777" w:rsidR="00E23782" w:rsidRDefault="00E23782" w:rsidP="002418DD">
                            <w:pPr>
                              <w:ind w:left="680" w:hanging="6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0CAAB" id="_x0000_t202" coordsize="21600,21600" o:spt="202" path="m,l,21600r21600,l21600,xe">
                <v:stroke joinstyle="miter"/>
                <v:path gradientshapeok="t" o:connecttype="rect"/>
              </v:shapetype>
              <v:shape id="Text Box 2" o:spid="_x0000_s1026" type="#_x0000_t202" style="position:absolute;left:0;text-align:left;margin-left:0;margin-top:40.5pt;width:455.75pt;height:216.6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">
                <v:textbox>
                  <w:txbxContent>
                    <w:p w14:paraId="2E35A233" w14:textId="4A2EB1B6" w:rsidR="00E23782" w:rsidRDefault="00E23782" w:rsidP="00A84F9C">
                      <w:pPr>
                        <w:ind w:left="680" w:hanging="680"/>
                      </w:pPr>
                      <w:r w:rsidRPr="00A84F9C">
                        <w:rPr>
                          <w:b/>
                        </w:rPr>
                        <w:t>NOTE</w:t>
                      </w:r>
                      <w:r>
                        <w:t>:</w:t>
                      </w:r>
                      <w:r>
                        <w:tab/>
                        <w:t xml:space="preserve">There are two approved options for conducting sulfuryl fluoride fumigations in accordance with this methodology, specifically: </w:t>
                      </w:r>
                    </w:p>
                    <w:p w14:paraId="5A872FF1" w14:textId="0B5693BE" w:rsidR="00E23782" w:rsidRPr="000D7D98" w:rsidRDefault="00E23782" w:rsidP="00241010">
                      <w:pPr>
                        <w:pStyle w:val="ListParagraph"/>
                        <w:numPr>
                          <w:ilvl w:val="0"/>
                          <w:numId w:val="36"/>
                        </w:numPr>
                      </w:pPr>
                      <w:r>
                        <w:t>F</w:t>
                      </w:r>
                      <w:r w:rsidRPr="000D7D98">
                        <w:t xml:space="preserve">ollow the </w:t>
                      </w:r>
                      <w:r>
                        <w:t>treatment schedule (</w:t>
                      </w:r>
                      <w:r w:rsidRPr="002D2D1E">
                        <w:t>initial dose</w:t>
                      </w:r>
                      <w:r w:rsidRPr="000D7D98">
                        <w:t>, temperature, duration and retention requirements</w:t>
                      </w:r>
                      <w:r>
                        <w:t>)</w:t>
                      </w:r>
                      <w:r w:rsidRPr="000D7D98">
                        <w:t xml:space="preserve"> p</w:t>
                      </w:r>
                      <w:r>
                        <w:t>rescribed</w:t>
                      </w:r>
                      <w:r w:rsidRPr="000D7D98">
                        <w:t xml:space="preserve"> by the relevant regulatory authority, or </w:t>
                      </w:r>
                    </w:p>
                    <w:p w14:paraId="6BF77F71" w14:textId="2F644BD8" w:rsidR="00E23782" w:rsidRPr="000D7D98" w:rsidRDefault="00E23782" w:rsidP="00572591">
                      <w:pPr>
                        <w:pStyle w:val="ListParagraph"/>
                        <w:numPr>
                          <w:ilvl w:val="0"/>
                          <w:numId w:val="36"/>
                        </w:numPr>
                      </w:pPr>
                      <w:r w:rsidRPr="00572591">
                        <w:t>U</w:t>
                      </w:r>
                      <w:r>
                        <w:t>se</w:t>
                      </w:r>
                      <w:r w:rsidRPr="00572591">
                        <w:t xml:space="preserve"> an approved third party system </w:t>
                      </w:r>
                      <w:r>
                        <w:t>(</w:t>
                      </w:r>
                      <w:r w:rsidRPr="00572591">
                        <w:t xml:space="preserve">concentration-time (CT) product, </w:t>
                      </w:r>
                      <w:r>
                        <w:t>duration</w:t>
                      </w:r>
                      <w:r w:rsidRPr="00572591">
                        <w:t xml:space="preserve"> and retention requirements</w:t>
                      </w:r>
                      <w:r>
                        <w:t>)</w:t>
                      </w:r>
                      <w:r w:rsidRPr="00572591">
                        <w:t xml:space="preserve"> prescribed by the relevant regulatory authority</w:t>
                      </w:r>
                      <w:r w:rsidRPr="000D7D98">
                        <w:t>.</w:t>
                      </w:r>
                    </w:p>
                    <w:p w14:paraId="1CF4BEDB" w14:textId="59D10B9C" w:rsidR="00E23782" w:rsidRDefault="00E23782" w:rsidP="00241010">
                      <w:pPr>
                        <w:spacing w:before="200"/>
                        <w:ind w:left="680"/>
                      </w:pPr>
                      <w:r>
                        <w:t xml:space="preserve">Section 5 </w:t>
                      </w:r>
                      <w:r w:rsidRPr="00F97134">
                        <w:t xml:space="preserve">of this methodology </w:t>
                      </w:r>
                      <w:r w:rsidRPr="00572591">
                        <w:rPr>
                          <w:b/>
                        </w:rPr>
                        <w:t>does</w:t>
                      </w:r>
                      <w:r>
                        <w:t xml:space="preserve"> apply to t</w:t>
                      </w:r>
                      <w:r w:rsidRPr="00572591">
                        <w:t>reatment providers using the department’s prescribed treatment schedule</w:t>
                      </w:r>
                      <w:r>
                        <w:t xml:space="preserve"> (option 1). These treatment providers must adhere to all requirements of the section. </w:t>
                      </w:r>
                    </w:p>
                    <w:p w14:paraId="10E0F615" w14:textId="42CD19A9" w:rsidR="00E23782" w:rsidRDefault="00E23782" w:rsidP="00241010">
                      <w:pPr>
                        <w:spacing w:before="200"/>
                        <w:ind w:left="680"/>
                      </w:pPr>
                      <w:r w:rsidRPr="000D7D98">
                        <w:t xml:space="preserve">Section 5 </w:t>
                      </w:r>
                      <w:r>
                        <w:t xml:space="preserve">of this methodology </w:t>
                      </w:r>
                      <w:r w:rsidRPr="00572591">
                        <w:rPr>
                          <w:b/>
                        </w:rPr>
                        <w:t>does not</w:t>
                      </w:r>
                      <w:r w:rsidRPr="000D7D98">
                        <w:t xml:space="preserve"> apply to treatment providers u</w:t>
                      </w:r>
                      <w:r>
                        <w:t>sing</w:t>
                      </w:r>
                      <w:r w:rsidRPr="000D7D98">
                        <w:t xml:space="preserve"> approved</w:t>
                      </w:r>
                      <w:r>
                        <w:t xml:space="preserve"> third party systems (option 2). These treatment providers must follow the dosage calculation requirements in the approved system.</w:t>
                      </w:r>
                    </w:p>
                    <w:p w14:paraId="214D49FD" w14:textId="3DE62EF1" w:rsidR="00E23782" w:rsidRDefault="00E23782" w:rsidP="00A84F9C">
                      <w:pPr>
                        <w:ind w:left="680" w:hanging="680"/>
                      </w:pPr>
                      <w:r>
                        <w:tab/>
                        <w:t xml:space="preserve"> </w:t>
                      </w:r>
                    </w:p>
                    <w:p w14:paraId="010A0509" w14:textId="77777777" w:rsidR="00E23782" w:rsidRDefault="00E23782" w:rsidP="002418DD">
                      <w:pPr>
                        <w:ind w:left="680" w:hanging="680"/>
                      </w:pPr>
                    </w:p>
                  </w:txbxContent>
                </v:textbox>
                <w10:wrap type="square" anchorx="margin"/>
              </v:shape>
            </w:pict>
          </mc:Fallback>
        </mc:AlternateContent>
      </w:r>
      <w:r w:rsidR="004D3108" w:rsidRPr="00092A27">
        <w:t>Calculating the dose</w:t>
      </w:r>
      <w:bookmarkEnd w:id="47"/>
    </w:p>
    <w:p w14:paraId="6AE71366" w14:textId="5B78B623" w:rsidR="00852920" w:rsidRPr="00092A27" w:rsidRDefault="00852920" w:rsidP="00852920">
      <w:pPr>
        <w:pStyle w:val="Heading3"/>
      </w:pPr>
      <w:bookmarkStart w:id="48" w:name="_Toc530137940"/>
      <w:r w:rsidRPr="00092A27">
        <w:t>Dose rate</w:t>
      </w:r>
      <w:bookmarkEnd w:id="48"/>
    </w:p>
    <w:p w14:paraId="3DE0144F" w14:textId="337A455D" w:rsidR="00852920" w:rsidRPr="00092A27" w:rsidRDefault="00852920" w:rsidP="004A5544">
      <w:pPr>
        <w:ind w:left="680" w:hanging="680"/>
      </w:pPr>
      <w:r w:rsidRPr="00092A27">
        <w:t>5.1.1</w:t>
      </w:r>
      <w:r w:rsidRPr="00092A27">
        <w:tab/>
        <w:t xml:space="preserve">The dose rate for the appropriate temperature prescribed by the relevant authority must be used for QPS fumigations with </w:t>
      </w:r>
      <w:r w:rsidR="004C265D">
        <w:t>sulfuryl fluoride</w:t>
      </w:r>
      <w:r w:rsidRPr="00092A27">
        <w:t>.</w:t>
      </w:r>
    </w:p>
    <w:p w14:paraId="75F223A3" w14:textId="5D4A6138" w:rsidR="00852920" w:rsidRPr="00CD61B9" w:rsidRDefault="00852920" w:rsidP="00852920">
      <w:pPr>
        <w:pStyle w:val="Heading3"/>
      </w:pPr>
      <w:bookmarkStart w:id="49" w:name="_Dose_rate_compensation"/>
      <w:bookmarkStart w:id="50" w:name="_Toc499733043"/>
      <w:bookmarkStart w:id="51" w:name="_Toc499733047"/>
      <w:bookmarkStart w:id="52" w:name="_Toc499733048"/>
      <w:bookmarkStart w:id="53" w:name="_Toc499733049"/>
      <w:bookmarkStart w:id="54" w:name="_Toc499733050"/>
      <w:bookmarkStart w:id="55" w:name="_Toc530137941"/>
      <w:bookmarkEnd w:id="49"/>
      <w:bookmarkEnd w:id="50"/>
      <w:bookmarkEnd w:id="51"/>
      <w:bookmarkEnd w:id="52"/>
      <w:bookmarkEnd w:id="53"/>
      <w:bookmarkEnd w:id="54"/>
      <w:r w:rsidRPr="00CD61B9">
        <w:t>Dose calculation</w:t>
      </w:r>
      <w:bookmarkEnd w:id="55"/>
    </w:p>
    <w:p w14:paraId="654E2B9C" w14:textId="7B060FFA" w:rsidR="00852920" w:rsidRPr="00CD61B9" w:rsidRDefault="00852920" w:rsidP="00416830">
      <w:pPr>
        <w:ind w:left="680" w:hanging="680"/>
      </w:pPr>
      <w:r w:rsidRPr="00CD61B9">
        <w:t>5.</w:t>
      </w:r>
      <w:r w:rsidR="001E33EF">
        <w:t>3</w:t>
      </w:r>
      <w:r w:rsidRPr="00CD61B9">
        <w:t>.1</w:t>
      </w:r>
      <w:r w:rsidRPr="00CD61B9">
        <w:tab/>
        <w:t>The dose must be calculated by multiplying the dose rate by the volume of the enclosure. The formula is:</w:t>
      </w:r>
    </w:p>
    <w:p w14:paraId="02EBE235" w14:textId="35D570DA" w:rsidR="00852920" w:rsidRPr="00CD61B9" w:rsidRDefault="00852920" w:rsidP="00C35D65">
      <w:pPr>
        <w:ind w:firstLine="680"/>
        <w:rPr>
          <w:b/>
        </w:rPr>
      </w:pPr>
      <w:r w:rsidRPr="00CD61B9">
        <w:rPr>
          <w:b/>
        </w:rPr>
        <w:t>Dose</w:t>
      </w:r>
      <w:r w:rsidR="00BF3C89" w:rsidRPr="00CD61B9">
        <w:rPr>
          <w:b/>
        </w:rPr>
        <w:t xml:space="preserve"> (g)</w:t>
      </w:r>
      <w:r w:rsidRPr="00CD61B9">
        <w:rPr>
          <w:b/>
        </w:rPr>
        <w:t xml:space="preserve"> = Enclosure Volume</w:t>
      </w:r>
      <w:r w:rsidR="00BF3C89" w:rsidRPr="00CD61B9">
        <w:rPr>
          <w:b/>
        </w:rPr>
        <w:t xml:space="preserve"> (m</w:t>
      </w:r>
      <w:r w:rsidR="00BF3C89" w:rsidRPr="00CD61B9">
        <w:rPr>
          <w:b/>
          <w:vertAlign w:val="superscript"/>
        </w:rPr>
        <w:t>3</w:t>
      </w:r>
      <w:r w:rsidR="00BF3C89" w:rsidRPr="00CD61B9">
        <w:rPr>
          <w:b/>
        </w:rPr>
        <w:t>)</w:t>
      </w:r>
      <w:r w:rsidRPr="00CD61B9">
        <w:rPr>
          <w:b/>
        </w:rPr>
        <w:t xml:space="preserve"> x Dose Rate Concentration</w:t>
      </w:r>
      <w:r w:rsidR="00BF3C89" w:rsidRPr="00CD61B9">
        <w:rPr>
          <w:b/>
        </w:rPr>
        <w:t xml:space="preserve"> (</w:t>
      </w:r>
      <w:r w:rsidR="00A6756A" w:rsidRPr="00CD61B9">
        <w:rPr>
          <w:b/>
        </w:rPr>
        <w:t>g/m</w:t>
      </w:r>
      <w:r w:rsidR="00A6756A" w:rsidRPr="00CD61B9">
        <w:rPr>
          <w:b/>
          <w:vertAlign w:val="superscript"/>
        </w:rPr>
        <w:t>3</w:t>
      </w:r>
      <w:r w:rsidR="00A6756A" w:rsidRPr="00CD61B9">
        <w:rPr>
          <w:b/>
        </w:rPr>
        <w:t>)</w:t>
      </w:r>
    </w:p>
    <w:p w14:paraId="2E51B943" w14:textId="0060FEC6" w:rsidR="00852920" w:rsidRPr="00CD61B9" w:rsidRDefault="00FD2CDC" w:rsidP="00852920">
      <w:pPr>
        <w:pStyle w:val="Heading3"/>
      </w:pPr>
      <w:bookmarkStart w:id="56" w:name="_Toc530137942"/>
      <w:r w:rsidRPr="00CD61B9">
        <w:t>Enclosure v</w:t>
      </w:r>
      <w:r w:rsidR="00852920" w:rsidRPr="00CD61B9">
        <w:t>olume</w:t>
      </w:r>
      <w:bookmarkEnd w:id="56"/>
    </w:p>
    <w:p w14:paraId="103D070D" w14:textId="3D3D8A34" w:rsidR="00852920" w:rsidRPr="00CD61B9" w:rsidRDefault="00852920" w:rsidP="00416830">
      <w:pPr>
        <w:ind w:left="680" w:hanging="680"/>
      </w:pPr>
      <w:r w:rsidRPr="00CD61B9">
        <w:t>5.</w:t>
      </w:r>
      <w:r w:rsidR="001E33EF">
        <w:t>4</w:t>
      </w:r>
      <w:r w:rsidRPr="00CD61B9">
        <w:t>.1</w:t>
      </w:r>
      <w:r w:rsidRPr="00CD61B9">
        <w:tab/>
        <w:t xml:space="preserve">If the fumigation is </w:t>
      </w:r>
      <w:r w:rsidR="00B02169">
        <w:t>conducted</w:t>
      </w:r>
      <w:r w:rsidRPr="00CD61B9">
        <w:t xml:space="preserve"> under gas–proof sheets</w:t>
      </w:r>
      <w:r w:rsidR="008A432D" w:rsidRPr="00CD61B9">
        <w:t>,</w:t>
      </w:r>
      <w:r w:rsidRPr="00CD61B9">
        <w:t xml:space="preserve"> the external dimensions must be measured each time and used to calculate the volume.</w:t>
      </w:r>
    </w:p>
    <w:p w14:paraId="104441B0" w14:textId="7C256640" w:rsidR="00852920" w:rsidRPr="00CD61B9" w:rsidRDefault="00852920" w:rsidP="00416830">
      <w:pPr>
        <w:ind w:left="680" w:hanging="680"/>
      </w:pPr>
      <w:r w:rsidRPr="00CD61B9">
        <w:t>5.</w:t>
      </w:r>
      <w:r w:rsidR="001E33EF">
        <w:t>4</w:t>
      </w:r>
      <w:r w:rsidRPr="00CD61B9">
        <w:t>.2</w:t>
      </w:r>
      <w:r w:rsidRPr="00CD61B9">
        <w:tab/>
        <w:t>For fixed sized enclosures such as chambers and un–sheeted containers</w:t>
      </w:r>
      <w:r w:rsidR="005F4BC4">
        <w:t>,</w:t>
      </w:r>
      <w:r w:rsidRPr="00CD61B9">
        <w:t xml:space="preserve"> the internal volume must be used</w:t>
      </w:r>
      <w:r w:rsidR="005F4BC4">
        <w:t xml:space="preserve"> </w:t>
      </w:r>
      <w:r w:rsidR="005F4BC4" w:rsidRPr="00CD61B9">
        <w:t>to calculate the volume</w:t>
      </w:r>
      <w:r w:rsidRPr="00CD61B9">
        <w:t>.</w:t>
      </w:r>
    </w:p>
    <w:p w14:paraId="1C2A74A4" w14:textId="4DDEE9DD" w:rsidR="00852920" w:rsidRPr="00CD61B9" w:rsidRDefault="00852920" w:rsidP="00852920">
      <w:pPr>
        <w:pStyle w:val="Heading3"/>
      </w:pPr>
      <w:bookmarkStart w:id="57" w:name="_Chloropicrin"/>
      <w:bookmarkStart w:id="58" w:name="_Rounding"/>
      <w:bookmarkStart w:id="59" w:name="_Toc530137943"/>
      <w:bookmarkEnd w:id="57"/>
      <w:bookmarkEnd w:id="58"/>
      <w:r w:rsidRPr="00CD61B9">
        <w:t>Rounding</w:t>
      </w:r>
      <w:bookmarkEnd w:id="59"/>
    </w:p>
    <w:p w14:paraId="23C96835" w14:textId="2148F898" w:rsidR="00852920" w:rsidRPr="00CD61B9" w:rsidRDefault="00852920" w:rsidP="00416830">
      <w:pPr>
        <w:ind w:left="680" w:hanging="680"/>
      </w:pPr>
      <w:r w:rsidRPr="00CD61B9">
        <w:t>5.</w:t>
      </w:r>
      <w:r w:rsidR="00426D63">
        <w:t>5.1</w:t>
      </w:r>
      <w:r w:rsidRPr="00CD61B9">
        <w:tab/>
        <w:t>Once the dose has been calculated</w:t>
      </w:r>
      <w:r w:rsidR="008A432D" w:rsidRPr="00CD61B9">
        <w:t>,</w:t>
      </w:r>
      <w:r w:rsidRPr="00CD61B9">
        <w:t xml:space="preserve"> the amount must be rounded up to next increment that can be accurately measured by the equip</w:t>
      </w:r>
      <w:r w:rsidR="00CD61B9">
        <w:t>ment used to dispense the</w:t>
      </w:r>
      <w:r w:rsidR="007B198C">
        <w:t xml:space="preserve"> fumigant</w:t>
      </w:r>
      <w:r w:rsidR="00CD61B9">
        <w:t xml:space="preserve"> dose.</w:t>
      </w:r>
    </w:p>
    <w:p w14:paraId="00AF8EAD" w14:textId="7AB2E62E" w:rsidR="00852920" w:rsidRPr="00CC7D62" w:rsidRDefault="00852920" w:rsidP="00416830">
      <w:pPr>
        <w:ind w:left="680" w:hanging="680"/>
      </w:pPr>
      <w:r w:rsidRPr="00CD61B9">
        <w:t>5</w:t>
      </w:r>
      <w:r w:rsidRPr="00CC7D62">
        <w:t>.</w:t>
      </w:r>
      <w:r w:rsidR="00426D63">
        <w:t>5</w:t>
      </w:r>
      <w:r w:rsidRPr="00CC7D62">
        <w:t>.2</w:t>
      </w:r>
      <w:r w:rsidRPr="00CC7D62">
        <w:tab/>
        <w:t>The dose must not be rounded up until all calculations have been completed.</w:t>
      </w:r>
    </w:p>
    <w:p w14:paraId="6A013905" w14:textId="5FCFCF61" w:rsidR="00852920" w:rsidRPr="00CC7D62" w:rsidRDefault="00852920" w:rsidP="00852920">
      <w:pPr>
        <w:pStyle w:val="Heading2"/>
      </w:pPr>
      <w:bookmarkStart w:id="60" w:name="_Applying_the_dose"/>
      <w:bookmarkStart w:id="61" w:name="_Toc530137944"/>
      <w:bookmarkEnd w:id="60"/>
      <w:r w:rsidRPr="00CC7D62">
        <w:t>Applying the dose</w:t>
      </w:r>
      <w:bookmarkEnd w:id="61"/>
    </w:p>
    <w:p w14:paraId="446D6BE2" w14:textId="24D9DF3D" w:rsidR="00A7728F" w:rsidRDefault="00A7728F" w:rsidP="00852920">
      <w:pPr>
        <w:pStyle w:val="Heading3"/>
      </w:pPr>
      <w:bookmarkStart w:id="62" w:name="_Vaporising_the_methyl"/>
      <w:bookmarkStart w:id="63" w:name="_Toc530137945"/>
      <w:bookmarkEnd w:id="62"/>
      <w:r>
        <w:t>Releasing the fumigant</w:t>
      </w:r>
      <w:bookmarkEnd w:id="63"/>
    </w:p>
    <w:p w14:paraId="7CBD76FA" w14:textId="4BE53E1F" w:rsidR="002C0958" w:rsidRDefault="00A7728F" w:rsidP="002C0958">
      <w:pPr>
        <w:ind w:left="680" w:hanging="680"/>
      </w:pPr>
      <w:r>
        <w:t>6.1.1</w:t>
      </w:r>
      <w:r>
        <w:tab/>
      </w:r>
      <w:r w:rsidR="004E5D3F">
        <w:t>Fumigant cylinders must be inside the risk area when fumigant is released.</w:t>
      </w:r>
    </w:p>
    <w:p w14:paraId="65D63902" w14:textId="682FA943" w:rsidR="00967276" w:rsidRDefault="00967276" w:rsidP="00416830">
      <w:pPr>
        <w:ind w:left="680" w:hanging="680"/>
      </w:pPr>
      <w:r>
        <w:t>6.1.</w:t>
      </w:r>
      <w:r w:rsidR="002C0958">
        <w:t>2</w:t>
      </w:r>
      <w:r>
        <w:tab/>
        <w:t xml:space="preserve">The time </w:t>
      </w:r>
      <w:r w:rsidR="009E235D">
        <w:t xml:space="preserve">that the </w:t>
      </w:r>
      <w:r w:rsidR="004C265D">
        <w:t xml:space="preserve">sulfuryl fluoride </w:t>
      </w:r>
      <w:r>
        <w:t>injection was completed must be recorded.</w:t>
      </w:r>
    </w:p>
    <w:p w14:paraId="5E2E5515" w14:textId="7804BD66" w:rsidR="00967276" w:rsidRDefault="00967276" w:rsidP="00416830">
      <w:pPr>
        <w:ind w:left="680" w:hanging="680"/>
      </w:pPr>
      <w:r>
        <w:t>6.1.</w:t>
      </w:r>
      <w:r w:rsidR="002C0958">
        <w:t>3</w:t>
      </w:r>
      <w:r>
        <w:tab/>
        <w:t>The connections in the supply system must be free from leaks.</w:t>
      </w:r>
    </w:p>
    <w:p w14:paraId="756E8428" w14:textId="1BD4BE1A" w:rsidR="00D672CC" w:rsidRDefault="000E5AFD" w:rsidP="005A695C">
      <w:pPr>
        <w:ind w:left="680" w:hanging="680"/>
      </w:pPr>
      <w:r>
        <w:lastRenderedPageBreak/>
        <w:t>6.1.4</w:t>
      </w:r>
      <w:r>
        <w:tab/>
        <w:t>Scales used to measure the dose applied must be calibrated at least annually and have an accuracy of +/-0.1kg.</w:t>
      </w:r>
    </w:p>
    <w:p w14:paraId="339F8D22" w14:textId="4CE958FC" w:rsidR="00852920" w:rsidRPr="00CC7D62" w:rsidRDefault="00852920" w:rsidP="00852920">
      <w:pPr>
        <w:pStyle w:val="Heading3"/>
      </w:pPr>
      <w:bookmarkStart w:id="64" w:name="_Toc530137946"/>
      <w:r w:rsidRPr="00CC7D62">
        <w:t>Checking for leaks</w:t>
      </w:r>
      <w:bookmarkEnd w:id="64"/>
    </w:p>
    <w:p w14:paraId="0AF61EFB" w14:textId="2CDEAE2B" w:rsidR="00852920" w:rsidRPr="00CC7D62" w:rsidRDefault="00852920" w:rsidP="00416830">
      <w:pPr>
        <w:ind w:left="680" w:hanging="680"/>
      </w:pPr>
      <w:r w:rsidRPr="00CC7D62">
        <w:t>6.2.1</w:t>
      </w:r>
      <w:r w:rsidRPr="00CC7D62">
        <w:tab/>
        <w:t xml:space="preserve">Suitable </w:t>
      </w:r>
      <w:r w:rsidR="00CC7D62">
        <w:t xml:space="preserve">electronic </w:t>
      </w:r>
      <w:r w:rsidRPr="00CC7D62">
        <w:t>leak detection equipment must be used.</w:t>
      </w:r>
    </w:p>
    <w:p w14:paraId="1F0F3D8E" w14:textId="7EE41A05" w:rsidR="00852920" w:rsidRPr="00CC7D62" w:rsidRDefault="00852920" w:rsidP="00416830">
      <w:pPr>
        <w:ind w:left="680" w:hanging="680"/>
      </w:pPr>
      <w:r w:rsidRPr="00CC7D62">
        <w:t>6.2.2</w:t>
      </w:r>
      <w:r w:rsidRPr="00CC7D62">
        <w:tab/>
      </w:r>
      <w:r w:rsidR="00D672CC">
        <w:t>L</w:t>
      </w:r>
      <w:r w:rsidRPr="00CC7D62">
        <w:t xml:space="preserve">eak detection equipment must be </w:t>
      </w:r>
      <w:r w:rsidR="00D672CC">
        <w:t xml:space="preserve">able to </w:t>
      </w:r>
      <w:r w:rsidRPr="00CC7D62">
        <w:t>detect</w:t>
      </w:r>
      <w:r w:rsidR="004C265D">
        <w:t xml:space="preserve"> sulfuryl fluoride</w:t>
      </w:r>
      <w:r w:rsidR="00FB54D0" w:rsidRPr="00CC7D62">
        <w:t xml:space="preserve"> concentrations down to</w:t>
      </w:r>
      <w:r w:rsidR="004E5D3F">
        <w:t xml:space="preserve"> at least</w:t>
      </w:r>
      <w:r w:rsidR="00FB54D0" w:rsidRPr="00CC7D62">
        <w:t xml:space="preserve"> 20</w:t>
      </w:r>
      <w:r w:rsidRPr="00CC7D62">
        <w:t>ppm.</w:t>
      </w:r>
    </w:p>
    <w:p w14:paraId="26B9372C" w14:textId="1E240B99" w:rsidR="00852920" w:rsidRPr="00CC7D62" w:rsidRDefault="00852920" w:rsidP="00416830">
      <w:pPr>
        <w:ind w:left="680" w:hanging="680"/>
      </w:pPr>
      <w:r w:rsidRPr="00CC7D62">
        <w:t>6.2.3</w:t>
      </w:r>
      <w:r w:rsidRPr="00CC7D62">
        <w:tab/>
      </w:r>
      <w:r w:rsidR="00D672CC">
        <w:t>L</w:t>
      </w:r>
      <w:r w:rsidRPr="00CC7D62">
        <w:t>eak detection equipment must be maintained and calibrated in accordance with the manufacturer’s instructions.</w:t>
      </w:r>
    </w:p>
    <w:p w14:paraId="2A864A82" w14:textId="4BE705E7" w:rsidR="00852920" w:rsidRPr="00CC7D62" w:rsidRDefault="00852920" w:rsidP="00416830">
      <w:pPr>
        <w:ind w:left="680" w:hanging="680"/>
      </w:pPr>
      <w:r w:rsidRPr="00CC7D62">
        <w:t>6.2.4</w:t>
      </w:r>
      <w:r w:rsidRPr="00CC7D62">
        <w:tab/>
        <w:t>During the injection of the dose</w:t>
      </w:r>
      <w:r w:rsidR="009E235D">
        <w:t>,</w:t>
      </w:r>
      <w:r w:rsidRPr="00CC7D62">
        <w:t xml:space="preserve"> the supply system must be checked for leaks. If a leak is detected</w:t>
      </w:r>
      <w:r w:rsidR="003929F0">
        <w:t>,</w:t>
      </w:r>
      <w:r w:rsidRPr="00CC7D62">
        <w:t xml:space="preserve"> the problem must be rectified before continuing to inject the dose.</w:t>
      </w:r>
    </w:p>
    <w:p w14:paraId="7CE5278D" w14:textId="2E6B1AA4" w:rsidR="00852920" w:rsidRPr="00CC7D62" w:rsidRDefault="00852920" w:rsidP="00416830">
      <w:pPr>
        <w:ind w:left="680" w:hanging="680"/>
      </w:pPr>
      <w:r w:rsidRPr="00CC7D62">
        <w:t>6.2.5</w:t>
      </w:r>
      <w:r w:rsidRPr="00CC7D62">
        <w:tab/>
        <w:t>The fumigation enclosure must be checked for leaks</w:t>
      </w:r>
      <w:r w:rsidR="000E5AFD">
        <w:t>, especially around doors, vents, sheet joins and the bottom of enclosures</w:t>
      </w:r>
      <w:r w:rsidRPr="00CC7D62">
        <w:t>. If leaks are detected</w:t>
      </w:r>
      <w:r w:rsidR="003929F0">
        <w:t>,</w:t>
      </w:r>
      <w:r w:rsidRPr="00CC7D62">
        <w:t xml:space="preserve"> they must be rectified.</w:t>
      </w:r>
    </w:p>
    <w:p w14:paraId="7E2B539D" w14:textId="32CA00B4" w:rsidR="00852920" w:rsidRPr="00CC7D62" w:rsidRDefault="00852920" w:rsidP="00852920">
      <w:pPr>
        <w:pStyle w:val="Heading3"/>
      </w:pPr>
      <w:bookmarkStart w:id="65" w:name="_Toc530137947"/>
      <w:r w:rsidRPr="00CC7D62">
        <w:t>Circulating the fumigant</w:t>
      </w:r>
      <w:bookmarkEnd w:id="65"/>
    </w:p>
    <w:p w14:paraId="5F33B6ED" w14:textId="77777777" w:rsidR="00852920" w:rsidRPr="00CC7D62" w:rsidRDefault="00852920" w:rsidP="00416830">
      <w:pPr>
        <w:ind w:left="680" w:hanging="680"/>
      </w:pPr>
      <w:r w:rsidRPr="00CC7D62">
        <w:t>6.3.1</w:t>
      </w:r>
      <w:r w:rsidRPr="00CC7D62">
        <w:tab/>
        <w:t>The fans must be operating prior to and during the injection of the fumigant dose into the enclosure.</w:t>
      </w:r>
    </w:p>
    <w:p w14:paraId="5DFD9CE7" w14:textId="1F292AD4" w:rsidR="00852920" w:rsidRPr="004E5D3F" w:rsidRDefault="00852920" w:rsidP="00416830">
      <w:pPr>
        <w:ind w:left="680" w:hanging="680"/>
      </w:pPr>
      <w:r w:rsidRPr="00CC7D62">
        <w:t>6.3.2</w:t>
      </w:r>
      <w:r w:rsidRPr="00CC7D62">
        <w:tab/>
      </w:r>
      <w:r w:rsidRPr="004E5D3F">
        <w:t>The fans must be turned off before taking concentration readings.</w:t>
      </w:r>
    </w:p>
    <w:bookmarkStart w:id="66" w:name="_Toc530137948"/>
    <w:p w14:paraId="5D46CA7F" w14:textId="6697B210" w:rsidR="00375A2F" w:rsidRDefault="003E0E4E" w:rsidP="00392178">
      <w:pPr>
        <w:pStyle w:val="Heading2"/>
      </w:pPr>
      <w:r w:rsidRPr="00375A2F">
        <w:rPr>
          <w:noProof/>
          <w:lang w:eastAsia="en-AU"/>
        </w:rPr>
        <mc:AlternateContent>
          <mc:Choice Requires="wps">
            <w:drawing>
              <wp:anchor distT="45720" distB="45720" distL="114300" distR="114300" simplePos="0" relativeHeight="251694080" behindDoc="0" locked="0" layoutInCell="1" allowOverlap="1" wp14:anchorId="7AF4E55D" wp14:editId="054B0D09">
                <wp:simplePos x="0" y="0"/>
                <wp:positionH relativeFrom="margin">
                  <wp:align>left</wp:align>
                </wp:positionH>
                <wp:positionV relativeFrom="paragraph">
                  <wp:posOffset>1025525</wp:posOffset>
                </wp:positionV>
                <wp:extent cx="5780405" cy="1362710"/>
                <wp:effectExtent l="0" t="0" r="1079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362974"/>
                        </a:xfrm>
                        <a:prstGeom prst="rect">
                          <a:avLst/>
                        </a:prstGeom>
                        <a:solidFill>
                          <a:srgbClr val="FFFFFF"/>
                        </a:solidFill>
                        <a:ln w="9525">
                          <a:solidFill>
                            <a:srgbClr val="000000"/>
                          </a:solidFill>
                          <a:miter lim="800000"/>
                          <a:headEnd/>
                          <a:tailEnd/>
                        </a:ln>
                      </wps:spPr>
                      <wps:txbx>
                        <w:txbxContent>
                          <w:p w14:paraId="38910BB3" w14:textId="3DE938F1" w:rsidR="00E23782" w:rsidRPr="00392178" w:rsidRDefault="00E23782" w:rsidP="004B4A56">
                            <w:pPr>
                              <w:ind w:left="680" w:hanging="680"/>
                            </w:pPr>
                            <w:r w:rsidRPr="002418DD">
                              <w:rPr>
                                <w:b/>
                              </w:rPr>
                              <w:t>NOTE</w:t>
                            </w:r>
                            <w:r>
                              <w:t>:</w:t>
                            </w:r>
                            <w:r>
                              <w:tab/>
                              <w:t xml:space="preserve">Section 7 of this methodology </w:t>
                            </w:r>
                            <w:r w:rsidRPr="00392178">
                              <w:rPr>
                                <w:b/>
                              </w:rPr>
                              <w:t>does</w:t>
                            </w:r>
                            <w:r w:rsidRPr="00392178">
                              <w:t xml:space="preserve"> apply to treatment providers using the department’s prescribed treatment schedule. These treatment providers must adhere to all requirements of the section</w:t>
                            </w:r>
                            <w:r>
                              <w:t xml:space="preserve">. </w:t>
                            </w:r>
                          </w:p>
                          <w:p w14:paraId="38DDF24A" w14:textId="488FFCE4" w:rsidR="00E23782" w:rsidRDefault="00E23782" w:rsidP="00125CAB">
                            <w:pPr>
                              <w:ind w:left="680"/>
                            </w:pPr>
                            <w:r w:rsidRPr="004B4A56">
                              <w:t xml:space="preserve">Section 7 of this methodology </w:t>
                            </w:r>
                            <w:r w:rsidRPr="004B4A56">
                              <w:rPr>
                                <w:b/>
                              </w:rPr>
                              <w:t xml:space="preserve">does </w:t>
                            </w:r>
                            <w:r w:rsidRPr="004B4A56">
                              <w:t xml:space="preserve">apply to treatment providers using approved third party systems. These treatment providers must adhere to all requirements of the section </w:t>
                            </w:r>
                            <w:r w:rsidRPr="004B4A56">
                              <w:rPr>
                                <w:b/>
                              </w:rPr>
                              <w:t>except for</w:t>
                            </w:r>
                            <w:r w:rsidRPr="004B4A56">
                              <w:t xml:space="preserve"> </w:t>
                            </w:r>
                            <w:hyperlink w:anchor="_Start_time_of" w:history="1">
                              <w:r w:rsidRPr="004B4A56">
                                <w:rPr>
                                  <w:rStyle w:val="Hyperlink"/>
                                </w:rPr>
                                <w:t>7.3.5-7.3.8</w:t>
                              </w:r>
                            </w:hyperlink>
                            <w:r w:rsidRPr="004B4A5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4E55D" id="_x0000_s1027" type="#_x0000_t202" style="position:absolute;left:0;text-align:left;margin-left:0;margin-top:80.75pt;width:455.15pt;height:107.3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qx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">
                <v:textbox>
                  <w:txbxContent>
                    <w:p w14:paraId="38910BB3" w14:textId="3DE938F1" w:rsidR="00E23782" w:rsidRPr="00392178" w:rsidRDefault="00E23782" w:rsidP="004B4A56">
                      <w:pPr>
                        <w:ind w:left="680" w:hanging="680"/>
                      </w:pPr>
                      <w:r w:rsidRPr="002418DD">
                        <w:rPr>
                          <w:b/>
                        </w:rPr>
                        <w:t>NOTE</w:t>
                      </w:r>
                      <w:r>
                        <w:t>:</w:t>
                      </w:r>
                      <w:r>
                        <w:tab/>
                        <w:t xml:space="preserve">Section 7 of this methodology </w:t>
                      </w:r>
                      <w:r w:rsidRPr="00392178">
                        <w:rPr>
                          <w:b/>
                        </w:rPr>
                        <w:t>does</w:t>
                      </w:r>
                      <w:r w:rsidRPr="00392178">
                        <w:t xml:space="preserve"> apply to treatment providers using the department’s prescribed treatment schedule. These treatment providers must adhere to all requirements of the section</w:t>
                      </w:r>
                      <w:r>
                        <w:t xml:space="preserve">. </w:t>
                      </w:r>
                    </w:p>
                    <w:p w14:paraId="38DDF24A" w14:textId="488FFCE4" w:rsidR="00E23782" w:rsidRDefault="00E23782" w:rsidP="00125CAB">
                      <w:pPr>
                        <w:ind w:left="680"/>
                      </w:pPr>
                      <w:r w:rsidRPr="004B4A56">
                        <w:t xml:space="preserve">Section 7 of this methodology </w:t>
                      </w:r>
                      <w:r w:rsidRPr="004B4A56">
                        <w:rPr>
                          <w:b/>
                        </w:rPr>
                        <w:t xml:space="preserve">does </w:t>
                      </w:r>
                      <w:r w:rsidRPr="004B4A56">
                        <w:t xml:space="preserve">apply to treatment providers using approved third party systems. These treatment providers must adhere to all requirements of the section </w:t>
                      </w:r>
                      <w:r w:rsidRPr="004B4A56">
                        <w:rPr>
                          <w:b/>
                        </w:rPr>
                        <w:t>except for</w:t>
                      </w:r>
                      <w:r w:rsidRPr="004B4A56">
                        <w:t xml:space="preserve"> </w:t>
                      </w:r>
                      <w:hyperlink w:anchor="_Start_time_of" w:history="1">
                        <w:r w:rsidRPr="004B4A56">
                          <w:rPr>
                            <w:rStyle w:val="Hyperlink"/>
                          </w:rPr>
                          <w:t>7.3.5-7.3.8</w:t>
                        </w:r>
                      </w:hyperlink>
                      <w:r w:rsidRPr="004B4A56">
                        <w:t>.</w:t>
                      </w:r>
                    </w:p>
                  </w:txbxContent>
                </v:textbox>
                <w10:wrap type="square" anchorx="margin"/>
              </v:shape>
            </w:pict>
          </mc:Fallback>
        </mc:AlternateContent>
      </w:r>
      <w:r w:rsidR="00852920" w:rsidRPr="004E5D3F">
        <w:t>Monitoring fumigant concentration levels</w:t>
      </w:r>
      <w:bookmarkEnd w:id="66"/>
    </w:p>
    <w:p w14:paraId="77710C33" w14:textId="4E3A6618" w:rsidR="00852920" w:rsidRPr="004E5D3F" w:rsidRDefault="00852920" w:rsidP="00852920">
      <w:pPr>
        <w:pStyle w:val="Heading3"/>
      </w:pPr>
      <w:bookmarkStart w:id="67" w:name="_Toc530137949"/>
      <w:r w:rsidRPr="004E5D3F">
        <w:t>Concentration measuring instruments</w:t>
      </w:r>
      <w:bookmarkEnd w:id="67"/>
    </w:p>
    <w:p w14:paraId="46EE0081" w14:textId="2B8BBC77" w:rsidR="00852920" w:rsidRPr="004E5D3F" w:rsidRDefault="00852920" w:rsidP="00416830">
      <w:pPr>
        <w:ind w:left="680" w:hanging="680"/>
      </w:pPr>
      <w:r w:rsidRPr="004E5D3F">
        <w:t>7.1.1</w:t>
      </w:r>
      <w:r w:rsidRPr="004E5D3F">
        <w:tab/>
      </w:r>
      <w:r w:rsidR="00D672CC">
        <w:t>I</w:t>
      </w:r>
      <w:r w:rsidRPr="004E5D3F">
        <w:t>nstrument</w:t>
      </w:r>
      <w:r w:rsidR="00D672CC">
        <w:t>s</w:t>
      </w:r>
      <w:r w:rsidRPr="004E5D3F">
        <w:t xml:space="preserve"> used for measuring fumigant concentrations in the enclosure must be fit for purpose and in good working order.</w:t>
      </w:r>
    </w:p>
    <w:p w14:paraId="339637FF" w14:textId="15F6009A" w:rsidR="00852920" w:rsidRPr="004E5D3F" w:rsidRDefault="00852920" w:rsidP="00416830">
      <w:pPr>
        <w:ind w:left="680" w:hanging="680"/>
      </w:pPr>
      <w:r w:rsidRPr="004E5D3F">
        <w:t>7.1.2</w:t>
      </w:r>
      <w:r w:rsidRPr="004E5D3F">
        <w:tab/>
      </w:r>
      <w:r w:rsidR="00D672CC">
        <w:t>C</w:t>
      </w:r>
      <w:r w:rsidRPr="004E5D3F">
        <w:t>oncentration measuring instruments must be calibrated and</w:t>
      </w:r>
      <w:r w:rsidR="00B11EAF" w:rsidRPr="004E5D3F">
        <w:t>/or</w:t>
      </w:r>
      <w:r w:rsidRPr="004E5D3F">
        <w:t xml:space="preserve"> serviced according to the manufacturer’s instructions.</w:t>
      </w:r>
    </w:p>
    <w:p w14:paraId="24EEF107" w14:textId="24A2C601" w:rsidR="00852920" w:rsidRPr="004E5D3F" w:rsidRDefault="00852920" w:rsidP="00416830">
      <w:pPr>
        <w:ind w:left="680" w:hanging="680"/>
      </w:pPr>
      <w:r w:rsidRPr="004E5D3F">
        <w:t>7.1.3</w:t>
      </w:r>
      <w:r w:rsidRPr="004E5D3F">
        <w:tab/>
        <w:t xml:space="preserve">The fumigator must have a copy of the user’s manual for the particular instrument they use and </w:t>
      </w:r>
      <w:r w:rsidR="008A432D" w:rsidRPr="004E5D3F">
        <w:t xml:space="preserve">must </w:t>
      </w:r>
      <w:r w:rsidRPr="004E5D3F">
        <w:t>operate the equipment in accordance with the manual.</w:t>
      </w:r>
    </w:p>
    <w:p w14:paraId="7DA166A4" w14:textId="685A1E1E" w:rsidR="00852920" w:rsidRPr="004E5D3F" w:rsidRDefault="00852920" w:rsidP="00416830">
      <w:pPr>
        <w:ind w:left="680" w:hanging="680"/>
      </w:pPr>
      <w:r w:rsidRPr="004E5D3F">
        <w:t>7.1.4</w:t>
      </w:r>
      <w:r w:rsidRPr="004E5D3F">
        <w:tab/>
      </w:r>
      <w:r w:rsidR="00D672CC">
        <w:t xml:space="preserve">Concentration measuring </w:t>
      </w:r>
      <w:r w:rsidRPr="004E5D3F">
        <w:t>instrument</w:t>
      </w:r>
      <w:r w:rsidR="00D672CC">
        <w:t>s</w:t>
      </w:r>
      <w:r w:rsidRPr="004E5D3F">
        <w:t xml:space="preserve"> must be fitted with any filters as specified by the manufacturer to suit the circumstances of the fumigation.</w:t>
      </w:r>
    </w:p>
    <w:p w14:paraId="71232D67" w14:textId="4BFA3B2C" w:rsidR="00852920" w:rsidRPr="004E5D3F" w:rsidRDefault="00852920" w:rsidP="00852920">
      <w:pPr>
        <w:pStyle w:val="Heading3"/>
      </w:pPr>
      <w:bookmarkStart w:id="68" w:name="_Toc530137950"/>
      <w:r w:rsidRPr="004E5D3F">
        <w:lastRenderedPageBreak/>
        <w:t>Monitoring frequency</w:t>
      </w:r>
      <w:bookmarkEnd w:id="68"/>
    </w:p>
    <w:p w14:paraId="6D91CA0B" w14:textId="77777777" w:rsidR="00852920" w:rsidRPr="004E5D3F" w:rsidRDefault="00852920" w:rsidP="00416830">
      <w:pPr>
        <w:ind w:left="680" w:hanging="680"/>
      </w:pPr>
      <w:r w:rsidRPr="004E5D3F">
        <w:t>7.2.1</w:t>
      </w:r>
      <w:r w:rsidRPr="004E5D3F">
        <w:tab/>
        <w:t>Concentration readings must be taken at the start of the fumigation and at the end of the exposure period for all fumigations.</w:t>
      </w:r>
    </w:p>
    <w:p w14:paraId="0D00EB21" w14:textId="081D13F7" w:rsidR="00852920" w:rsidRPr="004E5D3F" w:rsidRDefault="00852920" w:rsidP="00416830">
      <w:pPr>
        <w:ind w:left="680"/>
      </w:pPr>
      <w:r w:rsidRPr="004E5D3F">
        <w:t xml:space="preserve">Additional readings can be taken at any time during the exposure period to check the concentrations are </w:t>
      </w:r>
      <w:r w:rsidR="007014DF" w:rsidRPr="004E5D3F">
        <w:t xml:space="preserve">equal to or above </w:t>
      </w:r>
      <w:r w:rsidRPr="004E5D3F">
        <w:t>the levels required for an effective treatment.</w:t>
      </w:r>
      <w:r w:rsidR="00746141" w:rsidRPr="004E5D3F">
        <w:t xml:space="preserve"> </w:t>
      </w:r>
      <w:r w:rsidR="002571BE">
        <w:br/>
      </w:r>
      <w:r w:rsidR="00746141" w:rsidRPr="004E5D3F">
        <w:t xml:space="preserve">See </w:t>
      </w:r>
      <w:hyperlink w:anchor="_Topping-up_to_compensate" w:history="1">
        <w:r w:rsidR="00746141" w:rsidRPr="004E5D3F">
          <w:rPr>
            <w:rStyle w:val="Hyperlink"/>
          </w:rPr>
          <w:t>8. Topping-up to compensate for low concentrations</w:t>
        </w:r>
      </w:hyperlink>
      <w:r w:rsidRPr="004E5D3F">
        <w:t xml:space="preserve"> for details on topping</w:t>
      </w:r>
      <w:r w:rsidR="00562EB5" w:rsidRPr="004E5D3F">
        <w:t>-</w:t>
      </w:r>
      <w:r w:rsidRPr="004E5D3F">
        <w:t>up the concentration levels.</w:t>
      </w:r>
    </w:p>
    <w:p w14:paraId="3FCC2A57" w14:textId="74054934" w:rsidR="00A906FD" w:rsidRPr="00265028" w:rsidRDefault="00852920" w:rsidP="00A906FD">
      <w:pPr>
        <w:ind w:left="680" w:hanging="680"/>
      </w:pPr>
      <w:r w:rsidRPr="004E5D3F">
        <w:t>7.2.2</w:t>
      </w:r>
      <w:r w:rsidRPr="004E5D3F">
        <w:tab/>
        <w:t xml:space="preserve">Fumigations with exposure periods longer than 24 hours </w:t>
      </w:r>
      <w:r w:rsidR="00D672CC">
        <w:t>must have</w:t>
      </w:r>
      <w:r w:rsidRPr="004E5D3F">
        <w:t xml:space="preserve"> concentration readings ta</w:t>
      </w:r>
      <w:r w:rsidRPr="00265028">
        <w:t>ken at least every 24 hours in addition to the start and end point readings.</w:t>
      </w:r>
    </w:p>
    <w:p w14:paraId="49090636" w14:textId="081AD337" w:rsidR="00852920" w:rsidRPr="00265028" w:rsidRDefault="00852920" w:rsidP="00852920">
      <w:pPr>
        <w:pStyle w:val="Heading3"/>
      </w:pPr>
      <w:bookmarkStart w:id="69" w:name="_Start_time_of"/>
      <w:bookmarkStart w:id="70" w:name="_Toc530137951"/>
      <w:bookmarkEnd w:id="69"/>
      <w:r w:rsidRPr="00265028">
        <w:t>Start time of the fumigation</w:t>
      </w:r>
      <w:bookmarkEnd w:id="70"/>
    </w:p>
    <w:p w14:paraId="317BB24B" w14:textId="61C179B7" w:rsidR="00A43D46" w:rsidRPr="00265028" w:rsidRDefault="00A43D46" w:rsidP="00416830">
      <w:pPr>
        <w:ind w:left="680" w:hanging="680"/>
      </w:pPr>
      <w:r w:rsidRPr="00265028">
        <w:t>7.3.1</w:t>
      </w:r>
      <w:r w:rsidRPr="00265028">
        <w:tab/>
        <w:t>The fumigation exposure period starts when:</w:t>
      </w:r>
    </w:p>
    <w:p w14:paraId="2993BDA6" w14:textId="77777777" w:rsidR="007F5B20" w:rsidRDefault="00613E0D" w:rsidP="007F5B20">
      <w:pPr>
        <w:pStyle w:val="ListParagraph"/>
        <w:numPr>
          <w:ilvl w:val="0"/>
          <w:numId w:val="19"/>
        </w:numPr>
        <w:spacing w:before="0" w:after="120"/>
        <w:ind w:left="714" w:hanging="357"/>
      </w:pPr>
      <w:r w:rsidRPr="00265028">
        <w:t>equilibrium has been established</w:t>
      </w:r>
    </w:p>
    <w:p w14:paraId="758D0718" w14:textId="23DF5BE1" w:rsidR="00613E0D" w:rsidRPr="000E5AFD" w:rsidRDefault="00613E0D" w:rsidP="007F5B20">
      <w:pPr>
        <w:pStyle w:val="ListParagraph"/>
        <w:numPr>
          <w:ilvl w:val="0"/>
          <w:numId w:val="0"/>
        </w:numPr>
        <w:spacing w:before="0" w:after="120"/>
        <w:ind w:left="720"/>
      </w:pPr>
      <w:r>
        <w:t>and</w:t>
      </w:r>
    </w:p>
    <w:p w14:paraId="55589688" w14:textId="77777777" w:rsidR="007F5B20" w:rsidRDefault="00A43D46" w:rsidP="00203D56">
      <w:pPr>
        <w:pStyle w:val="ListParagraph"/>
        <w:numPr>
          <w:ilvl w:val="0"/>
          <w:numId w:val="19"/>
        </w:numPr>
        <w:spacing w:before="0" w:after="120"/>
        <w:ind w:left="714" w:hanging="357"/>
      </w:pPr>
      <w:r w:rsidRPr="00265028">
        <w:t xml:space="preserve">all concentration readings are equal to or above </w:t>
      </w:r>
      <w:r w:rsidR="00265028">
        <w:t>the required dos</w:t>
      </w:r>
      <w:r w:rsidR="007F5B20">
        <w:t>e concentration</w:t>
      </w:r>
      <w:r w:rsidR="00613E0D">
        <w:t xml:space="preserve"> [</w:t>
      </w:r>
      <w:r w:rsidR="00F71D0C">
        <w:t xml:space="preserve">note: </w:t>
      </w:r>
      <w:r w:rsidR="0089707E">
        <w:t xml:space="preserve">does not </w:t>
      </w:r>
      <w:r w:rsidR="00613E0D">
        <w:t>appl</w:t>
      </w:r>
      <w:r w:rsidR="0089707E">
        <w:t>y to</w:t>
      </w:r>
      <w:r w:rsidR="00613E0D">
        <w:t xml:space="preserve"> treatment providers using an approved third party </w:t>
      </w:r>
      <w:r w:rsidR="00E0638E">
        <w:t>system</w:t>
      </w:r>
      <w:r w:rsidR="00613E0D">
        <w:t>]</w:t>
      </w:r>
    </w:p>
    <w:p w14:paraId="6E280017" w14:textId="4293AFA8" w:rsidR="00613E0D" w:rsidRDefault="00D451B6" w:rsidP="00203D56">
      <w:pPr>
        <w:pStyle w:val="ListParagraph"/>
        <w:numPr>
          <w:ilvl w:val="0"/>
          <w:numId w:val="0"/>
        </w:numPr>
        <w:spacing w:before="0" w:after="120"/>
        <w:ind w:left="720"/>
      </w:pPr>
      <w:r>
        <w:t>or</w:t>
      </w:r>
    </w:p>
    <w:p w14:paraId="04EBFFEA" w14:textId="6787AA4B" w:rsidR="00A43D46" w:rsidRDefault="0066324B" w:rsidP="00551130">
      <w:pPr>
        <w:pStyle w:val="ListParagraph"/>
        <w:numPr>
          <w:ilvl w:val="0"/>
          <w:numId w:val="19"/>
        </w:numPr>
        <w:spacing w:before="0"/>
      </w:pPr>
      <w:r>
        <w:t>the</w:t>
      </w:r>
      <w:r w:rsidR="00327E0C">
        <w:t xml:space="preserve"> approved</w:t>
      </w:r>
      <w:r>
        <w:t xml:space="preserve"> </w:t>
      </w:r>
      <w:r w:rsidR="00613E0D">
        <w:t xml:space="preserve">third party </w:t>
      </w:r>
      <w:r w:rsidR="00E0638E">
        <w:t>system</w:t>
      </w:r>
      <w:r>
        <w:t xml:space="preserve"> indicates the exposure time has commenced </w:t>
      </w:r>
      <w:r w:rsidRPr="0066324B">
        <w:t>[</w:t>
      </w:r>
      <w:r w:rsidR="00F71D0C">
        <w:t xml:space="preserve">note: </w:t>
      </w:r>
      <w:r w:rsidR="0089707E">
        <w:t xml:space="preserve">only </w:t>
      </w:r>
      <w:r w:rsidRPr="0066324B">
        <w:t xml:space="preserve">applies treatment providers using an approved third party </w:t>
      </w:r>
      <w:r w:rsidR="00E0638E">
        <w:t>system</w:t>
      </w:r>
      <w:r w:rsidRPr="0066324B">
        <w:t>]</w:t>
      </w:r>
    </w:p>
    <w:p w14:paraId="0C76033B" w14:textId="77777777" w:rsidR="00551130" w:rsidRPr="00265028" w:rsidRDefault="00551130" w:rsidP="00551130">
      <w:pPr>
        <w:pStyle w:val="ListParagraph"/>
        <w:numPr>
          <w:ilvl w:val="0"/>
          <w:numId w:val="0"/>
        </w:numPr>
        <w:spacing w:before="0"/>
        <w:ind w:left="720"/>
      </w:pPr>
    </w:p>
    <w:p w14:paraId="66C8097E" w14:textId="489D6CD3" w:rsidR="00816BCC" w:rsidRDefault="00816BCC" w:rsidP="002571BE">
      <w:pPr>
        <w:ind w:left="680" w:hanging="680"/>
      </w:pPr>
      <w:r w:rsidRPr="00265028">
        <w:t>7.3.2</w:t>
      </w:r>
      <w:r w:rsidRPr="00265028">
        <w:tab/>
        <w:t>Equilibrium is achieved when the highest concentration reading is within 15% of the lowest concentration reading. The formula for calculating equilibrium is:</w:t>
      </w:r>
    </w:p>
    <w:p w14:paraId="101ED8CA" w14:textId="1F1BE9F7" w:rsidR="00C35D65" w:rsidRPr="00265028" w:rsidRDefault="00C35D65" w:rsidP="00C35D65">
      <w:pPr>
        <w:ind w:left="1360" w:hanging="680"/>
      </w:pPr>
      <w:r>
        <w:rPr>
          <w:noProof/>
          <w:lang w:eastAsia="en-AU"/>
        </w:rPr>
        <w:drawing>
          <wp:inline distT="0" distB="0" distL="0" distR="0" wp14:anchorId="0CEB71B7" wp14:editId="3F763550">
            <wp:extent cx="3352800" cy="495300"/>
            <wp:effectExtent l="0" t="0" r="0" b="0"/>
            <wp:docPr id="9" name="Picture 9" descr="Equililbrium per centage calculation: highest concentration reading minus lower concentration reading, divided by lowest concentration reading, then multiplied b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52800" cy="495300"/>
                    </a:xfrm>
                    <a:prstGeom prst="rect">
                      <a:avLst/>
                    </a:prstGeom>
                  </pic:spPr>
                </pic:pic>
              </a:graphicData>
            </a:graphic>
          </wp:inline>
        </w:drawing>
      </w:r>
    </w:p>
    <w:p w14:paraId="227BB84E" w14:textId="48C27387" w:rsidR="00265028" w:rsidRDefault="00816BCC" w:rsidP="00416830">
      <w:pPr>
        <w:ind w:left="680" w:hanging="680"/>
      </w:pPr>
      <w:r w:rsidRPr="00265028">
        <w:t>7.3.3</w:t>
      </w:r>
      <w:r w:rsidRPr="00265028">
        <w:tab/>
        <w:t>If the result of this calculation is more than 15%, equilibrium has not been achieved and the fans must be turned on again to further circulate the fumigant. Additional readings must then be taken until equilibrium has been achieved or the concentration falls be</w:t>
      </w:r>
      <w:r w:rsidR="00565C0C">
        <w:t>low the standard concentration.</w:t>
      </w:r>
    </w:p>
    <w:p w14:paraId="09378D2B" w14:textId="77A7DEAE" w:rsidR="00816BCC" w:rsidRPr="00265028" w:rsidRDefault="00265028" w:rsidP="00416830">
      <w:pPr>
        <w:ind w:left="680" w:hanging="680"/>
      </w:pPr>
      <w:r w:rsidRPr="00E52A5C">
        <w:rPr>
          <w:b/>
        </w:rPr>
        <w:t>Note</w:t>
      </w:r>
      <w:r>
        <w:t>:</w:t>
      </w:r>
      <w:r>
        <w:tab/>
      </w:r>
      <w:r w:rsidR="00816BCC" w:rsidRPr="00265028">
        <w:t>Once initial equilibrium has been achieved</w:t>
      </w:r>
      <w:r w:rsidR="00DF4724">
        <w:t>,</w:t>
      </w:r>
      <w:r w:rsidR="00816BCC" w:rsidRPr="00265028">
        <w:t xml:space="preserve"> it is not required at any other time.</w:t>
      </w:r>
    </w:p>
    <w:p w14:paraId="7A4017F6" w14:textId="42159573" w:rsidR="00852920" w:rsidRPr="00265028" w:rsidRDefault="00852920" w:rsidP="00416830">
      <w:pPr>
        <w:ind w:left="680" w:hanging="680"/>
      </w:pPr>
      <w:r w:rsidRPr="00265028">
        <w:t>7.3.</w:t>
      </w:r>
      <w:r w:rsidR="00816BCC" w:rsidRPr="00265028">
        <w:t>4</w:t>
      </w:r>
      <w:r w:rsidRPr="00265028">
        <w:tab/>
        <w:t>A concentration reading must be taken from all sampling tubes.</w:t>
      </w:r>
    </w:p>
    <w:p w14:paraId="07E42A1D" w14:textId="271B1D24" w:rsidR="00852920" w:rsidRPr="00265028" w:rsidRDefault="00852920" w:rsidP="00416830">
      <w:pPr>
        <w:ind w:left="680" w:hanging="680"/>
      </w:pPr>
      <w:r w:rsidRPr="00265028">
        <w:t>7.3.</w:t>
      </w:r>
      <w:r w:rsidR="00816BCC" w:rsidRPr="00265028">
        <w:t>5</w:t>
      </w:r>
      <w:r w:rsidRPr="00265028">
        <w:tab/>
        <w:t>The concentration readings must all be at or above the standard concentration</w:t>
      </w:r>
      <w:r w:rsidR="00E96EB9">
        <w:t xml:space="preserve"> for the relevant </w:t>
      </w:r>
      <w:r w:rsidR="005974DF" w:rsidRPr="00265028">
        <w:t>treatment schedule</w:t>
      </w:r>
      <w:r w:rsidR="00E96EB9">
        <w:t xml:space="preserve"> in Appendix 3</w:t>
      </w:r>
      <w:r w:rsidR="005974DF" w:rsidRPr="00265028">
        <w:t>.</w:t>
      </w:r>
    </w:p>
    <w:p w14:paraId="1FBBD54B" w14:textId="7B106C05" w:rsidR="00852920" w:rsidRPr="00265028" w:rsidRDefault="00852920" w:rsidP="00416830">
      <w:pPr>
        <w:ind w:left="680" w:hanging="680"/>
      </w:pPr>
      <w:r w:rsidRPr="00265028">
        <w:t>7.3.</w:t>
      </w:r>
      <w:r w:rsidR="00816BCC" w:rsidRPr="00265028">
        <w:t>6</w:t>
      </w:r>
      <w:r w:rsidRPr="00265028">
        <w:tab/>
        <w:t>If additional fumigant needs to be added before start point has been reached</w:t>
      </w:r>
      <w:r w:rsidR="008A432D" w:rsidRPr="00265028">
        <w:t>,</w:t>
      </w:r>
      <w:r w:rsidRPr="00265028">
        <w:t xml:space="preserve"> the amount must be calculated by subtracting the lowest concentration reading from the initial dose rate and multiplying that by the volume of the enclosure.</w:t>
      </w:r>
    </w:p>
    <w:p w14:paraId="14AA9EDD" w14:textId="709D4026" w:rsidR="00816BCC" w:rsidRPr="00265028" w:rsidRDefault="00816BCC" w:rsidP="00C35D65">
      <w:pPr>
        <w:ind w:firstLine="680"/>
      </w:pPr>
      <w:r w:rsidRPr="00265028">
        <w:t>The formula for this is:</w:t>
      </w:r>
    </w:p>
    <w:p w14:paraId="03F25FD0" w14:textId="77777777" w:rsidR="00852920" w:rsidRPr="00265028" w:rsidRDefault="00852920" w:rsidP="00C35D65">
      <w:pPr>
        <w:ind w:firstLine="680"/>
        <w:rPr>
          <w:b/>
        </w:rPr>
      </w:pPr>
      <w:r w:rsidRPr="00265028">
        <w:rPr>
          <w:b/>
        </w:rPr>
        <w:t>(Initial dose rate – Lowest concentration reading) x Volume</w:t>
      </w:r>
    </w:p>
    <w:p w14:paraId="04525F92" w14:textId="66D6EBEA" w:rsidR="00852920" w:rsidRPr="00265028" w:rsidRDefault="00852920" w:rsidP="00416830">
      <w:pPr>
        <w:ind w:left="680" w:hanging="680"/>
      </w:pPr>
      <w:r w:rsidRPr="00265028">
        <w:t>7.3.</w:t>
      </w:r>
      <w:r w:rsidR="00816BCC" w:rsidRPr="00265028">
        <w:t>7</w:t>
      </w:r>
      <w:r w:rsidRPr="00265028">
        <w:tab/>
        <w:t>If more fumigant is added to the enclosure before start time is achieved</w:t>
      </w:r>
      <w:r w:rsidR="008A432D" w:rsidRPr="00265028">
        <w:t>,</w:t>
      </w:r>
      <w:r w:rsidRPr="00265028">
        <w:t xml:space="preserve"> the time the injection of additional fumigant is completed becomes the new injection completion time for determining the required start time concentration.</w:t>
      </w:r>
    </w:p>
    <w:p w14:paraId="67290F92" w14:textId="07A70C61" w:rsidR="00852920" w:rsidRPr="00265028" w:rsidRDefault="00852920" w:rsidP="00416830">
      <w:pPr>
        <w:ind w:left="680" w:hanging="680"/>
      </w:pPr>
      <w:r w:rsidRPr="00265028">
        <w:lastRenderedPageBreak/>
        <w:t>7.3.</w:t>
      </w:r>
      <w:r w:rsidR="00816BCC" w:rsidRPr="00265028">
        <w:t>8</w:t>
      </w:r>
      <w:r w:rsidRPr="00265028">
        <w:tab/>
        <w:t>All initial concentration readings and the time they were taken must be recorded. This includes any readings taken prior to achieving start point.</w:t>
      </w:r>
    </w:p>
    <w:p w14:paraId="2D474256" w14:textId="3E86AFD6" w:rsidR="000202E2" w:rsidRPr="008E157C" w:rsidRDefault="000202E2" w:rsidP="000202E2">
      <w:pPr>
        <w:pStyle w:val="Heading3"/>
      </w:pPr>
      <w:bookmarkStart w:id="71" w:name="_Toc530137952"/>
      <w:r w:rsidRPr="008E157C">
        <w:t>Minimum concentration levels</w:t>
      </w:r>
      <w:bookmarkEnd w:id="71"/>
    </w:p>
    <w:p w14:paraId="3C2042FB" w14:textId="3EAC8119" w:rsidR="000202E2" w:rsidRPr="008E157C" w:rsidRDefault="000202E2" w:rsidP="002571BE">
      <w:pPr>
        <w:ind w:left="680" w:hanging="680"/>
      </w:pPr>
      <w:r w:rsidRPr="008E157C">
        <w:t>7.4.1</w:t>
      </w:r>
      <w:r w:rsidRPr="008E157C">
        <w:tab/>
        <w:t xml:space="preserve">A minimum </w:t>
      </w:r>
      <w:r w:rsidR="00B02169">
        <w:t xml:space="preserve">specified </w:t>
      </w:r>
      <w:r w:rsidRPr="008E157C">
        <w:t>concentration of fumigant</w:t>
      </w:r>
      <w:r w:rsidR="00D40153">
        <w:t>,</w:t>
      </w:r>
      <w:r w:rsidRPr="008E157C">
        <w:t xml:space="preserve"> must be maintained within the enclos</w:t>
      </w:r>
      <w:r w:rsidR="00D40153">
        <w:t xml:space="preserve">ure during the exposure period. This will be detailed in the relevant </w:t>
      </w:r>
      <w:r w:rsidR="00F15BDC">
        <w:t xml:space="preserve">prescribed </w:t>
      </w:r>
      <w:r w:rsidR="00D40153">
        <w:t>treatment schedule.</w:t>
      </w:r>
    </w:p>
    <w:p w14:paraId="3CB66DE0" w14:textId="3D004012" w:rsidR="000202E2" w:rsidRPr="008E157C" w:rsidRDefault="000202E2" w:rsidP="000202E2">
      <w:pPr>
        <w:pStyle w:val="Heading3"/>
      </w:pPr>
      <w:bookmarkStart w:id="72" w:name="_Toc530137953"/>
      <w:r w:rsidRPr="008E157C">
        <w:t>End of the exposure period</w:t>
      </w:r>
      <w:bookmarkEnd w:id="72"/>
    </w:p>
    <w:p w14:paraId="0FD0BBEA" w14:textId="5E256319" w:rsidR="008E157C" w:rsidRPr="008E157C" w:rsidRDefault="002C153E" w:rsidP="00416830">
      <w:pPr>
        <w:ind w:left="680" w:hanging="680"/>
      </w:pPr>
      <w:r w:rsidRPr="008E157C">
        <w:t>7.5.1</w:t>
      </w:r>
      <w:r w:rsidRPr="008E157C">
        <w:tab/>
        <w:t>The elapsed time between the start time and the end time of the fumigation must not be less than the prescribed exposure period</w:t>
      </w:r>
      <w:r w:rsidR="00565C0C">
        <w:t>.</w:t>
      </w:r>
    </w:p>
    <w:p w14:paraId="3DA20A49" w14:textId="1F848304" w:rsidR="000202E2" w:rsidRPr="008E157C" w:rsidRDefault="000202E2" w:rsidP="00416830">
      <w:pPr>
        <w:ind w:left="680" w:hanging="680"/>
      </w:pPr>
      <w:r w:rsidRPr="008E157C">
        <w:t>7.5.</w:t>
      </w:r>
      <w:r w:rsidR="002C153E" w:rsidRPr="008E157C">
        <w:t>2</w:t>
      </w:r>
      <w:r w:rsidRPr="008E157C">
        <w:tab/>
        <w:t>After the specified exposure period has elapsed</w:t>
      </w:r>
      <w:r w:rsidR="00AE150F">
        <w:t>,</w:t>
      </w:r>
      <w:r w:rsidRPr="008E157C">
        <w:t xml:space="preserve"> concentration readings from all sampling tubes must be taken. The readings and the time they were taken must be recorded on the Record of Fumigation.</w:t>
      </w:r>
    </w:p>
    <w:p w14:paraId="0C71592E" w14:textId="4FAD1B0E" w:rsidR="000202E2" w:rsidRPr="008E157C" w:rsidRDefault="000202E2" w:rsidP="00416830">
      <w:pPr>
        <w:ind w:left="680" w:hanging="680"/>
      </w:pPr>
      <w:r w:rsidRPr="008E157C">
        <w:t>7.5.</w:t>
      </w:r>
      <w:r w:rsidR="002C153E" w:rsidRPr="008E157C">
        <w:t>3</w:t>
      </w:r>
      <w:r w:rsidRPr="008E157C">
        <w:tab/>
        <w:t>The final concentration readings must all be at or above the</w:t>
      </w:r>
      <w:r w:rsidR="002571BE">
        <w:t xml:space="preserve"> </w:t>
      </w:r>
      <w:r w:rsidR="00782663">
        <w:t xml:space="preserve">required </w:t>
      </w:r>
      <w:r w:rsidRPr="008E157C">
        <w:t xml:space="preserve">concentration for the required exposure period. If any of the readings are below the </w:t>
      </w:r>
      <w:r w:rsidR="00782663">
        <w:t>required</w:t>
      </w:r>
      <w:r w:rsidRPr="008E157C">
        <w:t xml:space="preserve"> concentration</w:t>
      </w:r>
      <w:r w:rsidR="008A432D" w:rsidRPr="008E157C">
        <w:t>,</w:t>
      </w:r>
      <w:r w:rsidRPr="008E157C">
        <w:t xml:space="preserve"> the fumigation has failed unl</w:t>
      </w:r>
      <w:r w:rsidR="00562EB5" w:rsidRPr="008E157C">
        <w:t>ess the option of end point top-</w:t>
      </w:r>
      <w:r w:rsidRPr="008E157C">
        <w:t>up is permitted.</w:t>
      </w:r>
    </w:p>
    <w:bookmarkStart w:id="73" w:name="_Topping-up_to_compensate"/>
    <w:bookmarkStart w:id="74" w:name="_Toc530137954"/>
    <w:bookmarkEnd w:id="73"/>
    <w:p w14:paraId="7CF4FAE9" w14:textId="6578F624" w:rsidR="00375A2F" w:rsidRDefault="00A07166" w:rsidP="00E0638E">
      <w:pPr>
        <w:pStyle w:val="Heading2"/>
      </w:pPr>
      <w:r>
        <w:rPr>
          <w:noProof/>
          <w:lang w:eastAsia="en-AU"/>
        </w:rPr>
        <mc:AlternateContent>
          <mc:Choice Requires="wps">
            <w:drawing>
              <wp:anchor distT="45720" distB="45720" distL="114300" distR="114300" simplePos="0" relativeHeight="251692032" behindDoc="0" locked="0" layoutInCell="1" allowOverlap="1" wp14:anchorId="77EE4F94" wp14:editId="3F009577">
                <wp:simplePos x="0" y="0"/>
                <wp:positionH relativeFrom="margin">
                  <wp:align>left</wp:align>
                </wp:positionH>
                <wp:positionV relativeFrom="paragraph">
                  <wp:posOffset>1061085</wp:posOffset>
                </wp:positionV>
                <wp:extent cx="5720080" cy="1353820"/>
                <wp:effectExtent l="0" t="0" r="1397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354347"/>
                        </a:xfrm>
                        <a:prstGeom prst="rect">
                          <a:avLst/>
                        </a:prstGeom>
                        <a:solidFill>
                          <a:srgbClr val="FFFFFF"/>
                        </a:solidFill>
                        <a:ln w="9525">
                          <a:solidFill>
                            <a:srgbClr val="000000"/>
                          </a:solidFill>
                          <a:miter lim="800000"/>
                          <a:headEnd/>
                          <a:tailEnd/>
                        </a:ln>
                      </wps:spPr>
                      <wps:txbx>
                        <w:txbxContent>
                          <w:p w14:paraId="0F2E67CD" w14:textId="7AF1CAEC" w:rsidR="00E23782" w:rsidRDefault="00E23782" w:rsidP="00A07166">
                            <w:pPr>
                              <w:ind w:left="680" w:hanging="680"/>
                            </w:pPr>
                            <w:r w:rsidRPr="00B02169">
                              <w:rPr>
                                <w:b/>
                              </w:rPr>
                              <w:t>NOTE</w:t>
                            </w:r>
                            <w:r>
                              <w:t>:</w:t>
                            </w:r>
                            <w:r>
                              <w:tab/>
                              <w:t xml:space="preserve">Section 8 </w:t>
                            </w:r>
                            <w:r w:rsidRPr="00F97134">
                              <w:t xml:space="preserve">of this methodology </w:t>
                            </w:r>
                            <w:r>
                              <w:rPr>
                                <w:b/>
                              </w:rPr>
                              <w:t xml:space="preserve">does </w:t>
                            </w:r>
                            <w:r>
                              <w:t xml:space="preserve">apply to treatment providers using the </w:t>
                            </w:r>
                            <w:r w:rsidRPr="00A07166">
                              <w:t>department’s prescribed treatment schedule</w:t>
                            </w:r>
                            <w:r>
                              <w:t xml:space="preserve">. </w:t>
                            </w:r>
                            <w:r w:rsidRPr="00A07166">
                              <w:t xml:space="preserve">These treatment providers must adhere to all requirements of the section. </w:t>
                            </w:r>
                          </w:p>
                          <w:p w14:paraId="4161A9CA" w14:textId="77777777" w:rsidR="00E23782" w:rsidRPr="00A07166" w:rsidRDefault="00E23782" w:rsidP="00A07166">
                            <w:pPr>
                              <w:ind w:left="680"/>
                            </w:pPr>
                            <w:r>
                              <w:t>Section 8</w:t>
                            </w:r>
                            <w:r w:rsidRPr="00A07166">
                              <w:t xml:space="preserve"> of this methodology </w:t>
                            </w:r>
                            <w:r w:rsidRPr="00A07166">
                              <w:rPr>
                                <w:b/>
                              </w:rPr>
                              <w:t>does not</w:t>
                            </w:r>
                            <w:r w:rsidRPr="00A07166">
                              <w:t xml:space="preserve"> apply to treatment providers using approved third party systems</w:t>
                            </w:r>
                            <w:r>
                              <w:t xml:space="preserve">. </w:t>
                            </w:r>
                            <w:r w:rsidRPr="00A07166">
                              <w:t>These treatment providers must follow the topping-up requirements in the approved third party system.</w:t>
                            </w:r>
                          </w:p>
                          <w:p w14:paraId="6E34F57F" w14:textId="4B66CA09" w:rsidR="00E23782" w:rsidRDefault="00E23782" w:rsidP="00A07166">
                            <w:pPr>
                              <w:ind w:left="680"/>
                            </w:pPr>
                          </w:p>
                          <w:p w14:paraId="4B67CABB" w14:textId="77777777" w:rsidR="00E23782" w:rsidRDefault="00E23782" w:rsidP="00375A2F">
                            <w:pPr>
                              <w:ind w:left="680" w:hanging="6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4F94" id="_x0000_s1028" type="#_x0000_t202" style="position:absolute;left:0;text-align:left;margin-left:0;margin-top:83.55pt;width:450.4pt;height:106.6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">
                <v:textbox>
                  <w:txbxContent>
                    <w:p w14:paraId="0F2E67CD" w14:textId="7AF1CAEC" w:rsidR="00E23782" w:rsidRDefault="00E23782" w:rsidP="00A07166">
                      <w:pPr>
                        <w:ind w:left="680" w:hanging="680"/>
                      </w:pPr>
                      <w:r w:rsidRPr="00B02169">
                        <w:rPr>
                          <w:b/>
                        </w:rPr>
                        <w:t>NOTE</w:t>
                      </w:r>
                      <w:r>
                        <w:t>:</w:t>
                      </w:r>
                      <w:r>
                        <w:tab/>
                        <w:t xml:space="preserve">Section 8 </w:t>
                      </w:r>
                      <w:r w:rsidRPr="00F97134">
                        <w:t xml:space="preserve">of this methodology </w:t>
                      </w:r>
                      <w:r>
                        <w:rPr>
                          <w:b/>
                        </w:rPr>
                        <w:t xml:space="preserve">does </w:t>
                      </w:r>
                      <w:r>
                        <w:t xml:space="preserve">apply to treatment providers using the </w:t>
                      </w:r>
                      <w:r w:rsidRPr="00A07166">
                        <w:t>department’s prescribed treatment schedule</w:t>
                      </w:r>
                      <w:r>
                        <w:t xml:space="preserve">. </w:t>
                      </w:r>
                      <w:r w:rsidRPr="00A07166">
                        <w:t xml:space="preserve">These treatment providers must adhere to all requirements of the section. </w:t>
                      </w:r>
                    </w:p>
                    <w:p w14:paraId="4161A9CA" w14:textId="77777777" w:rsidR="00E23782" w:rsidRPr="00A07166" w:rsidRDefault="00E23782" w:rsidP="00A07166">
                      <w:pPr>
                        <w:ind w:left="680"/>
                      </w:pPr>
                      <w:r>
                        <w:t>Section 8</w:t>
                      </w:r>
                      <w:r w:rsidRPr="00A07166">
                        <w:t xml:space="preserve"> of this methodology </w:t>
                      </w:r>
                      <w:r w:rsidRPr="00A07166">
                        <w:rPr>
                          <w:b/>
                        </w:rPr>
                        <w:t>does not</w:t>
                      </w:r>
                      <w:r w:rsidRPr="00A07166">
                        <w:t xml:space="preserve"> apply to treatment providers using approved third party systems</w:t>
                      </w:r>
                      <w:r>
                        <w:t xml:space="preserve">. </w:t>
                      </w:r>
                      <w:r w:rsidRPr="00A07166">
                        <w:t>These treatment providers must follow the topping-up requirements in the approved third party system.</w:t>
                      </w:r>
                    </w:p>
                    <w:p w14:paraId="6E34F57F" w14:textId="4B66CA09" w:rsidR="00E23782" w:rsidRDefault="00E23782" w:rsidP="00A07166">
                      <w:pPr>
                        <w:ind w:left="680"/>
                      </w:pPr>
                    </w:p>
                    <w:p w14:paraId="4B67CABB" w14:textId="77777777" w:rsidR="00E23782" w:rsidRDefault="00E23782" w:rsidP="00375A2F">
                      <w:pPr>
                        <w:ind w:left="680" w:hanging="680"/>
                      </w:pPr>
                    </w:p>
                  </w:txbxContent>
                </v:textbox>
                <w10:wrap type="square" anchorx="margin"/>
              </v:shape>
            </w:pict>
          </mc:Fallback>
        </mc:AlternateContent>
      </w:r>
      <w:r w:rsidR="000202E2" w:rsidRPr="00782663">
        <w:t>Topping-up to compensate for low concentrations</w:t>
      </w:r>
      <w:bookmarkEnd w:id="74"/>
    </w:p>
    <w:p w14:paraId="04900591" w14:textId="4F882B3B" w:rsidR="000202E2" w:rsidRPr="00782663" w:rsidRDefault="00CE5B95" w:rsidP="000202E2">
      <w:pPr>
        <w:pStyle w:val="Heading3"/>
      </w:pPr>
      <w:bookmarkStart w:id="75" w:name="_Toc530137955"/>
      <w:r w:rsidRPr="00782663">
        <w:t>Topping-</w:t>
      </w:r>
      <w:r w:rsidR="000202E2" w:rsidRPr="00782663">
        <w:t>up</w:t>
      </w:r>
      <w:bookmarkEnd w:id="75"/>
    </w:p>
    <w:p w14:paraId="24324B38" w14:textId="62EAB63E" w:rsidR="000202E2" w:rsidRDefault="000202E2" w:rsidP="00416830">
      <w:pPr>
        <w:ind w:left="680" w:hanging="680"/>
      </w:pPr>
      <w:r w:rsidRPr="00782663">
        <w:t>8.1.1</w:t>
      </w:r>
      <w:r w:rsidRPr="00782663">
        <w:tab/>
        <w:t>If concentration monitoring indica</w:t>
      </w:r>
      <w:r w:rsidR="000236B0" w:rsidRPr="00782663">
        <w:t xml:space="preserve">tes that fumigant levels are at risk </w:t>
      </w:r>
      <w:r w:rsidRPr="00782663">
        <w:t xml:space="preserve">of falling below the </w:t>
      </w:r>
      <w:r w:rsidR="004873F8">
        <w:t>required</w:t>
      </w:r>
      <w:r w:rsidRPr="00782663">
        <w:t xml:space="preserve"> concentration</w:t>
      </w:r>
      <w:r w:rsidR="008A432D" w:rsidRPr="00782663">
        <w:t>,</w:t>
      </w:r>
      <w:r w:rsidRPr="00782663">
        <w:t xml:space="preserve"> then the target of the fumigation may not be exposed to the minimum lethal dose needed to for effective treatment. Therefore, in some circumstances, the fumigator can add extra</w:t>
      </w:r>
      <w:r w:rsidR="007A366C">
        <w:t xml:space="preserve"> </w:t>
      </w:r>
      <w:r w:rsidR="0045232A">
        <w:t xml:space="preserve">sulfuryl fluoride </w:t>
      </w:r>
      <w:r w:rsidRPr="00782663">
        <w:t>to increase the concentration levels to prevent th</w:t>
      </w:r>
      <w:r w:rsidR="000236B0" w:rsidRPr="00782663">
        <w:t>e fumigation from failing</w:t>
      </w:r>
      <w:r w:rsidRPr="00782663">
        <w:t>.</w:t>
      </w:r>
    </w:p>
    <w:p w14:paraId="33525DD0" w14:textId="49711BDD" w:rsidR="00A8576E" w:rsidRPr="00782663" w:rsidRDefault="00A8576E" w:rsidP="00416830">
      <w:pPr>
        <w:ind w:left="680" w:hanging="680"/>
      </w:pPr>
      <w:r>
        <w:t>8.1.2</w:t>
      </w:r>
      <w:r>
        <w:tab/>
        <w:t xml:space="preserve">Toping up must be undertaken when the lowest concentration reading is below the </w:t>
      </w:r>
      <w:r w:rsidR="00F0399B">
        <w:t>s</w:t>
      </w:r>
      <w:r>
        <w:t xml:space="preserve">tandard </w:t>
      </w:r>
      <w:r w:rsidR="00F0399B">
        <w:t>c</w:t>
      </w:r>
      <w:r>
        <w:t>oncentration (Figure 4 – A) and above the Minimum</w:t>
      </w:r>
      <w:r w:rsidR="0004082C">
        <w:t xml:space="preserve"> concentration to allow top-up </w:t>
      </w:r>
      <w:r>
        <w:t>(Figure 4 – B).</w:t>
      </w:r>
    </w:p>
    <w:p w14:paraId="304A00F2" w14:textId="758077E8" w:rsidR="000202E2" w:rsidRPr="00782663" w:rsidRDefault="000202E2" w:rsidP="00BE57AA">
      <w:pPr>
        <w:ind w:left="680" w:hanging="680"/>
      </w:pPr>
      <w:r w:rsidRPr="00782663">
        <w:t>8.1.</w:t>
      </w:r>
      <w:r w:rsidR="00E96EB9">
        <w:t>3</w:t>
      </w:r>
      <w:r w:rsidRPr="00782663">
        <w:tab/>
        <w:t>The top–up amount must be applied to the enclosure the same wa</w:t>
      </w:r>
      <w:r w:rsidR="004873F8">
        <w:t>y as the original dose</w:t>
      </w:r>
      <w:r w:rsidR="00BE57AA">
        <w:t xml:space="preserve"> as per section </w:t>
      </w:r>
      <w:hyperlink w:anchor="_Applying_the_dose" w:history="1">
        <w:r w:rsidR="0004082C">
          <w:rPr>
            <w:rStyle w:val="Hyperlink"/>
          </w:rPr>
          <w:t>6 Applying the Dose</w:t>
        </w:r>
      </w:hyperlink>
    </w:p>
    <w:p w14:paraId="2213240D" w14:textId="03944E43" w:rsidR="000202E2" w:rsidRPr="00782663" w:rsidRDefault="000202E2" w:rsidP="00416830">
      <w:pPr>
        <w:ind w:left="680" w:hanging="680"/>
      </w:pPr>
      <w:r w:rsidRPr="00782663">
        <w:t>8.1.</w:t>
      </w:r>
      <w:r w:rsidR="00E96EB9">
        <w:t>4</w:t>
      </w:r>
      <w:r w:rsidRPr="00782663">
        <w:tab/>
        <w:t>After adding the top–up amount and allowing time for the extra fumigant to circulate</w:t>
      </w:r>
      <w:r w:rsidR="008A432D" w:rsidRPr="00782663">
        <w:t>,</w:t>
      </w:r>
      <w:r w:rsidRPr="00782663">
        <w:t xml:space="preserve"> a concentration reading must be taken from the sampling tube that had the lowest reading to verify that the fumigant level is back above the </w:t>
      </w:r>
      <w:r w:rsidR="00F0399B">
        <w:t>s</w:t>
      </w:r>
      <w:r w:rsidRPr="00782663">
        <w:t>tandard concentration.</w:t>
      </w:r>
    </w:p>
    <w:p w14:paraId="5AE82539" w14:textId="5658C22B" w:rsidR="000202E2" w:rsidRPr="00782663" w:rsidRDefault="000202E2" w:rsidP="00416830">
      <w:pPr>
        <w:ind w:left="680" w:hanging="680"/>
      </w:pPr>
      <w:r w:rsidRPr="00782663">
        <w:lastRenderedPageBreak/>
        <w:t>8.1.</w:t>
      </w:r>
      <w:r w:rsidR="00E96EB9">
        <w:t>5</w:t>
      </w:r>
      <w:r w:rsidRPr="00782663">
        <w:tab/>
        <w:t>Equilibrium is NOT required.</w:t>
      </w:r>
    </w:p>
    <w:p w14:paraId="16E8E968" w14:textId="60860205" w:rsidR="000202E2" w:rsidRPr="00040989" w:rsidRDefault="000202E2" w:rsidP="00416830">
      <w:pPr>
        <w:ind w:left="680" w:hanging="680"/>
      </w:pPr>
      <w:r w:rsidRPr="00040989">
        <w:t>8.1.</w:t>
      </w:r>
      <w:r w:rsidR="00E96EB9">
        <w:t>6</w:t>
      </w:r>
      <w:r w:rsidRPr="00040989">
        <w:tab/>
        <w:t>Details must be recorded on the Record of Fumigation.</w:t>
      </w:r>
    </w:p>
    <w:p w14:paraId="004EEB44" w14:textId="60C7CA07" w:rsidR="000202E2" w:rsidRPr="00040989" w:rsidRDefault="000202E2" w:rsidP="000202E2">
      <w:pPr>
        <w:pStyle w:val="Heading3"/>
      </w:pPr>
      <w:bookmarkStart w:id="76" w:name="_Calculating_the_top-up"/>
      <w:bookmarkStart w:id="77" w:name="_Toc512506965"/>
      <w:bookmarkStart w:id="78" w:name="_Toc530137956"/>
      <w:bookmarkEnd w:id="76"/>
      <w:r w:rsidRPr="00040989">
        <w:t>Calculating the top-up amount</w:t>
      </w:r>
      <w:bookmarkEnd w:id="77"/>
      <w:bookmarkEnd w:id="78"/>
    </w:p>
    <w:p w14:paraId="6EA430D2" w14:textId="49825336" w:rsidR="00D15355" w:rsidRPr="00040989" w:rsidRDefault="00416830" w:rsidP="00416830">
      <w:pPr>
        <w:ind w:left="680" w:hanging="680"/>
      </w:pPr>
      <w:r>
        <w:t>8.2.1</w:t>
      </w:r>
      <w:r>
        <w:tab/>
      </w:r>
      <w:r w:rsidR="00D15355" w:rsidRPr="00040989">
        <w:t>To calculate the top-up amount</w:t>
      </w:r>
      <w:r w:rsidR="008A432D" w:rsidRPr="00040989">
        <w:t>,</w:t>
      </w:r>
      <w:r w:rsidR="00D15355" w:rsidRPr="00040989">
        <w:t xml:space="preserve"> subtract the lowest concentration reading from the </w:t>
      </w:r>
      <w:r w:rsidR="00A8576E">
        <w:t>initial dose</w:t>
      </w:r>
      <w:r w:rsidR="00D15355" w:rsidRPr="00040989">
        <w:t xml:space="preserve"> and multiply by the volume of the enclosure</w:t>
      </w:r>
      <w:r w:rsidR="00B2612D" w:rsidRPr="00040989">
        <w:t xml:space="preserve"> (</w:t>
      </w:r>
      <w:r w:rsidR="00B2612D" w:rsidRPr="00040989">
        <w:fldChar w:fldCharType="begin"/>
      </w:r>
      <w:r w:rsidR="00B2612D" w:rsidRPr="00040989">
        <w:instrText xml:space="preserve"> REF _Ref467058443 \h </w:instrText>
      </w:r>
      <w:r w:rsidR="00EE6B00" w:rsidRPr="00040989">
        <w:instrText xml:space="preserve"> \* MERGEFORMAT </w:instrText>
      </w:r>
      <w:r w:rsidR="00B2612D" w:rsidRPr="00040989">
        <w:fldChar w:fldCharType="separate"/>
      </w:r>
      <w:r w:rsidR="00DE5311" w:rsidRPr="00040989">
        <w:t xml:space="preserve">Figure </w:t>
      </w:r>
      <w:r w:rsidR="00DE5311">
        <w:rPr>
          <w:noProof/>
        </w:rPr>
        <w:t>4</w:t>
      </w:r>
      <w:r w:rsidR="00B2612D" w:rsidRPr="00040989">
        <w:fldChar w:fldCharType="end"/>
      </w:r>
      <w:r w:rsidR="00B2612D" w:rsidRPr="00040989">
        <w:t>)</w:t>
      </w:r>
      <w:r w:rsidR="00D15355" w:rsidRPr="00040989">
        <w:t>.</w:t>
      </w:r>
    </w:p>
    <w:p w14:paraId="2BF1CD12" w14:textId="655445B0" w:rsidR="00B2612D" w:rsidRDefault="00C42AE8" w:rsidP="00B2612D">
      <w:pPr>
        <w:pStyle w:val="Caption"/>
      </w:pPr>
      <w:bookmarkStart w:id="79" w:name="_Ref467058443"/>
      <w:bookmarkStart w:id="80" w:name="_Toc530137976"/>
      <w:r>
        <w:rPr>
          <w:noProof/>
          <w:lang w:eastAsia="en-AU"/>
        </w:rPr>
        <w:drawing>
          <wp:anchor distT="0" distB="0" distL="114300" distR="114300" simplePos="0" relativeHeight="251698176" behindDoc="0" locked="0" layoutInCell="1" allowOverlap="1" wp14:anchorId="45A518AC" wp14:editId="369726D4">
            <wp:simplePos x="0" y="0"/>
            <wp:positionH relativeFrom="margin">
              <wp:align>left</wp:align>
            </wp:positionH>
            <wp:positionV relativeFrom="paragraph">
              <wp:posOffset>452120</wp:posOffset>
            </wp:positionV>
            <wp:extent cx="1790700" cy="1892300"/>
            <wp:effectExtent l="0" t="0" r="0" b="0"/>
            <wp:wrapTopAndBottom/>
            <wp:docPr id="2" name="Picture 2" descr="For more information about the image, email AFAS@agriculture.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D\Compliance Arrangements Branch\CP\Offshore\Operations\Projects\ICCBA\Technical Working Groups\MBr\Drafts\Web editing docs\Top-up Calculation Box.jpg"/>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1790700"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12D" w:rsidRPr="00040989">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4</w:t>
      </w:r>
      <w:r w:rsidR="00A906FD">
        <w:rPr>
          <w:noProof/>
        </w:rPr>
        <w:fldChar w:fldCharType="end"/>
      </w:r>
      <w:bookmarkEnd w:id="79"/>
      <w:r w:rsidR="00B2612D" w:rsidRPr="00040989">
        <w:t xml:space="preserve"> </w:t>
      </w:r>
      <w:r w:rsidR="00B86DC5">
        <w:t xml:space="preserve">Sulfuryl Fluoride </w:t>
      </w:r>
      <w:r w:rsidR="007E7C09" w:rsidRPr="00040989">
        <w:t xml:space="preserve">minimum </w:t>
      </w:r>
      <w:r w:rsidR="00B2612D" w:rsidRPr="00040989">
        <w:t xml:space="preserve">concentration </w:t>
      </w:r>
      <w:r w:rsidR="007E7C09" w:rsidRPr="00040989">
        <w:t xml:space="preserve">requirement </w:t>
      </w:r>
      <w:r w:rsidR="00B2612D" w:rsidRPr="00040989">
        <w:t xml:space="preserve">and top-up calculation </w:t>
      </w:r>
      <w:r w:rsidR="007E7C09" w:rsidRPr="00040989">
        <w:t>guide</w:t>
      </w:r>
      <w:bookmarkEnd w:id="80"/>
    </w:p>
    <w:p w14:paraId="06DAE684" w14:textId="24A8FE45" w:rsidR="00C42AE8" w:rsidRDefault="00C42AE8" w:rsidP="00C42AE8">
      <w:pPr>
        <w:spacing w:before="120" w:line="264" w:lineRule="auto"/>
        <w:contextualSpacing/>
        <w:rPr>
          <w:rFonts w:ascii="Calibri" w:hAnsi="Calibri"/>
          <w:sz w:val="18"/>
        </w:rPr>
      </w:pPr>
      <w:r w:rsidRPr="00C42AE8">
        <w:rPr>
          <w:rFonts w:ascii="Calibri" w:hAnsi="Calibri"/>
          <w:b/>
          <w:bCs/>
          <w:sz w:val="18"/>
        </w:rPr>
        <w:t>A</w:t>
      </w:r>
      <w:r w:rsidRPr="00C42AE8">
        <w:rPr>
          <w:rFonts w:ascii="Calibri" w:hAnsi="Calibri"/>
          <w:sz w:val="18"/>
        </w:rPr>
        <w:t xml:space="preserve"> Standard concentration. </w:t>
      </w:r>
      <w:r w:rsidRPr="00C42AE8">
        <w:rPr>
          <w:rFonts w:ascii="Calibri" w:hAnsi="Calibri"/>
          <w:b/>
          <w:bCs/>
          <w:sz w:val="18"/>
        </w:rPr>
        <w:t>B</w:t>
      </w:r>
      <w:r w:rsidRPr="00C42AE8">
        <w:rPr>
          <w:rFonts w:ascii="Calibri" w:hAnsi="Calibri"/>
          <w:sz w:val="18"/>
        </w:rPr>
        <w:t xml:space="preserve"> Minimum concentration to allow top-up. </w:t>
      </w:r>
      <w:r w:rsidRPr="00C42AE8">
        <w:rPr>
          <w:rFonts w:ascii="Calibri" w:hAnsi="Calibri"/>
          <w:b/>
          <w:bCs/>
          <w:sz w:val="18"/>
        </w:rPr>
        <w:t>C</w:t>
      </w:r>
      <w:r w:rsidRPr="00C42AE8">
        <w:rPr>
          <w:rFonts w:ascii="Calibri" w:hAnsi="Calibri"/>
          <w:sz w:val="18"/>
        </w:rPr>
        <w:t xml:space="preserve"> Maximum top-up concentration. See </w:t>
      </w:r>
      <w:hyperlink w:anchor="_Appendix_3:_Sulfuryl" w:history="1">
        <w:r w:rsidR="0004082C">
          <w:rPr>
            <w:rFonts w:ascii="Calibri" w:hAnsi="Calibri"/>
            <w:color w:val="165788"/>
            <w:sz w:val="18"/>
            <w:u w:val="single"/>
          </w:rPr>
          <w:t>Appendix 3: Sulfuryl fluoride monitoring tables</w:t>
        </w:r>
      </w:hyperlink>
      <w:r w:rsidRPr="00C42AE8">
        <w:rPr>
          <w:rFonts w:ascii="Calibri" w:hAnsi="Calibri"/>
          <w:sz w:val="18"/>
        </w:rPr>
        <w:t>. Note: (C – lowest concentration reading) x enclosure volume = top-up amount.</w:t>
      </w:r>
    </w:p>
    <w:p w14:paraId="62BA4D96" w14:textId="77777777" w:rsidR="00C42AE8" w:rsidRPr="00C42AE8" w:rsidRDefault="00C42AE8" w:rsidP="00C42AE8">
      <w:pPr>
        <w:spacing w:before="120" w:line="264" w:lineRule="auto"/>
        <w:contextualSpacing/>
        <w:rPr>
          <w:rFonts w:ascii="Calibri" w:hAnsi="Calibri"/>
          <w:sz w:val="18"/>
        </w:rPr>
      </w:pPr>
    </w:p>
    <w:p w14:paraId="33BF701D" w14:textId="65043160" w:rsidR="0078171B" w:rsidRPr="00040989" w:rsidRDefault="00711F93" w:rsidP="00416830">
      <w:pPr>
        <w:ind w:left="680" w:hanging="680"/>
      </w:pPr>
      <w:r w:rsidRPr="00040989">
        <w:t>8.2.</w:t>
      </w:r>
      <w:r w:rsidR="00BE57AA">
        <w:t>2</w:t>
      </w:r>
      <w:r w:rsidRPr="00040989">
        <w:tab/>
        <w:t>Round-</w:t>
      </w:r>
      <w:r w:rsidR="002C2842" w:rsidRPr="00040989">
        <w:t xml:space="preserve">up. </w:t>
      </w:r>
      <w:r w:rsidR="002057FC" w:rsidRPr="00040989">
        <w:t xml:space="preserve">See </w:t>
      </w:r>
      <w:hyperlink w:anchor="_Chloropicrin" w:history="1">
        <w:r w:rsidR="0004082C">
          <w:rPr>
            <w:rStyle w:val="Hyperlink"/>
          </w:rPr>
          <w:t>5.4 Rounding</w:t>
        </w:r>
      </w:hyperlink>
      <w:r w:rsidR="002C2842" w:rsidRPr="00040989">
        <w:t>.</w:t>
      </w:r>
    </w:p>
    <w:p w14:paraId="523CD509" w14:textId="6936109F" w:rsidR="002C2842" w:rsidRPr="00040989" w:rsidRDefault="002C2842" w:rsidP="002C2842">
      <w:pPr>
        <w:pStyle w:val="Heading3"/>
      </w:pPr>
      <w:bookmarkStart w:id="81" w:name="_Toc512506966"/>
      <w:bookmarkStart w:id="82" w:name="_Toc530137957"/>
      <w:r w:rsidRPr="00040989">
        <w:t>Restrictions on topping-up</w:t>
      </w:r>
      <w:bookmarkEnd w:id="81"/>
      <w:bookmarkEnd w:id="82"/>
    </w:p>
    <w:p w14:paraId="02C5A592" w14:textId="2CD8CE4B" w:rsidR="002C2842" w:rsidRPr="00040989" w:rsidRDefault="00D65D4A" w:rsidP="00416830">
      <w:pPr>
        <w:ind w:left="680" w:hanging="680"/>
      </w:pPr>
      <w:r w:rsidRPr="00040989">
        <w:t>8.3.1</w:t>
      </w:r>
      <w:r w:rsidRPr="00040989">
        <w:tab/>
        <w:t>Topping-</w:t>
      </w:r>
      <w:r w:rsidR="002C2842" w:rsidRPr="00040989">
        <w:t>up the concentration is NOT permitted if:</w:t>
      </w:r>
    </w:p>
    <w:p w14:paraId="23481679" w14:textId="697EF86D" w:rsidR="002C2842" w:rsidRPr="00040989" w:rsidRDefault="001D1B92" w:rsidP="00A8576E">
      <w:pPr>
        <w:pStyle w:val="ListBullet"/>
        <w:tabs>
          <w:tab w:val="clear" w:pos="360"/>
          <w:tab w:val="num" w:pos="720"/>
        </w:tabs>
        <w:ind w:left="720"/>
      </w:pPr>
      <w:r w:rsidRPr="00040989">
        <w:t>the lowest concentration reading is below the minimum concentration to allow top</w:t>
      </w:r>
      <w:r w:rsidR="00F0399B">
        <w:t>-</w:t>
      </w:r>
      <w:r w:rsidRPr="00040989">
        <w:t>up</w:t>
      </w:r>
    </w:p>
    <w:p w14:paraId="5FDCEE73" w14:textId="4364B518" w:rsidR="002C2842" w:rsidRPr="00040989" w:rsidRDefault="001D1B92" w:rsidP="00416830">
      <w:pPr>
        <w:pStyle w:val="ListBullet"/>
        <w:tabs>
          <w:tab w:val="clear" w:pos="360"/>
          <w:tab w:val="num" w:pos="720"/>
        </w:tabs>
        <w:ind w:left="720"/>
      </w:pPr>
      <w:r w:rsidRPr="00040989">
        <w:t xml:space="preserve">it will result in exposure to excessive concentrations of </w:t>
      </w:r>
      <w:r w:rsidR="0045232A">
        <w:t xml:space="preserve">sulfuryl fluoride </w:t>
      </w:r>
      <w:r w:rsidRPr="00040989">
        <w:t>that will adversely affect that commodity.</w:t>
      </w:r>
    </w:p>
    <w:p w14:paraId="39B4A16C" w14:textId="4C9E76F8" w:rsidR="002C2842" w:rsidRPr="00040989" w:rsidRDefault="002C2842" w:rsidP="00416830">
      <w:pPr>
        <w:ind w:left="680" w:hanging="680"/>
      </w:pPr>
      <w:r w:rsidRPr="00040989">
        <w:t>8.3.2</w:t>
      </w:r>
      <w:r w:rsidRPr="00040989">
        <w:tab/>
      </w:r>
      <w:r w:rsidR="008624DE" w:rsidRPr="00040989">
        <w:t>Where</w:t>
      </w:r>
      <w:r w:rsidRPr="00040989">
        <w:t xml:space="preserve"> the concentration readings </w:t>
      </w:r>
      <w:r w:rsidR="008624DE" w:rsidRPr="00040989">
        <w:t xml:space="preserve">at </w:t>
      </w:r>
      <w:r w:rsidRPr="00040989">
        <w:t>any of the sampling tubes</w:t>
      </w:r>
      <w:r w:rsidR="008624DE" w:rsidRPr="00040989">
        <w:t xml:space="preserve">, at any time, </w:t>
      </w:r>
      <w:r w:rsidRPr="00040989">
        <w:t>is below the minimum concentration to a</w:t>
      </w:r>
      <w:r w:rsidR="00D65D4A" w:rsidRPr="00040989">
        <w:t>llow top-up</w:t>
      </w:r>
      <w:r w:rsidR="008624DE" w:rsidRPr="00040989">
        <w:t>,</w:t>
      </w:r>
      <w:r w:rsidR="00D65D4A" w:rsidRPr="00040989">
        <w:t xml:space="preserve"> </w:t>
      </w:r>
      <w:r w:rsidR="008624DE" w:rsidRPr="00040989">
        <w:t xml:space="preserve">the fumigation has failed and </w:t>
      </w:r>
      <w:r w:rsidR="00D65D4A" w:rsidRPr="00040989">
        <w:t>topping-</w:t>
      </w:r>
      <w:r w:rsidRPr="00040989">
        <w:t xml:space="preserve">up is not </w:t>
      </w:r>
      <w:r w:rsidR="008624DE" w:rsidRPr="00040989">
        <w:t>permitted</w:t>
      </w:r>
      <w:r w:rsidRPr="00040989">
        <w:t>.</w:t>
      </w:r>
    </w:p>
    <w:p w14:paraId="61A1786F" w14:textId="603D229B" w:rsidR="002C2842" w:rsidRPr="00040989" w:rsidRDefault="002C2842" w:rsidP="002C2842">
      <w:pPr>
        <w:pStyle w:val="Heading3"/>
      </w:pPr>
      <w:bookmarkStart w:id="83" w:name="_Toc512506967"/>
      <w:bookmarkStart w:id="84" w:name="_Toc530137958"/>
      <w:r w:rsidRPr="00040989">
        <w:t>Topping-up during the exposure period</w:t>
      </w:r>
      <w:bookmarkEnd w:id="83"/>
      <w:bookmarkEnd w:id="84"/>
    </w:p>
    <w:p w14:paraId="0A96301D" w14:textId="2EFF77E8" w:rsidR="002C2842" w:rsidRPr="00040989" w:rsidRDefault="002C2842" w:rsidP="00416830">
      <w:pPr>
        <w:ind w:left="680" w:hanging="680"/>
      </w:pPr>
      <w:r w:rsidRPr="00040989">
        <w:t>8.4.1</w:t>
      </w:r>
      <w:r w:rsidRPr="00040989">
        <w:tab/>
        <w:t>If a top–up is done during the normal exposure period</w:t>
      </w:r>
      <w:r w:rsidR="00121545" w:rsidRPr="00040989">
        <w:t>,</w:t>
      </w:r>
      <w:r w:rsidRPr="00040989">
        <w:t xml:space="preserve"> no extension of the exposure period</w:t>
      </w:r>
      <w:r w:rsidR="00AE150F">
        <w:t xml:space="preserve"> </w:t>
      </w:r>
      <w:r w:rsidRPr="00040989">
        <w:t>is required.</w:t>
      </w:r>
    </w:p>
    <w:p w14:paraId="7C7BAD10" w14:textId="6B58768B" w:rsidR="002C2842" w:rsidRPr="00040989" w:rsidRDefault="002C2842" w:rsidP="00B02169">
      <w:pPr>
        <w:ind w:left="680" w:hanging="680"/>
      </w:pPr>
      <w:r w:rsidRPr="00040989">
        <w:t>8.4.2</w:t>
      </w:r>
      <w:r w:rsidRPr="00040989">
        <w:tab/>
        <w:t>Multiple top–ups are permitted during the exposure</w:t>
      </w:r>
      <w:r w:rsidR="00B02169">
        <w:t xml:space="preserve"> period.</w:t>
      </w:r>
    </w:p>
    <w:p w14:paraId="2FAB4C0E" w14:textId="317FCC39" w:rsidR="002C2842" w:rsidRPr="00040989" w:rsidRDefault="002C2842" w:rsidP="002C2842">
      <w:pPr>
        <w:pStyle w:val="Heading3"/>
      </w:pPr>
      <w:bookmarkStart w:id="85" w:name="_Toc512506968"/>
      <w:bookmarkStart w:id="86" w:name="_Toc530137959"/>
      <w:r w:rsidRPr="00040989">
        <w:t>Topping-up at the end of the exposure period</w:t>
      </w:r>
      <w:bookmarkEnd w:id="85"/>
      <w:bookmarkEnd w:id="86"/>
    </w:p>
    <w:p w14:paraId="599177B2" w14:textId="09257A99" w:rsidR="002C2842" w:rsidRPr="00040989" w:rsidRDefault="002C2842" w:rsidP="00416830">
      <w:pPr>
        <w:ind w:left="680" w:hanging="680"/>
      </w:pPr>
      <w:r w:rsidRPr="00040989">
        <w:t>8.5.1</w:t>
      </w:r>
      <w:r w:rsidRPr="00040989">
        <w:tab/>
      </w:r>
      <w:r w:rsidR="004A7B4D">
        <w:t xml:space="preserve">Topping-up at the end of the exposure period is not permitted. </w:t>
      </w:r>
    </w:p>
    <w:p w14:paraId="389C0F5F" w14:textId="698122D1" w:rsidR="002C2842" w:rsidRPr="00040989" w:rsidRDefault="002C2842" w:rsidP="002C2842">
      <w:pPr>
        <w:pStyle w:val="Heading2"/>
      </w:pPr>
      <w:bookmarkStart w:id="87" w:name="_Ventilating_the_enclosure"/>
      <w:bookmarkStart w:id="88" w:name="_Toc530137960"/>
      <w:bookmarkEnd w:id="87"/>
      <w:r w:rsidRPr="00040989">
        <w:lastRenderedPageBreak/>
        <w:t>Ventilating the enclosure</w:t>
      </w:r>
      <w:bookmarkEnd w:id="88"/>
    </w:p>
    <w:p w14:paraId="56068CCC" w14:textId="059C055B" w:rsidR="002C2842" w:rsidRPr="00040989" w:rsidRDefault="00711F93" w:rsidP="002C2842">
      <w:pPr>
        <w:pStyle w:val="Heading3"/>
      </w:pPr>
      <w:bookmarkStart w:id="89" w:name="_Threshold_limit_value"/>
      <w:bookmarkStart w:id="90" w:name="_Toc530137961"/>
      <w:bookmarkEnd w:id="89"/>
      <w:r w:rsidRPr="00040989">
        <w:t xml:space="preserve">Threshold limit value </w:t>
      </w:r>
      <w:r w:rsidR="00543653">
        <w:t>–</w:t>
      </w:r>
      <w:r w:rsidRPr="00040989">
        <w:t xml:space="preserve"> time</w:t>
      </w:r>
      <w:r w:rsidR="00543653">
        <w:t xml:space="preserve"> </w:t>
      </w:r>
      <w:r w:rsidRPr="00040989">
        <w:t>weighted a</w:t>
      </w:r>
      <w:r w:rsidR="002C2842" w:rsidRPr="00040989">
        <w:t>verage (</w:t>
      </w:r>
      <w:r w:rsidR="0095533F" w:rsidRPr="0095533F">
        <w:t>TLV-TWA</w:t>
      </w:r>
      <w:r w:rsidR="002C2842" w:rsidRPr="00040989">
        <w:t>)</w:t>
      </w:r>
      <w:bookmarkEnd w:id="90"/>
    </w:p>
    <w:p w14:paraId="412ADD82" w14:textId="75163644" w:rsidR="002C2842" w:rsidRPr="00040989" w:rsidRDefault="002C2842" w:rsidP="00416830">
      <w:pPr>
        <w:ind w:left="680" w:hanging="680"/>
      </w:pPr>
      <w:r w:rsidRPr="00040989">
        <w:t>9.1.</w:t>
      </w:r>
      <w:r w:rsidR="00945F02" w:rsidRPr="00040989">
        <w:t>1</w:t>
      </w:r>
      <w:r w:rsidRPr="00040989">
        <w:tab/>
        <w:t>The enclosure must be ventilated until the concentration of fumigant within the enclosure falls below the TLV</w:t>
      </w:r>
      <w:r w:rsidR="0095533F" w:rsidRPr="0095533F">
        <w:t>–</w:t>
      </w:r>
      <w:r w:rsidRPr="00040989">
        <w:t xml:space="preserve">TWA. The TLV–TWA is </w:t>
      </w:r>
      <w:r w:rsidR="00197502">
        <w:t>3</w:t>
      </w:r>
      <w:r w:rsidR="004242F4" w:rsidRPr="00040989">
        <w:t> </w:t>
      </w:r>
      <w:r w:rsidRPr="00040989">
        <w:t>ppm unless a lower concentration is imposed by the relevant authorities in the jurisdiction in which the fumigation takes place.</w:t>
      </w:r>
    </w:p>
    <w:p w14:paraId="2480A3B0" w14:textId="7EFEB309" w:rsidR="002C2842" w:rsidRPr="00040989" w:rsidRDefault="002C2842" w:rsidP="00416830">
      <w:pPr>
        <w:ind w:left="680" w:hanging="680"/>
      </w:pPr>
      <w:r w:rsidRPr="00040989">
        <w:t>9.1.</w:t>
      </w:r>
      <w:r w:rsidR="00945F02" w:rsidRPr="00040989">
        <w:t>2</w:t>
      </w:r>
      <w:r w:rsidRPr="00040989">
        <w:tab/>
        <w:t>The equipment used for measuring TLV</w:t>
      </w:r>
      <w:r w:rsidR="0095533F" w:rsidRPr="0095533F">
        <w:t>–</w:t>
      </w:r>
      <w:r w:rsidRPr="00040989">
        <w:t>TWA must be fit for purpose and capable of accurately measuring the actual concentration, not just the presence</w:t>
      </w:r>
      <w:r w:rsidR="00121545" w:rsidRPr="00040989">
        <w:t>,</w:t>
      </w:r>
      <w:r w:rsidRPr="00040989">
        <w:t xml:space="preserve"> o</w:t>
      </w:r>
      <w:r w:rsidR="00121545" w:rsidRPr="00040989">
        <w:t>f</w:t>
      </w:r>
      <w:r w:rsidR="007A366C">
        <w:t xml:space="preserve"> </w:t>
      </w:r>
      <w:r w:rsidR="0045232A">
        <w:t xml:space="preserve">sulfuryl fluoride </w:t>
      </w:r>
      <w:r w:rsidR="004242F4" w:rsidRPr="00040989">
        <w:t>in the range of 1</w:t>
      </w:r>
      <w:r w:rsidR="00907F26">
        <w:t> </w:t>
      </w:r>
      <w:r w:rsidR="004242F4" w:rsidRPr="00040989">
        <w:t>to 20 ppm.</w:t>
      </w:r>
    </w:p>
    <w:p w14:paraId="05D33B06" w14:textId="0CF24654" w:rsidR="002C2842" w:rsidRPr="00040989" w:rsidRDefault="002C2842" w:rsidP="00F0399B">
      <w:pPr>
        <w:ind w:left="720" w:hanging="720"/>
      </w:pPr>
      <w:r w:rsidRPr="00040989">
        <w:t>9.1.</w:t>
      </w:r>
      <w:r w:rsidR="00B86DC5">
        <w:t>3</w:t>
      </w:r>
      <w:r w:rsidRPr="00040989">
        <w:tab/>
      </w:r>
      <w:r w:rsidR="00197502">
        <w:t>E</w:t>
      </w:r>
      <w:r w:rsidRPr="00040989">
        <w:t xml:space="preserve">lectronic instruments used </w:t>
      </w:r>
      <w:r w:rsidR="00197502">
        <w:t>to measure TLV</w:t>
      </w:r>
      <w:r w:rsidR="0095533F" w:rsidRPr="0095533F">
        <w:t>–</w:t>
      </w:r>
      <w:r w:rsidR="00F0399B">
        <w:t>T</w:t>
      </w:r>
      <w:r w:rsidR="00197502">
        <w:t xml:space="preserve">WA </w:t>
      </w:r>
      <w:r w:rsidRPr="00040989">
        <w:t>must be calibrated and serviced in accordance with the manufacturer’s instructions.</w:t>
      </w:r>
    </w:p>
    <w:p w14:paraId="138C1925" w14:textId="4A8E6672" w:rsidR="00543CE3" w:rsidRPr="00197502" w:rsidRDefault="002C2842" w:rsidP="002C2842">
      <w:pPr>
        <w:pStyle w:val="Heading3"/>
      </w:pPr>
      <w:bookmarkStart w:id="91" w:name="_Toc530137962"/>
      <w:r w:rsidRPr="00197502">
        <w:t>Releasing the fumigant from the enclosure</w:t>
      </w:r>
      <w:bookmarkEnd w:id="91"/>
    </w:p>
    <w:p w14:paraId="00AD4A41" w14:textId="77777777" w:rsidR="002C2842" w:rsidRPr="00197502" w:rsidRDefault="002C2842" w:rsidP="00416830">
      <w:pPr>
        <w:ind w:left="680" w:hanging="680"/>
      </w:pPr>
      <w:r w:rsidRPr="00197502">
        <w:t>9.2.1</w:t>
      </w:r>
      <w:r w:rsidRPr="00197502">
        <w:tab/>
        <w:t>At the end of the exposure period the fumigant must be fully ventilated from the enclosure in a controlled and safe manner.</w:t>
      </w:r>
    </w:p>
    <w:p w14:paraId="130660BB" w14:textId="1DFF54DE" w:rsidR="002C2842" w:rsidRPr="00197502" w:rsidRDefault="002C2842" w:rsidP="00416830">
      <w:pPr>
        <w:ind w:left="680" w:hanging="680"/>
      </w:pPr>
      <w:r w:rsidRPr="00197502">
        <w:t>9.2.2</w:t>
      </w:r>
      <w:r w:rsidRPr="00197502">
        <w:tab/>
        <w:t>A</w:t>
      </w:r>
      <w:r w:rsidR="001D79B0" w:rsidRPr="00197502">
        <w:t>n</w:t>
      </w:r>
      <w:r w:rsidRPr="00197502">
        <w:t xml:space="preserve"> </w:t>
      </w:r>
      <w:r w:rsidR="001D79B0" w:rsidRPr="00197502">
        <w:t xml:space="preserve">assessment of the </w:t>
      </w:r>
      <w:r w:rsidRPr="00197502">
        <w:t>risk</w:t>
      </w:r>
      <w:r w:rsidR="001D79B0" w:rsidRPr="00197502">
        <w:t>s</w:t>
      </w:r>
      <w:r w:rsidRPr="00197502">
        <w:t xml:space="preserve"> must be done to manage the ventilation process so</w:t>
      </w:r>
      <w:r w:rsidR="00121545" w:rsidRPr="00197502">
        <w:t xml:space="preserve"> that</w:t>
      </w:r>
      <w:r w:rsidRPr="00197502">
        <w:t xml:space="preserve"> unprotected personnel in the vicinity are not exposed to unsafe levels of fumigant. The as</w:t>
      </w:r>
      <w:r w:rsidR="001D1B92" w:rsidRPr="00197502">
        <w:t>sessment must take into account:</w:t>
      </w:r>
    </w:p>
    <w:p w14:paraId="76B9937D" w14:textId="761348F7" w:rsidR="002C2842" w:rsidRPr="00197502" w:rsidRDefault="001D1B92" w:rsidP="00416830">
      <w:pPr>
        <w:pStyle w:val="ListBullet"/>
        <w:tabs>
          <w:tab w:val="clear" w:pos="360"/>
          <w:tab w:val="num" w:pos="720"/>
        </w:tabs>
        <w:ind w:left="720"/>
      </w:pPr>
      <w:r w:rsidRPr="00197502">
        <w:t>prevailing wind direction</w:t>
      </w:r>
    </w:p>
    <w:p w14:paraId="485C1889" w14:textId="3B25127F" w:rsidR="002C2842" w:rsidRPr="00197502" w:rsidRDefault="001D1B92" w:rsidP="00416830">
      <w:pPr>
        <w:pStyle w:val="ListBullet"/>
        <w:tabs>
          <w:tab w:val="clear" w:pos="360"/>
          <w:tab w:val="num" w:pos="720"/>
        </w:tabs>
        <w:ind w:left="720"/>
      </w:pPr>
      <w:r w:rsidRPr="00197502">
        <w:t>location and proximity of unprotected personnel</w:t>
      </w:r>
    </w:p>
    <w:p w14:paraId="1FE250A8" w14:textId="1513318D" w:rsidR="002C2842" w:rsidRPr="00197502" w:rsidRDefault="001D1B92" w:rsidP="002418DD">
      <w:pPr>
        <w:pStyle w:val="ListBullet"/>
        <w:tabs>
          <w:tab w:val="clear" w:pos="360"/>
          <w:tab w:val="num" w:pos="720"/>
        </w:tabs>
        <w:spacing w:after="200"/>
        <w:ind w:left="720"/>
      </w:pPr>
      <w:r w:rsidRPr="00197502">
        <w:t xml:space="preserve">establishment of a temporary buffer zone around the enclosure that is sufficient to prevent unprotected personnel in the vicinity from being exposed to unsafe levels of </w:t>
      </w:r>
      <w:r w:rsidR="0045232A">
        <w:t xml:space="preserve">sulfuryl fluoride </w:t>
      </w:r>
      <w:r w:rsidRPr="00197502">
        <w:t>prevention of unprotected personnel entering the buffer zone during ventilation.</w:t>
      </w:r>
    </w:p>
    <w:p w14:paraId="6800687D" w14:textId="02D56ECF" w:rsidR="002C2842" w:rsidRPr="00197502" w:rsidRDefault="002C2842" w:rsidP="00416830">
      <w:pPr>
        <w:ind w:left="680" w:hanging="680"/>
      </w:pPr>
      <w:r w:rsidRPr="00197502">
        <w:t>9.2.</w:t>
      </w:r>
      <w:r w:rsidR="00945F02" w:rsidRPr="00197502">
        <w:t>3</w:t>
      </w:r>
      <w:r w:rsidRPr="00197502">
        <w:tab/>
        <w:t>Unprotected personnel are not permitted to enter the risk area until the fumigator verifies that concentration in the area and throughout the enclosure is at or below the TLV–TWA.</w:t>
      </w:r>
    </w:p>
    <w:p w14:paraId="72B56929" w14:textId="75048859" w:rsidR="002C2842" w:rsidRPr="00197502" w:rsidRDefault="002C2842" w:rsidP="00416830">
      <w:pPr>
        <w:ind w:left="680" w:hanging="680"/>
      </w:pPr>
      <w:r w:rsidRPr="00197502">
        <w:t>9.2.</w:t>
      </w:r>
      <w:r w:rsidR="00945F02" w:rsidRPr="00197502">
        <w:t>4</w:t>
      </w:r>
      <w:r w:rsidRPr="00197502">
        <w:tab/>
        <w:t>If the consignment is fumigated in the shipping container/s that will be used to transport the goods</w:t>
      </w:r>
      <w:r w:rsidR="00121545" w:rsidRPr="00197502">
        <w:t>,</w:t>
      </w:r>
      <w:r w:rsidRPr="00197502">
        <w:t xml:space="preserve"> then each container must be checked individually to verify gas clearance below </w:t>
      </w:r>
      <w:r w:rsidR="00565C0C">
        <w:br/>
      </w:r>
      <w:r w:rsidRPr="00197502">
        <w:t>TLV–TWA.</w:t>
      </w:r>
    </w:p>
    <w:p w14:paraId="34903D5C" w14:textId="114F4FD8" w:rsidR="002C2842" w:rsidRPr="00197502" w:rsidRDefault="002C2842" w:rsidP="002C2842">
      <w:pPr>
        <w:pStyle w:val="Heading3"/>
      </w:pPr>
      <w:bookmarkStart w:id="92" w:name="_Toc530137963"/>
      <w:r w:rsidRPr="00197502">
        <w:t>Releasing the consignment from the fumigator’s control</w:t>
      </w:r>
      <w:bookmarkEnd w:id="92"/>
    </w:p>
    <w:p w14:paraId="1C8EC8D1" w14:textId="0F0E3251" w:rsidR="002C2842" w:rsidRPr="00197502" w:rsidRDefault="002C2842" w:rsidP="00416830">
      <w:pPr>
        <w:ind w:left="680" w:hanging="680"/>
      </w:pPr>
      <w:r w:rsidRPr="00197502">
        <w:t>9.3.1</w:t>
      </w:r>
      <w:r w:rsidRPr="00197502">
        <w:tab/>
        <w:t>The consignment can only be released from the fumigators control once the fol</w:t>
      </w:r>
      <w:r w:rsidR="00772241" w:rsidRPr="00197502">
        <w:t>lowing conditions have been met:</w:t>
      </w:r>
    </w:p>
    <w:p w14:paraId="3849BFA1" w14:textId="77777777" w:rsidR="0095533F" w:rsidRDefault="000160FD" w:rsidP="007F282E">
      <w:pPr>
        <w:pStyle w:val="ListBullet"/>
        <w:tabs>
          <w:tab w:val="clear" w:pos="360"/>
          <w:tab w:val="num" w:pos="1080"/>
        </w:tabs>
        <w:ind w:left="1080"/>
      </w:pPr>
      <w:r w:rsidRPr="00197502">
        <w:t>T</w:t>
      </w:r>
      <w:r w:rsidR="002C2842" w:rsidRPr="00197502">
        <w:t>he fumigation has been performed i</w:t>
      </w:r>
      <w:r w:rsidR="00565C0C">
        <w:t>n accordance with requirements</w:t>
      </w:r>
    </w:p>
    <w:p w14:paraId="13165D83" w14:textId="00495E3B" w:rsidR="002C2842" w:rsidRPr="00197502" w:rsidRDefault="007F282E" w:rsidP="0095533F">
      <w:pPr>
        <w:pStyle w:val="ListBullet"/>
        <w:numPr>
          <w:ilvl w:val="0"/>
          <w:numId w:val="0"/>
        </w:numPr>
        <w:ind w:left="1080"/>
      </w:pPr>
      <w:r>
        <w:t xml:space="preserve"> o</w:t>
      </w:r>
      <w:r w:rsidR="002C2842" w:rsidRPr="00197502">
        <w:t>r</w:t>
      </w:r>
    </w:p>
    <w:p w14:paraId="5C0E2795" w14:textId="6AF65B90" w:rsidR="002C2842" w:rsidRPr="00197502" w:rsidRDefault="000160FD" w:rsidP="00416830">
      <w:pPr>
        <w:pStyle w:val="ListBullet"/>
        <w:tabs>
          <w:tab w:val="clear" w:pos="360"/>
          <w:tab w:val="num" w:pos="1080"/>
        </w:tabs>
        <w:ind w:left="1080"/>
      </w:pPr>
      <w:r w:rsidRPr="00197502">
        <w:lastRenderedPageBreak/>
        <w:t>T</w:t>
      </w:r>
      <w:r w:rsidR="002C2842" w:rsidRPr="00197502">
        <w:t>he fumigation has failed and it is subsequently unsuitable for further treatment with</w:t>
      </w:r>
      <w:r w:rsidR="0045232A">
        <w:t xml:space="preserve"> sulfuryl fluoride</w:t>
      </w:r>
      <w:r w:rsidR="00121545" w:rsidRPr="00197502">
        <w:t>,</w:t>
      </w:r>
      <w:r w:rsidR="002C2842" w:rsidRPr="00197502">
        <w:t xml:space="preserve"> requiring the consignment to be sent for </w:t>
      </w:r>
      <w:r w:rsidR="00565C0C">
        <w:t>an alternative treatment option</w:t>
      </w:r>
    </w:p>
    <w:p w14:paraId="2611536D" w14:textId="2C91E92A" w:rsidR="002C2842" w:rsidRPr="00197502" w:rsidRDefault="007F5B20" w:rsidP="007F5B20">
      <w:pPr>
        <w:ind w:left="360" w:firstLine="720"/>
      </w:pPr>
      <w:r>
        <w:t>a</w:t>
      </w:r>
      <w:r w:rsidR="002C2842" w:rsidRPr="00197502">
        <w:t>nd</w:t>
      </w:r>
    </w:p>
    <w:p w14:paraId="01BA3D57" w14:textId="2B282CAB" w:rsidR="002C2842" w:rsidRPr="002E5B3C" w:rsidRDefault="000160FD" w:rsidP="00416830">
      <w:pPr>
        <w:pStyle w:val="ListBullet"/>
        <w:tabs>
          <w:tab w:val="clear" w:pos="360"/>
          <w:tab w:val="num" w:pos="1080"/>
        </w:tabs>
        <w:ind w:left="1080"/>
      </w:pPr>
      <w:r w:rsidRPr="002E5B3C">
        <w:t xml:space="preserve">The fumigant concentrations have been verified to the </w:t>
      </w:r>
      <w:r w:rsidR="00900537" w:rsidRPr="002E5B3C">
        <w:t>TLV–TWA</w:t>
      </w:r>
      <w:r w:rsidRPr="002E5B3C">
        <w:t xml:space="preserve"> or below.</w:t>
      </w:r>
    </w:p>
    <w:p w14:paraId="60CFE3AF" w14:textId="77777777" w:rsidR="002C2842" w:rsidRPr="002E5B3C" w:rsidRDefault="002C2842" w:rsidP="00416830">
      <w:pPr>
        <w:ind w:left="680" w:hanging="680"/>
      </w:pPr>
      <w:r w:rsidRPr="002E5B3C">
        <w:t>9.3.2</w:t>
      </w:r>
      <w:r w:rsidRPr="002E5B3C">
        <w:tab/>
        <w:t>The TLV–TWA readings and the time they were taken must be recorded.</w:t>
      </w:r>
    </w:p>
    <w:p w14:paraId="225E8972" w14:textId="5A9CDB55" w:rsidR="002C2842" w:rsidRDefault="002C2842" w:rsidP="002C2842">
      <w:pPr>
        <w:pStyle w:val="Heading2"/>
      </w:pPr>
      <w:bookmarkStart w:id="93" w:name="_Toc530137964"/>
      <w:r w:rsidRPr="002E5B3C">
        <w:t>Documentation</w:t>
      </w:r>
      <w:bookmarkEnd w:id="93"/>
    </w:p>
    <w:p w14:paraId="1FCB8EDE" w14:textId="2564CCF3" w:rsidR="002C2842" w:rsidRPr="002E5B3C" w:rsidRDefault="002C2842" w:rsidP="007B2E2D">
      <w:pPr>
        <w:pStyle w:val="Heading3"/>
        <w:ind w:left="851" w:hanging="851"/>
        <w:rPr>
          <w:lang w:eastAsia="ja-JP"/>
        </w:rPr>
      </w:pPr>
      <w:bookmarkStart w:id="94" w:name="_Record_of_Fumigation"/>
      <w:bookmarkStart w:id="95" w:name="_Toc530137965"/>
      <w:bookmarkEnd w:id="94"/>
      <w:r w:rsidRPr="002E5B3C">
        <w:rPr>
          <w:lang w:eastAsia="ja-JP"/>
        </w:rPr>
        <w:t>Record of Fumigation</w:t>
      </w:r>
      <w:bookmarkEnd w:id="95"/>
    </w:p>
    <w:p w14:paraId="5F3493D1" w14:textId="4E167C20" w:rsidR="006B0E21" w:rsidRDefault="002C2842" w:rsidP="00416830">
      <w:pPr>
        <w:ind w:left="680" w:hanging="680"/>
        <w:rPr>
          <w:lang w:eastAsia="ja-JP"/>
        </w:rPr>
      </w:pPr>
      <w:r w:rsidRPr="002E5B3C">
        <w:rPr>
          <w:lang w:eastAsia="ja-JP"/>
        </w:rPr>
        <w:t>10.1.1</w:t>
      </w:r>
      <w:r w:rsidRPr="002E5B3C">
        <w:rPr>
          <w:lang w:eastAsia="ja-JP"/>
        </w:rPr>
        <w:tab/>
      </w:r>
      <w:r w:rsidRPr="002E5B3C">
        <w:t>The</w:t>
      </w:r>
      <w:r w:rsidRPr="002E5B3C">
        <w:rPr>
          <w:lang w:eastAsia="ja-JP"/>
        </w:rPr>
        <w:t xml:space="preserve"> fumigator must record sufficient information to demonstrate that the fumigation complied with the requirements</w:t>
      </w:r>
      <w:r w:rsidR="002E5B3C">
        <w:rPr>
          <w:lang w:eastAsia="ja-JP"/>
        </w:rPr>
        <w:t xml:space="preserve"> of this methodology and any additional regulatory requirements</w:t>
      </w:r>
      <w:r w:rsidRPr="002E5B3C">
        <w:rPr>
          <w:lang w:eastAsia="ja-JP"/>
        </w:rPr>
        <w:t>.</w:t>
      </w:r>
    </w:p>
    <w:p w14:paraId="7F17A977" w14:textId="68E45034" w:rsidR="002C2842" w:rsidRPr="002E5B3C" w:rsidRDefault="002C2842" w:rsidP="00F0399B">
      <w:pPr>
        <w:spacing w:after="0" w:line="240" w:lineRule="auto"/>
        <w:rPr>
          <w:lang w:eastAsia="ja-JP"/>
        </w:rPr>
      </w:pPr>
      <w:r w:rsidRPr="002E5B3C">
        <w:rPr>
          <w:lang w:eastAsia="ja-JP"/>
        </w:rPr>
        <w:t>10.1.2</w:t>
      </w:r>
      <w:r w:rsidRPr="002E5B3C">
        <w:rPr>
          <w:lang w:eastAsia="ja-JP"/>
        </w:rPr>
        <w:tab/>
      </w:r>
      <w:r w:rsidRPr="002E5B3C">
        <w:t>At</w:t>
      </w:r>
      <w:r w:rsidRPr="002E5B3C">
        <w:rPr>
          <w:lang w:eastAsia="ja-JP"/>
        </w:rPr>
        <w:t xml:space="preserve"> a minimum </w:t>
      </w:r>
      <w:r w:rsidR="00DB7E2F">
        <w:rPr>
          <w:lang w:eastAsia="ja-JP"/>
        </w:rPr>
        <w:t xml:space="preserve">the </w:t>
      </w:r>
      <w:r w:rsidR="00AD146C">
        <w:rPr>
          <w:lang w:eastAsia="ja-JP"/>
        </w:rPr>
        <w:t>R</w:t>
      </w:r>
      <w:r w:rsidR="00DB7E2F">
        <w:rPr>
          <w:lang w:eastAsia="ja-JP"/>
        </w:rPr>
        <w:t xml:space="preserve">ecord </w:t>
      </w:r>
      <w:r w:rsidR="00AD146C">
        <w:rPr>
          <w:lang w:eastAsia="ja-JP"/>
        </w:rPr>
        <w:t>of F</w:t>
      </w:r>
      <w:r w:rsidR="00DB7E2F">
        <w:rPr>
          <w:lang w:eastAsia="ja-JP"/>
        </w:rPr>
        <w:t>umigation</w:t>
      </w:r>
      <w:r w:rsidRPr="002E5B3C">
        <w:rPr>
          <w:lang w:eastAsia="ja-JP"/>
        </w:rPr>
        <w:t xml:space="preserve"> must include </w:t>
      </w:r>
      <w:r w:rsidR="00772241" w:rsidRPr="002E5B3C">
        <w:rPr>
          <w:lang w:eastAsia="ja-JP"/>
        </w:rPr>
        <w:t>the following:</w:t>
      </w:r>
    </w:p>
    <w:p w14:paraId="49CD33B0" w14:textId="3A45DBC7" w:rsidR="002C2842" w:rsidRPr="002E5B3C" w:rsidRDefault="00772241" w:rsidP="00416830">
      <w:pPr>
        <w:pStyle w:val="ListBullet"/>
        <w:tabs>
          <w:tab w:val="clear" w:pos="360"/>
          <w:tab w:val="num" w:pos="720"/>
        </w:tabs>
        <w:ind w:left="720"/>
        <w:rPr>
          <w:lang w:eastAsia="ja-JP"/>
        </w:rPr>
      </w:pPr>
      <w:r w:rsidRPr="002E5B3C">
        <w:rPr>
          <w:lang w:eastAsia="ja-JP"/>
        </w:rPr>
        <w:t>job identification</w:t>
      </w:r>
    </w:p>
    <w:p w14:paraId="6044D1B5" w14:textId="0965A4B9" w:rsidR="002C2842" w:rsidRPr="002E5B3C" w:rsidRDefault="00772241" w:rsidP="00416830">
      <w:pPr>
        <w:pStyle w:val="ListBullet"/>
        <w:tabs>
          <w:tab w:val="clear" w:pos="360"/>
          <w:tab w:val="num" w:pos="720"/>
        </w:tabs>
        <w:ind w:left="720"/>
        <w:rPr>
          <w:lang w:eastAsia="ja-JP"/>
        </w:rPr>
      </w:pPr>
      <w:r w:rsidRPr="002E5B3C">
        <w:rPr>
          <w:lang w:eastAsia="ja-JP"/>
        </w:rPr>
        <w:t>client or customer name</w:t>
      </w:r>
    </w:p>
    <w:p w14:paraId="4B2E06BD" w14:textId="40752319" w:rsidR="002C2842" w:rsidRPr="002E5B3C" w:rsidRDefault="00772241" w:rsidP="00416830">
      <w:pPr>
        <w:pStyle w:val="ListBullet"/>
        <w:tabs>
          <w:tab w:val="clear" w:pos="360"/>
          <w:tab w:val="num" w:pos="720"/>
        </w:tabs>
        <w:ind w:left="720"/>
        <w:rPr>
          <w:lang w:eastAsia="ja-JP"/>
        </w:rPr>
      </w:pPr>
      <w:r w:rsidRPr="002E5B3C">
        <w:rPr>
          <w:lang w:eastAsia="ja-JP"/>
        </w:rPr>
        <w:t>start date of the fumigation</w:t>
      </w:r>
    </w:p>
    <w:p w14:paraId="3FC54F69" w14:textId="1472CAEB" w:rsidR="002C2842" w:rsidRPr="002E5B3C" w:rsidRDefault="00772241" w:rsidP="00416830">
      <w:pPr>
        <w:pStyle w:val="ListBullet"/>
        <w:tabs>
          <w:tab w:val="clear" w:pos="360"/>
          <w:tab w:val="num" w:pos="720"/>
        </w:tabs>
        <w:ind w:left="720"/>
        <w:rPr>
          <w:lang w:eastAsia="ja-JP"/>
        </w:rPr>
      </w:pPr>
      <w:r w:rsidRPr="002E5B3C">
        <w:rPr>
          <w:lang w:eastAsia="ja-JP"/>
        </w:rPr>
        <w:t>location – the site address where the fumigation was performed</w:t>
      </w:r>
    </w:p>
    <w:p w14:paraId="0F844551" w14:textId="7487E1D9" w:rsidR="002C2842" w:rsidRPr="002E5B3C" w:rsidRDefault="00772241" w:rsidP="00416830">
      <w:pPr>
        <w:pStyle w:val="ListBullet"/>
        <w:tabs>
          <w:tab w:val="clear" w:pos="360"/>
          <w:tab w:val="num" w:pos="720"/>
        </w:tabs>
        <w:ind w:left="720"/>
        <w:rPr>
          <w:lang w:eastAsia="ja-JP"/>
        </w:rPr>
      </w:pPr>
      <w:r w:rsidRPr="002E5B3C">
        <w:rPr>
          <w:lang w:eastAsia="ja-JP"/>
        </w:rPr>
        <w:t>a description of the consignment</w:t>
      </w:r>
      <w:r w:rsidR="00344594">
        <w:rPr>
          <w:lang w:eastAsia="ja-JP"/>
        </w:rPr>
        <w:t xml:space="preserve"> – including quantity </w:t>
      </w:r>
    </w:p>
    <w:p w14:paraId="6063E38E" w14:textId="214D8F98" w:rsidR="002C2842" w:rsidRPr="002E5B3C" w:rsidRDefault="00772241" w:rsidP="00416830">
      <w:pPr>
        <w:pStyle w:val="ListBullet"/>
        <w:tabs>
          <w:tab w:val="clear" w:pos="360"/>
          <w:tab w:val="num" w:pos="720"/>
        </w:tabs>
        <w:ind w:left="720"/>
        <w:rPr>
          <w:lang w:eastAsia="ja-JP"/>
        </w:rPr>
      </w:pPr>
      <w:r w:rsidRPr="002E5B3C">
        <w:rPr>
          <w:lang w:eastAsia="ja-JP"/>
        </w:rPr>
        <w:t>the target of the fumigation – why is the fumigation being performed</w:t>
      </w:r>
    </w:p>
    <w:p w14:paraId="731DA217" w14:textId="714D703E" w:rsidR="002C2842" w:rsidRPr="002E5B3C" w:rsidRDefault="00772241" w:rsidP="00416830">
      <w:pPr>
        <w:pStyle w:val="ListBullet"/>
        <w:tabs>
          <w:tab w:val="clear" w:pos="360"/>
          <w:tab w:val="num" w:pos="720"/>
        </w:tabs>
        <w:ind w:left="720"/>
        <w:rPr>
          <w:lang w:eastAsia="ja-JP"/>
        </w:rPr>
      </w:pPr>
      <w:r w:rsidRPr="002E5B3C">
        <w:rPr>
          <w:lang w:eastAsia="ja-JP"/>
        </w:rPr>
        <w:t>consignment identification – container number/s, bill of lading or other means to clearly identify the consignment</w:t>
      </w:r>
    </w:p>
    <w:p w14:paraId="52E02E96" w14:textId="48075FAB" w:rsidR="002C2842" w:rsidRPr="00A733EA" w:rsidRDefault="00772241" w:rsidP="00416830">
      <w:pPr>
        <w:pStyle w:val="ListBullet"/>
        <w:tabs>
          <w:tab w:val="clear" w:pos="360"/>
          <w:tab w:val="num" w:pos="720"/>
        </w:tabs>
        <w:ind w:left="720"/>
        <w:rPr>
          <w:lang w:eastAsia="ja-JP"/>
        </w:rPr>
      </w:pPr>
      <w:r w:rsidRPr="002E5B3C">
        <w:rPr>
          <w:lang w:eastAsia="ja-JP"/>
        </w:rPr>
        <w:t>a</w:t>
      </w:r>
      <w:r w:rsidR="002C2842" w:rsidRPr="002E5B3C">
        <w:rPr>
          <w:lang w:eastAsia="ja-JP"/>
        </w:rPr>
        <w:t xml:space="preserve"> declaration that the consignment is suitable for fumigation with the requirements set </w:t>
      </w:r>
      <w:r w:rsidR="002C2842" w:rsidRPr="00A733EA">
        <w:rPr>
          <w:lang w:eastAsia="ja-JP"/>
        </w:rPr>
        <w:t xml:space="preserve">out at in </w:t>
      </w:r>
      <w:r w:rsidR="004E5A35" w:rsidRPr="00A733EA">
        <w:rPr>
          <w:lang w:eastAsia="ja-JP"/>
        </w:rPr>
        <w:t>section</w:t>
      </w:r>
      <w:r w:rsidR="00E5470F" w:rsidRPr="00A733EA">
        <w:rPr>
          <w:lang w:eastAsia="ja-JP"/>
        </w:rPr>
        <w:t xml:space="preserve"> </w:t>
      </w:r>
      <w:hyperlink w:anchor="_1_Prior_to" w:history="1">
        <w:r w:rsidR="00E5470F" w:rsidRPr="00A733EA">
          <w:rPr>
            <w:rStyle w:val="Hyperlink"/>
          </w:rPr>
          <w:t>1. Prior to Fumigation</w:t>
        </w:r>
      </w:hyperlink>
    </w:p>
    <w:p w14:paraId="32A03F7D" w14:textId="4F00814B" w:rsidR="00B55884" w:rsidRPr="00A733EA" w:rsidRDefault="00772241" w:rsidP="00801868">
      <w:pPr>
        <w:pStyle w:val="ListBullet"/>
        <w:tabs>
          <w:tab w:val="clear" w:pos="360"/>
          <w:tab w:val="num" w:pos="720"/>
        </w:tabs>
        <w:ind w:left="720"/>
        <w:rPr>
          <w:lang w:eastAsia="ja-JP"/>
        </w:rPr>
      </w:pPr>
      <w:r w:rsidRPr="00A733EA">
        <w:rPr>
          <w:lang w:eastAsia="ja-JP"/>
        </w:rPr>
        <w:t>type of enclosure</w:t>
      </w:r>
      <w:r w:rsidR="00801868" w:rsidRPr="00A733EA">
        <w:rPr>
          <w:lang w:eastAsia="ja-JP"/>
        </w:rPr>
        <w:t xml:space="preserve"> and </w:t>
      </w:r>
      <w:r w:rsidR="00565C0C" w:rsidRPr="00A733EA">
        <w:rPr>
          <w:lang w:eastAsia="ja-JP"/>
        </w:rPr>
        <w:t>enclosure volume</w:t>
      </w:r>
    </w:p>
    <w:p w14:paraId="16C74A62" w14:textId="30BB4E93" w:rsidR="005A695C" w:rsidRPr="00A733EA" w:rsidRDefault="00772241" w:rsidP="00565C0C">
      <w:pPr>
        <w:pStyle w:val="ListBullet"/>
        <w:tabs>
          <w:tab w:val="clear" w:pos="360"/>
          <w:tab w:val="num" w:pos="720"/>
        </w:tabs>
        <w:ind w:left="720"/>
        <w:rPr>
          <w:lang w:eastAsia="ja-JP"/>
        </w:rPr>
      </w:pPr>
      <w:r w:rsidRPr="00A733EA">
        <w:rPr>
          <w:lang w:eastAsia="ja-JP"/>
        </w:rPr>
        <w:t xml:space="preserve">the specified dose rate </w:t>
      </w:r>
      <w:r w:rsidR="005A695C" w:rsidRPr="00A733EA">
        <w:rPr>
          <w:lang w:eastAsia="ja-JP"/>
        </w:rPr>
        <w:t xml:space="preserve">[note: does not apply to treatment providers using an approved third party </w:t>
      </w:r>
      <w:r w:rsidR="00E0638E" w:rsidRPr="00A733EA">
        <w:rPr>
          <w:lang w:eastAsia="ja-JP"/>
        </w:rPr>
        <w:t>system</w:t>
      </w:r>
      <w:r w:rsidR="005A695C" w:rsidRPr="00A733EA">
        <w:rPr>
          <w:lang w:eastAsia="ja-JP"/>
        </w:rPr>
        <w:t>]</w:t>
      </w:r>
      <w:r w:rsidR="005909C3" w:rsidRPr="00A733EA">
        <w:rPr>
          <w:lang w:eastAsia="ja-JP"/>
        </w:rPr>
        <w:t xml:space="preserve"> </w:t>
      </w:r>
    </w:p>
    <w:p w14:paraId="1F7D5CE4" w14:textId="7D7542DC" w:rsidR="005909C3" w:rsidRPr="00A733EA" w:rsidRDefault="005909C3" w:rsidP="00565C0C">
      <w:pPr>
        <w:pStyle w:val="ListBullet"/>
        <w:tabs>
          <w:tab w:val="clear" w:pos="360"/>
          <w:tab w:val="num" w:pos="720"/>
        </w:tabs>
        <w:ind w:left="720"/>
        <w:rPr>
          <w:lang w:eastAsia="ja-JP"/>
        </w:rPr>
      </w:pPr>
      <w:r w:rsidRPr="00A733EA">
        <w:rPr>
          <w:lang w:eastAsia="ja-JP"/>
        </w:rPr>
        <w:t xml:space="preserve">CT required </w:t>
      </w:r>
      <w:r w:rsidR="005A695C" w:rsidRPr="00A733EA">
        <w:rPr>
          <w:lang w:eastAsia="ja-JP"/>
        </w:rPr>
        <w:t xml:space="preserve">[note: only applies treatment providers using an approved third party </w:t>
      </w:r>
      <w:r w:rsidR="00E0638E" w:rsidRPr="00A733EA">
        <w:rPr>
          <w:lang w:eastAsia="ja-JP"/>
        </w:rPr>
        <w:t>system</w:t>
      </w:r>
      <w:r w:rsidR="005A695C" w:rsidRPr="00A733EA">
        <w:rPr>
          <w:lang w:eastAsia="ja-JP"/>
        </w:rPr>
        <w:t>]</w:t>
      </w:r>
    </w:p>
    <w:p w14:paraId="726711CD" w14:textId="276167D4" w:rsidR="00B86DC5" w:rsidRPr="00A733EA" w:rsidRDefault="00772241" w:rsidP="00565C0C">
      <w:pPr>
        <w:pStyle w:val="ListBullet"/>
        <w:tabs>
          <w:tab w:val="clear" w:pos="360"/>
          <w:tab w:val="num" w:pos="720"/>
        </w:tabs>
        <w:ind w:left="720"/>
        <w:rPr>
          <w:lang w:eastAsia="ja-JP"/>
        </w:rPr>
      </w:pPr>
      <w:r w:rsidRPr="00A733EA">
        <w:rPr>
          <w:lang w:eastAsia="ja-JP"/>
        </w:rPr>
        <w:t>exposure period</w:t>
      </w:r>
    </w:p>
    <w:p w14:paraId="5A00F762" w14:textId="0D2A32D9" w:rsidR="005E5D84" w:rsidRDefault="00772241" w:rsidP="005E5D84">
      <w:pPr>
        <w:pStyle w:val="ListBullet"/>
        <w:tabs>
          <w:tab w:val="clear" w:pos="360"/>
          <w:tab w:val="num" w:pos="720"/>
        </w:tabs>
        <w:ind w:left="720"/>
        <w:rPr>
          <w:lang w:eastAsia="ja-JP"/>
        </w:rPr>
      </w:pPr>
      <w:r w:rsidRPr="002E5B3C">
        <w:rPr>
          <w:lang w:eastAsia="ja-JP"/>
        </w:rPr>
        <w:t>the forecast minimum temperature</w:t>
      </w:r>
      <w:r w:rsidR="00B86DC5">
        <w:rPr>
          <w:lang w:eastAsia="ja-JP"/>
        </w:rPr>
        <w:t xml:space="preserve"> or minimum temperature maintained within the enclosure</w:t>
      </w:r>
      <w:r w:rsidR="00AC007B">
        <w:rPr>
          <w:lang w:eastAsia="ja-JP"/>
        </w:rPr>
        <w:t xml:space="preserve"> (if heated)</w:t>
      </w:r>
    </w:p>
    <w:p w14:paraId="1246F0BE" w14:textId="7EE0BA61" w:rsidR="00CB6E2A" w:rsidRDefault="00772241" w:rsidP="00CB6E2A">
      <w:pPr>
        <w:pStyle w:val="ListBullet"/>
        <w:tabs>
          <w:tab w:val="clear" w:pos="360"/>
          <w:tab w:val="num" w:pos="720"/>
        </w:tabs>
        <w:ind w:left="720"/>
        <w:rPr>
          <w:lang w:eastAsia="ja-JP"/>
        </w:rPr>
      </w:pPr>
      <w:r w:rsidRPr="002E5B3C">
        <w:rPr>
          <w:lang w:eastAsia="ja-JP"/>
        </w:rPr>
        <w:t xml:space="preserve">the dose – amount of fumigant to </w:t>
      </w:r>
      <w:r w:rsidR="00565C0C">
        <w:rPr>
          <w:lang w:eastAsia="ja-JP"/>
        </w:rPr>
        <w:t xml:space="preserve">be used and the actual dose </w:t>
      </w:r>
      <w:r w:rsidR="00AC007B">
        <w:rPr>
          <w:lang w:eastAsia="ja-JP"/>
        </w:rPr>
        <w:t>applied</w:t>
      </w:r>
    </w:p>
    <w:p w14:paraId="3C2CCBCC" w14:textId="2F84AA31" w:rsidR="00C65076" w:rsidRPr="002E5B3C" w:rsidRDefault="00C65076" w:rsidP="00CB6E2A">
      <w:pPr>
        <w:pStyle w:val="ListBullet"/>
        <w:tabs>
          <w:tab w:val="clear" w:pos="360"/>
          <w:tab w:val="num" w:pos="720"/>
        </w:tabs>
        <w:ind w:left="720"/>
        <w:rPr>
          <w:lang w:eastAsia="ja-JP"/>
        </w:rPr>
      </w:pPr>
      <w:r>
        <w:rPr>
          <w:lang w:eastAsia="ja-JP"/>
        </w:rPr>
        <w:t>the amount and percentage of chloropicrin applied (if applicable)</w:t>
      </w:r>
    </w:p>
    <w:p w14:paraId="3ACC57D1" w14:textId="3619D7F7" w:rsidR="002C2842" w:rsidRPr="002E5B3C" w:rsidRDefault="00772241" w:rsidP="00416830">
      <w:pPr>
        <w:pStyle w:val="ListBullet"/>
        <w:tabs>
          <w:tab w:val="clear" w:pos="360"/>
          <w:tab w:val="num" w:pos="720"/>
        </w:tabs>
        <w:ind w:left="720"/>
        <w:rPr>
          <w:lang w:eastAsia="ja-JP"/>
        </w:rPr>
      </w:pPr>
      <w:r w:rsidRPr="002E5B3C">
        <w:rPr>
          <w:lang w:eastAsia="ja-JP"/>
        </w:rPr>
        <w:t>the time</w:t>
      </w:r>
      <w:r w:rsidR="00121545" w:rsidRPr="002E5B3C">
        <w:rPr>
          <w:lang w:eastAsia="ja-JP"/>
        </w:rPr>
        <w:t xml:space="preserve"> the</w:t>
      </w:r>
      <w:r w:rsidRPr="002E5B3C">
        <w:rPr>
          <w:lang w:eastAsia="ja-JP"/>
        </w:rPr>
        <w:t xml:space="preserve"> injection of the dose i</w:t>
      </w:r>
      <w:r w:rsidR="00565C0C">
        <w:rPr>
          <w:lang w:eastAsia="ja-JP"/>
        </w:rPr>
        <w:t>nto the enclosure was completed</w:t>
      </w:r>
    </w:p>
    <w:p w14:paraId="557CAD75" w14:textId="4E18EFDE" w:rsidR="00D95F61" w:rsidRPr="00A733EA" w:rsidRDefault="00DB7E2F" w:rsidP="00416830">
      <w:pPr>
        <w:pStyle w:val="ListBullet"/>
        <w:tabs>
          <w:tab w:val="clear" w:pos="360"/>
          <w:tab w:val="num" w:pos="720"/>
        </w:tabs>
        <w:ind w:left="720"/>
        <w:rPr>
          <w:lang w:eastAsia="ja-JP"/>
        </w:rPr>
      </w:pPr>
      <w:r w:rsidRPr="00A733EA">
        <w:rPr>
          <w:lang w:eastAsia="ja-JP"/>
        </w:rPr>
        <w:t>all</w:t>
      </w:r>
      <w:r w:rsidR="00772241" w:rsidRPr="00A733EA">
        <w:rPr>
          <w:lang w:eastAsia="ja-JP"/>
        </w:rPr>
        <w:t xml:space="preserve"> concentration readings from each sampling tube and the time they were taken</w:t>
      </w:r>
    </w:p>
    <w:p w14:paraId="616CEA7E" w14:textId="6982C483" w:rsidR="00801868" w:rsidRPr="00A733EA" w:rsidRDefault="00801868" w:rsidP="00416830">
      <w:pPr>
        <w:pStyle w:val="ListBullet"/>
        <w:tabs>
          <w:tab w:val="clear" w:pos="360"/>
          <w:tab w:val="num" w:pos="720"/>
        </w:tabs>
        <w:ind w:left="720"/>
        <w:rPr>
          <w:lang w:eastAsia="ja-JP"/>
        </w:rPr>
      </w:pPr>
      <w:r w:rsidRPr="00A733EA">
        <w:rPr>
          <w:lang w:eastAsia="ja-JP"/>
        </w:rPr>
        <w:t xml:space="preserve">the actual CT achieved </w:t>
      </w:r>
      <w:r w:rsidR="005A695C" w:rsidRPr="00A733EA">
        <w:rPr>
          <w:lang w:eastAsia="ja-JP"/>
        </w:rPr>
        <w:t xml:space="preserve">[note: only applies treatment providers using an approved third party </w:t>
      </w:r>
      <w:r w:rsidR="00E0638E" w:rsidRPr="00A733EA">
        <w:rPr>
          <w:lang w:eastAsia="ja-JP"/>
        </w:rPr>
        <w:t>system</w:t>
      </w:r>
      <w:r w:rsidR="005A695C" w:rsidRPr="00A733EA">
        <w:rPr>
          <w:lang w:eastAsia="ja-JP"/>
        </w:rPr>
        <w:t>]</w:t>
      </w:r>
    </w:p>
    <w:p w14:paraId="7568FFB9" w14:textId="59073C6D" w:rsidR="002C2842" w:rsidRPr="002E5B3C" w:rsidRDefault="00772241" w:rsidP="00416830">
      <w:pPr>
        <w:pStyle w:val="ListBullet"/>
        <w:tabs>
          <w:tab w:val="clear" w:pos="360"/>
          <w:tab w:val="num" w:pos="720"/>
        </w:tabs>
        <w:ind w:left="720"/>
        <w:rPr>
          <w:lang w:eastAsia="ja-JP"/>
        </w:rPr>
      </w:pPr>
      <w:r w:rsidRPr="00A733EA">
        <w:rPr>
          <w:lang w:eastAsia="ja-JP"/>
        </w:rPr>
        <w:t>t</w:t>
      </w:r>
      <w:r w:rsidR="002C2842" w:rsidRPr="00A733EA">
        <w:rPr>
          <w:lang w:eastAsia="ja-JP"/>
        </w:rPr>
        <w:t>he TLV–TWA readings</w:t>
      </w:r>
      <w:r w:rsidR="002C2842" w:rsidRPr="002E5B3C">
        <w:rPr>
          <w:lang w:eastAsia="ja-JP"/>
        </w:rPr>
        <w:t xml:space="preserve"> and the time they were taken</w:t>
      </w:r>
    </w:p>
    <w:p w14:paraId="58274089" w14:textId="4F51FF54" w:rsidR="002C2842" w:rsidRPr="002E5B3C" w:rsidRDefault="00772241" w:rsidP="00416830">
      <w:pPr>
        <w:pStyle w:val="ListBullet"/>
        <w:tabs>
          <w:tab w:val="clear" w:pos="360"/>
          <w:tab w:val="num" w:pos="720"/>
        </w:tabs>
        <w:ind w:left="720"/>
        <w:rPr>
          <w:lang w:eastAsia="ja-JP"/>
        </w:rPr>
      </w:pPr>
      <w:r w:rsidRPr="002E5B3C">
        <w:rPr>
          <w:lang w:eastAsia="ja-JP"/>
        </w:rPr>
        <w:t>t</w:t>
      </w:r>
      <w:r w:rsidR="002C2842" w:rsidRPr="002E5B3C">
        <w:rPr>
          <w:lang w:eastAsia="ja-JP"/>
        </w:rPr>
        <w:t>he name and signature of the fumigator–in–charge</w:t>
      </w:r>
      <w:r w:rsidR="004242F4" w:rsidRPr="002E5B3C">
        <w:rPr>
          <w:lang w:eastAsia="ja-JP"/>
        </w:rPr>
        <w:t>.</w:t>
      </w:r>
    </w:p>
    <w:p w14:paraId="74E3A9FF" w14:textId="67E75D0E" w:rsidR="002C2842" w:rsidRDefault="00BC31CB" w:rsidP="008A0FD1">
      <w:pPr>
        <w:pStyle w:val="FigureTableNoteSource"/>
        <w:rPr>
          <w:rFonts w:asciiTheme="majorHAnsi" w:hAnsiTheme="majorHAnsi"/>
          <w:sz w:val="22"/>
          <w:lang w:eastAsia="ja-JP"/>
        </w:rPr>
      </w:pPr>
      <w:r w:rsidRPr="001E33EF">
        <w:rPr>
          <w:rFonts w:asciiTheme="majorHAnsi" w:hAnsiTheme="majorHAnsi"/>
          <w:b/>
          <w:sz w:val="22"/>
          <w:lang w:eastAsia="ja-JP"/>
        </w:rPr>
        <w:t>Note</w:t>
      </w:r>
      <w:r w:rsidRPr="002E5B3C">
        <w:rPr>
          <w:rFonts w:asciiTheme="majorHAnsi" w:hAnsiTheme="majorHAnsi"/>
          <w:sz w:val="22"/>
          <w:lang w:eastAsia="ja-JP"/>
        </w:rPr>
        <w:t xml:space="preserve">: See </w:t>
      </w:r>
      <w:hyperlink w:anchor="_Appendix_2:_Example" w:history="1">
        <w:r w:rsidR="000A5D4D" w:rsidRPr="002E5B3C">
          <w:rPr>
            <w:rStyle w:val="Hyperlink"/>
            <w:rFonts w:asciiTheme="majorHAnsi" w:hAnsiTheme="majorHAnsi"/>
            <w:sz w:val="22"/>
            <w:lang w:eastAsia="ja-JP"/>
          </w:rPr>
          <w:t>Appendix 1: Example record of fumigation</w:t>
        </w:r>
      </w:hyperlink>
      <w:r w:rsidR="002C2842" w:rsidRPr="002E5B3C">
        <w:rPr>
          <w:rFonts w:asciiTheme="majorHAnsi" w:hAnsiTheme="majorHAnsi"/>
          <w:sz w:val="22"/>
          <w:lang w:eastAsia="ja-JP"/>
        </w:rPr>
        <w:t xml:space="preserve"> for an example Record of Fumigation</w:t>
      </w:r>
      <w:r w:rsidR="00D42D58" w:rsidRPr="002E5B3C">
        <w:rPr>
          <w:rFonts w:asciiTheme="majorHAnsi" w:hAnsiTheme="majorHAnsi"/>
          <w:sz w:val="22"/>
          <w:lang w:eastAsia="ja-JP"/>
        </w:rPr>
        <w:t>.</w:t>
      </w:r>
    </w:p>
    <w:p w14:paraId="0C5A3D5A" w14:textId="6F316183" w:rsidR="001C3F23" w:rsidRPr="005C2CED" w:rsidRDefault="001C3F23" w:rsidP="001C3F23">
      <w:pPr>
        <w:ind w:left="680" w:hanging="680"/>
        <w:rPr>
          <w:lang w:eastAsia="ja-JP"/>
        </w:rPr>
      </w:pPr>
      <w:r w:rsidRPr="001C3F23">
        <w:rPr>
          <w:lang w:eastAsia="ja-JP"/>
        </w:rPr>
        <w:lastRenderedPageBreak/>
        <w:t>10.1.</w:t>
      </w:r>
      <w:r>
        <w:rPr>
          <w:lang w:eastAsia="ja-JP"/>
        </w:rPr>
        <w:t>3</w:t>
      </w:r>
      <w:r w:rsidRPr="001C3F23">
        <w:rPr>
          <w:lang w:eastAsia="ja-JP"/>
        </w:rPr>
        <w:tab/>
      </w:r>
      <w:r>
        <w:rPr>
          <w:lang w:eastAsia="ja-JP"/>
        </w:rPr>
        <w:t xml:space="preserve">Treatment providers using an approved third party system must also include the fumigant concentration monitoring output produced by the third party system as an attachment to each Record of Fumigation.  </w:t>
      </w:r>
    </w:p>
    <w:p w14:paraId="5CFDA0DC" w14:textId="004604AA" w:rsidR="002C2842" w:rsidRDefault="002C2842" w:rsidP="007C2728">
      <w:pPr>
        <w:ind w:left="680" w:hanging="680"/>
        <w:rPr>
          <w:lang w:eastAsia="ja-JP"/>
        </w:rPr>
      </w:pPr>
      <w:r w:rsidRPr="002E5B3C">
        <w:rPr>
          <w:lang w:eastAsia="ja-JP"/>
        </w:rPr>
        <w:t>10.1.</w:t>
      </w:r>
      <w:r w:rsidR="009D2A4E">
        <w:rPr>
          <w:lang w:eastAsia="ja-JP"/>
        </w:rPr>
        <w:t>4</w:t>
      </w:r>
      <w:r w:rsidRPr="002E5B3C">
        <w:rPr>
          <w:lang w:eastAsia="ja-JP"/>
        </w:rPr>
        <w:tab/>
      </w:r>
      <w:r w:rsidRPr="002E5B3C">
        <w:t>The</w:t>
      </w:r>
      <w:r w:rsidRPr="002E5B3C">
        <w:rPr>
          <w:lang w:eastAsia="ja-JP"/>
        </w:rPr>
        <w:t xml:space="preserve"> Record of Fumigation must be completed on the fumigation site as the tasks are performed</w:t>
      </w:r>
      <w:r w:rsidR="00EA61D9" w:rsidRPr="002E5B3C">
        <w:rPr>
          <w:lang w:eastAsia="ja-JP"/>
        </w:rPr>
        <w:t xml:space="preserve"> and copies must be maintained for audit purposes for a minimum of two years</w:t>
      </w:r>
      <w:r w:rsidRPr="002E5B3C">
        <w:rPr>
          <w:lang w:eastAsia="ja-JP"/>
        </w:rPr>
        <w:t>.</w:t>
      </w:r>
    </w:p>
    <w:p w14:paraId="73EF1D8E" w14:textId="6FAB46B3" w:rsidR="009D2A4E" w:rsidRPr="002E5B3C" w:rsidRDefault="009D2A4E" w:rsidP="009D2A4E">
      <w:pPr>
        <w:ind w:left="680" w:hanging="680"/>
        <w:rPr>
          <w:lang w:eastAsia="ja-JP"/>
        </w:rPr>
      </w:pPr>
      <w:r w:rsidRPr="009D2A4E">
        <w:rPr>
          <w:lang w:eastAsia="ja-JP"/>
        </w:rPr>
        <w:t>10.1.</w:t>
      </w:r>
      <w:r>
        <w:rPr>
          <w:lang w:eastAsia="ja-JP"/>
        </w:rPr>
        <w:t>5</w:t>
      </w:r>
      <w:r w:rsidR="001C3F23">
        <w:rPr>
          <w:lang w:eastAsia="ja-JP"/>
        </w:rPr>
        <w:tab/>
      </w:r>
      <w:r w:rsidRPr="009D2A4E">
        <w:rPr>
          <w:lang w:eastAsia="ja-JP"/>
        </w:rPr>
        <w:t xml:space="preserve">Temperature records (see </w:t>
      </w:r>
      <w:hyperlink w:anchor="_Temperature" w:history="1">
        <w:r w:rsidR="00E641F7" w:rsidRPr="00E641F7">
          <w:rPr>
            <w:rStyle w:val="Hyperlink"/>
            <w:lang w:eastAsia="ja-JP"/>
          </w:rPr>
          <w:t>4.5 Temperature</w:t>
        </w:r>
      </w:hyperlink>
      <w:r w:rsidRPr="009D2A4E">
        <w:rPr>
          <w:lang w:eastAsia="ja-JP"/>
        </w:rPr>
        <w:t>)</w:t>
      </w:r>
      <w:r>
        <w:rPr>
          <w:lang w:eastAsia="ja-JP"/>
        </w:rPr>
        <w:t xml:space="preserve"> must be created and maintained</w:t>
      </w:r>
      <w:r w:rsidR="00415628">
        <w:rPr>
          <w:lang w:eastAsia="ja-JP"/>
        </w:rPr>
        <w:t xml:space="preserve"> for audit purposes for a minimum of two years.  </w:t>
      </w:r>
    </w:p>
    <w:p w14:paraId="0910F044" w14:textId="442A2F53" w:rsidR="002C2842" w:rsidRPr="002E5B3C" w:rsidRDefault="002C2842" w:rsidP="002C2842">
      <w:pPr>
        <w:rPr>
          <w:lang w:eastAsia="ja-JP"/>
        </w:rPr>
      </w:pPr>
      <w:r w:rsidRPr="002E5B3C">
        <w:rPr>
          <w:lang w:eastAsia="ja-JP"/>
        </w:rPr>
        <w:t>10.1.</w:t>
      </w:r>
      <w:r w:rsidR="009D2A4E">
        <w:rPr>
          <w:lang w:eastAsia="ja-JP"/>
        </w:rPr>
        <w:t>6</w:t>
      </w:r>
      <w:r w:rsidR="001C3F23">
        <w:rPr>
          <w:lang w:eastAsia="ja-JP"/>
        </w:rPr>
        <w:tab/>
      </w:r>
      <w:r w:rsidRPr="002E5B3C">
        <w:rPr>
          <w:lang w:eastAsia="ja-JP"/>
        </w:rPr>
        <w:t>Recording of false or misleading information is not permitted under any circumstances.</w:t>
      </w:r>
    </w:p>
    <w:p w14:paraId="69DE1A19" w14:textId="42469370" w:rsidR="002C2842" w:rsidRPr="00D95F61" w:rsidRDefault="002C2842" w:rsidP="007B2E2D">
      <w:pPr>
        <w:pStyle w:val="Heading3"/>
        <w:ind w:left="851" w:hanging="851"/>
      </w:pPr>
      <w:bookmarkStart w:id="96" w:name="_Fumigation_treatment_certificate"/>
      <w:bookmarkStart w:id="97" w:name="_Toc530137966"/>
      <w:bookmarkEnd w:id="96"/>
      <w:r w:rsidRPr="00D95F61">
        <w:t>Fumigation treatment certificate</w:t>
      </w:r>
      <w:bookmarkEnd w:id="97"/>
    </w:p>
    <w:p w14:paraId="089C102B" w14:textId="02FC1DA0" w:rsidR="002C2842" w:rsidRPr="00D95F61" w:rsidRDefault="002C2842" w:rsidP="007C2728">
      <w:pPr>
        <w:ind w:left="680" w:hanging="680"/>
      </w:pPr>
      <w:r w:rsidRPr="00D95F61">
        <w:t>10.2.1</w:t>
      </w:r>
      <w:r w:rsidRPr="00D95F61">
        <w:tab/>
        <w:t>A fumigation treatment certificate can be issued by a suitably accredited person once the fumigation has been performed in accordance with the requirements.</w:t>
      </w:r>
    </w:p>
    <w:p w14:paraId="5B2DD6A2" w14:textId="601826AA" w:rsidR="00676D0E" w:rsidRDefault="00D627E2" w:rsidP="002C2842">
      <w:r w:rsidRPr="00D95F61">
        <w:t>10.2.2</w:t>
      </w:r>
      <w:r w:rsidRPr="00D95F61">
        <w:tab/>
      </w:r>
      <w:r w:rsidR="00676D0E">
        <w:t xml:space="preserve">At a minimum </w:t>
      </w:r>
      <w:r w:rsidR="00DB7E2F">
        <w:t>the fumigation certificate</w:t>
      </w:r>
      <w:r w:rsidR="00676D0E">
        <w:t xml:space="preserve"> must include the following:</w:t>
      </w:r>
    </w:p>
    <w:p w14:paraId="7CBC577C" w14:textId="70850837" w:rsidR="00676D0E" w:rsidRDefault="00865EA0" w:rsidP="007C2728">
      <w:pPr>
        <w:pStyle w:val="ListBullet"/>
        <w:tabs>
          <w:tab w:val="clear" w:pos="360"/>
          <w:tab w:val="num" w:pos="720"/>
        </w:tabs>
        <w:ind w:left="720"/>
      </w:pPr>
      <w:r>
        <w:rPr>
          <w:lang w:eastAsia="ja-JP"/>
        </w:rPr>
        <w:t>treatment</w:t>
      </w:r>
      <w:r>
        <w:t xml:space="preserve"> provider’s letterhead including name and physical address</w:t>
      </w:r>
    </w:p>
    <w:p w14:paraId="73203ACA" w14:textId="4AABB612" w:rsidR="00865EA0" w:rsidRDefault="00865EA0" w:rsidP="007C2728">
      <w:pPr>
        <w:pStyle w:val="ListBullet"/>
        <w:tabs>
          <w:tab w:val="clear" w:pos="360"/>
          <w:tab w:val="num" w:pos="720"/>
        </w:tabs>
        <w:ind w:left="720"/>
        <w:rPr>
          <w:lang w:eastAsia="ja-JP"/>
        </w:rPr>
      </w:pPr>
      <w:r>
        <w:rPr>
          <w:lang w:eastAsia="ja-JP"/>
        </w:rPr>
        <w:t>treatment provider’s AEI (where applicable)</w:t>
      </w:r>
    </w:p>
    <w:p w14:paraId="5B80C3EE" w14:textId="233FA11F" w:rsidR="00865EA0" w:rsidRDefault="00865EA0" w:rsidP="007C2728">
      <w:pPr>
        <w:pStyle w:val="ListBullet"/>
        <w:tabs>
          <w:tab w:val="clear" w:pos="360"/>
          <w:tab w:val="num" w:pos="720"/>
        </w:tabs>
        <w:ind w:left="720"/>
        <w:rPr>
          <w:lang w:eastAsia="ja-JP"/>
        </w:rPr>
      </w:pPr>
      <w:r>
        <w:rPr>
          <w:lang w:eastAsia="ja-JP"/>
        </w:rPr>
        <w:t>certificate number</w:t>
      </w:r>
    </w:p>
    <w:p w14:paraId="168A3276" w14:textId="03A9EDAC" w:rsidR="00865EA0" w:rsidRDefault="00865EA0" w:rsidP="007C2728">
      <w:pPr>
        <w:pStyle w:val="ListBullet"/>
        <w:tabs>
          <w:tab w:val="clear" w:pos="360"/>
          <w:tab w:val="num" w:pos="720"/>
        </w:tabs>
        <w:ind w:left="720"/>
        <w:rPr>
          <w:lang w:eastAsia="ja-JP"/>
        </w:rPr>
      </w:pPr>
      <w:r>
        <w:rPr>
          <w:lang w:eastAsia="ja-JP"/>
        </w:rPr>
        <w:t>description of the consignment</w:t>
      </w:r>
      <w:r w:rsidR="00344594">
        <w:rPr>
          <w:lang w:eastAsia="ja-JP"/>
        </w:rPr>
        <w:t xml:space="preserve"> – including quantity</w:t>
      </w:r>
    </w:p>
    <w:p w14:paraId="44201FCE" w14:textId="46B41B69" w:rsidR="00865EA0" w:rsidRPr="002E5B3C" w:rsidRDefault="00865EA0" w:rsidP="007C2728">
      <w:pPr>
        <w:pStyle w:val="ListBullet"/>
        <w:tabs>
          <w:tab w:val="clear" w:pos="360"/>
          <w:tab w:val="num" w:pos="720"/>
        </w:tabs>
        <w:ind w:left="720"/>
        <w:rPr>
          <w:lang w:eastAsia="ja-JP"/>
        </w:rPr>
      </w:pPr>
      <w:r w:rsidRPr="002E5B3C">
        <w:rPr>
          <w:lang w:eastAsia="ja-JP"/>
        </w:rPr>
        <w:t>the target of the fumigation</w:t>
      </w:r>
      <w:r w:rsidR="00551130">
        <w:rPr>
          <w:lang w:eastAsia="ja-JP"/>
        </w:rPr>
        <w:t xml:space="preserve"> (commodity/non-commodity/both)</w:t>
      </w:r>
    </w:p>
    <w:p w14:paraId="1F70E8B8" w14:textId="7FE35A47" w:rsidR="00865EA0" w:rsidRDefault="00865EA0" w:rsidP="007C2728">
      <w:pPr>
        <w:pStyle w:val="ListBullet"/>
        <w:tabs>
          <w:tab w:val="clear" w:pos="360"/>
          <w:tab w:val="num" w:pos="720"/>
        </w:tabs>
        <w:ind w:left="720"/>
        <w:rPr>
          <w:lang w:eastAsia="ja-JP"/>
        </w:rPr>
      </w:pPr>
      <w:r w:rsidRPr="002E5B3C">
        <w:rPr>
          <w:lang w:eastAsia="ja-JP"/>
        </w:rPr>
        <w:t>consignment identification</w:t>
      </w:r>
      <w:r w:rsidR="00A71C8E">
        <w:rPr>
          <w:lang w:eastAsia="ja-JP"/>
        </w:rPr>
        <w:t>/link</w:t>
      </w:r>
      <w:r w:rsidRPr="002E5B3C">
        <w:rPr>
          <w:lang w:eastAsia="ja-JP"/>
        </w:rPr>
        <w:t xml:space="preserve"> – container number/s, bill of lading or other means to clearly identify the consignment</w:t>
      </w:r>
    </w:p>
    <w:p w14:paraId="0E3DAB1D" w14:textId="1593ED4E" w:rsidR="00551130" w:rsidRDefault="00551130" w:rsidP="00AC007B">
      <w:pPr>
        <w:pStyle w:val="ListBullet"/>
        <w:tabs>
          <w:tab w:val="clear" w:pos="360"/>
          <w:tab w:val="num" w:pos="720"/>
        </w:tabs>
        <w:ind w:left="720"/>
        <w:rPr>
          <w:lang w:eastAsia="ja-JP"/>
        </w:rPr>
      </w:pPr>
      <w:r>
        <w:rPr>
          <w:lang w:eastAsia="ja-JP"/>
        </w:rPr>
        <w:t>Country of origin</w:t>
      </w:r>
      <w:r w:rsidR="00AC007B">
        <w:rPr>
          <w:lang w:eastAsia="ja-JP"/>
        </w:rPr>
        <w:t xml:space="preserve">, </w:t>
      </w:r>
      <w:r>
        <w:rPr>
          <w:lang w:eastAsia="ja-JP"/>
        </w:rPr>
        <w:t>country of destination</w:t>
      </w:r>
      <w:r w:rsidR="00AC007B">
        <w:rPr>
          <w:lang w:eastAsia="ja-JP"/>
        </w:rPr>
        <w:t xml:space="preserve"> and p</w:t>
      </w:r>
      <w:r>
        <w:rPr>
          <w:lang w:eastAsia="ja-JP"/>
        </w:rPr>
        <w:t xml:space="preserve">ort of loading </w:t>
      </w:r>
    </w:p>
    <w:p w14:paraId="57B43C1C" w14:textId="3720A8E0" w:rsidR="00344594" w:rsidRDefault="00344594" w:rsidP="007C2728">
      <w:pPr>
        <w:pStyle w:val="ListBullet"/>
        <w:tabs>
          <w:tab w:val="clear" w:pos="360"/>
          <w:tab w:val="num" w:pos="720"/>
        </w:tabs>
        <w:ind w:left="720"/>
        <w:rPr>
          <w:lang w:eastAsia="ja-JP"/>
        </w:rPr>
      </w:pPr>
      <w:r>
        <w:rPr>
          <w:lang w:eastAsia="ja-JP"/>
        </w:rPr>
        <w:t>name and address of exporter</w:t>
      </w:r>
    </w:p>
    <w:p w14:paraId="3872E8B8" w14:textId="1C6E6BEC" w:rsidR="00344594" w:rsidRDefault="00344594" w:rsidP="007C2728">
      <w:pPr>
        <w:pStyle w:val="ListBullet"/>
        <w:tabs>
          <w:tab w:val="clear" w:pos="360"/>
          <w:tab w:val="num" w:pos="720"/>
        </w:tabs>
        <w:ind w:left="720"/>
        <w:rPr>
          <w:lang w:eastAsia="ja-JP"/>
        </w:rPr>
      </w:pPr>
      <w:r>
        <w:rPr>
          <w:lang w:eastAsia="ja-JP"/>
        </w:rPr>
        <w:t>name and address of importer</w:t>
      </w:r>
    </w:p>
    <w:p w14:paraId="493C210F" w14:textId="6703F060" w:rsidR="00DF7C32" w:rsidRDefault="00344594" w:rsidP="00DF7C32">
      <w:pPr>
        <w:pStyle w:val="ListBullet"/>
        <w:tabs>
          <w:tab w:val="clear" w:pos="360"/>
          <w:tab w:val="num" w:pos="720"/>
        </w:tabs>
        <w:ind w:left="720"/>
        <w:rPr>
          <w:lang w:eastAsia="ja-JP"/>
        </w:rPr>
      </w:pPr>
      <w:r>
        <w:rPr>
          <w:lang w:eastAsia="ja-JP"/>
        </w:rPr>
        <w:t>date</w:t>
      </w:r>
      <w:r w:rsidR="0065624C">
        <w:rPr>
          <w:lang w:eastAsia="ja-JP"/>
        </w:rPr>
        <w:t xml:space="preserve"> and time</w:t>
      </w:r>
      <w:r w:rsidR="00DF7C32">
        <w:rPr>
          <w:lang w:eastAsia="ja-JP"/>
        </w:rPr>
        <w:t xml:space="preserve"> the</w:t>
      </w:r>
      <w:r>
        <w:rPr>
          <w:lang w:eastAsia="ja-JP"/>
        </w:rPr>
        <w:t xml:space="preserve"> fumigation </w:t>
      </w:r>
      <w:r w:rsidR="00DB7E2F">
        <w:rPr>
          <w:lang w:eastAsia="ja-JP"/>
        </w:rPr>
        <w:t xml:space="preserve">was </w:t>
      </w:r>
      <w:r>
        <w:rPr>
          <w:lang w:eastAsia="ja-JP"/>
        </w:rPr>
        <w:t>completed</w:t>
      </w:r>
      <w:r w:rsidR="00DF7C32">
        <w:rPr>
          <w:lang w:eastAsia="ja-JP"/>
        </w:rPr>
        <w:t xml:space="preserve"> </w:t>
      </w:r>
    </w:p>
    <w:p w14:paraId="60550C3E" w14:textId="1D298F7C" w:rsidR="00DF7C32" w:rsidRDefault="00DF7C32" w:rsidP="00DF7C32">
      <w:pPr>
        <w:pStyle w:val="ListBullet"/>
        <w:tabs>
          <w:tab w:val="clear" w:pos="360"/>
          <w:tab w:val="num" w:pos="720"/>
        </w:tabs>
        <w:ind w:left="720"/>
        <w:rPr>
          <w:lang w:eastAsia="ja-JP"/>
        </w:rPr>
      </w:pPr>
      <w:r w:rsidRPr="00DF7C32">
        <w:rPr>
          <w:lang w:eastAsia="ja-JP"/>
        </w:rPr>
        <w:t xml:space="preserve">date and time </w:t>
      </w:r>
      <w:r>
        <w:rPr>
          <w:lang w:eastAsia="ja-JP"/>
        </w:rPr>
        <w:t>the ventilation was commenced</w:t>
      </w:r>
    </w:p>
    <w:p w14:paraId="532EF30E" w14:textId="2398045D" w:rsidR="00344594" w:rsidRDefault="00344594" w:rsidP="007C2728">
      <w:pPr>
        <w:pStyle w:val="ListBullet"/>
        <w:tabs>
          <w:tab w:val="clear" w:pos="360"/>
          <w:tab w:val="num" w:pos="720"/>
        </w:tabs>
        <w:ind w:left="720"/>
        <w:rPr>
          <w:lang w:eastAsia="ja-JP"/>
        </w:rPr>
      </w:pPr>
      <w:r>
        <w:rPr>
          <w:lang w:eastAsia="ja-JP"/>
        </w:rPr>
        <w:t>place of fumigation</w:t>
      </w:r>
    </w:p>
    <w:p w14:paraId="52B2ECA2" w14:textId="77777777" w:rsidR="004D7F1F" w:rsidRDefault="004D7F1F" w:rsidP="004D7F1F">
      <w:pPr>
        <w:pStyle w:val="ListBullet"/>
        <w:tabs>
          <w:tab w:val="clear" w:pos="360"/>
          <w:tab w:val="num" w:pos="720"/>
        </w:tabs>
        <w:ind w:left="720"/>
        <w:rPr>
          <w:lang w:eastAsia="ja-JP"/>
        </w:rPr>
      </w:pPr>
      <w:r>
        <w:rPr>
          <w:lang w:eastAsia="ja-JP"/>
        </w:rPr>
        <w:t>exposure time period</w:t>
      </w:r>
    </w:p>
    <w:p w14:paraId="623DC4BD" w14:textId="77777777" w:rsidR="004D7F1F" w:rsidRDefault="004D7F1F" w:rsidP="004D7F1F">
      <w:pPr>
        <w:pStyle w:val="ListBullet"/>
        <w:tabs>
          <w:tab w:val="clear" w:pos="360"/>
          <w:tab w:val="num" w:pos="720"/>
        </w:tabs>
        <w:ind w:left="720"/>
        <w:rPr>
          <w:lang w:eastAsia="ja-JP"/>
        </w:rPr>
      </w:pPr>
      <w:r>
        <w:rPr>
          <w:lang w:eastAsia="ja-JP"/>
        </w:rPr>
        <w:t>minimum temperature details</w:t>
      </w:r>
    </w:p>
    <w:p w14:paraId="1519C91C" w14:textId="5BCB6F92" w:rsidR="00A165DA" w:rsidRDefault="00A165DA" w:rsidP="007C2728">
      <w:pPr>
        <w:pStyle w:val="ListBullet"/>
        <w:tabs>
          <w:tab w:val="clear" w:pos="360"/>
          <w:tab w:val="num" w:pos="720"/>
        </w:tabs>
        <w:ind w:left="720"/>
        <w:rPr>
          <w:lang w:eastAsia="ja-JP"/>
        </w:rPr>
      </w:pPr>
      <w:r>
        <w:rPr>
          <w:lang w:eastAsia="ja-JP"/>
        </w:rPr>
        <w:t>applied dose rate</w:t>
      </w:r>
      <w:r w:rsidR="00006CA9">
        <w:rPr>
          <w:lang w:eastAsia="ja-JP"/>
        </w:rPr>
        <w:t xml:space="preserve"> (does not apply to treatment providers using</w:t>
      </w:r>
      <w:r w:rsidR="00E5470F">
        <w:rPr>
          <w:lang w:eastAsia="ja-JP"/>
        </w:rPr>
        <w:t xml:space="preserve"> approved</w:t>
      </w:r>
      <w:r w:rsidR="00006CA9">
        <w:rPr>
          <w:lang w:eastAsia="ja-JP"/>
        </w:rPr>
        <w:t xml:space="preserve"> third party systems)</w:t>
      </w:r>
    </w:p>
    <w:p w14:paraId="20191775" w14:textId="7DFD5011" w:rsidR="004D7F1F" w:rsidRDefault="004D7F1F" w:rsidP="004D7F1F">
      <w:pPr>
        <w:pStyle w:val="ListBullet"/>
        <w:tabs>
          <w:tab w:val="clear" w:pos="360"/>
          <w:tab w:val="num" w:pos="720"/>
        </w:tabs>
        <w:ind w:left="720"/>
        <w:rPr>
          <w:lang w:eastAsia="ja-JP"/>
        </w:rPr>
      </w:pPr>
      <w:r>
        <w:rPr>
          <w:lang w:eastAsia="ja-JP"/>
        </w:rPr>
        <w:t>CT achieved (only applies to treatment providers using approved third party systems)</w:t>
      </w:r>
    </w:p>
    <w:p w14:paraId="1EBA4B67" w14:textId="17A2ACCD" w:rsidR="00006CA9" w:rsidRDefault="00006CA9" w:rsidP="007C2728">
      <w:pPr>
        <w:pStyle w:val="ListBullet"/>
        <w:tabs>
          <w:tab w:val="clear" w:pos="360"/>
          <w:tab w:val="num" w:pos="720"/>
        </w:tabs>
        <w:ind w:left="720"/>
        <w:rPr>
          <w:lang w:eastAsia="ja-JP"/>
        </w:rPr>
      </w:pPr>
      <w:r>
        <w:rPr>
          <w:lang w:eastAsia="ja-JP"/>
        </w:rPr>
        <w:t xml:space="preserve">end point concentration </w:t>
      </w:r>
    </w:p>
    <w:p w14:paraId="04963344" w14:textId="77777777" w:rsidR="004D7F1F" w:rsidRPr="002E5B3C" w:rsidRDefault="004D7F1F" w:rsidP="004D7F1F">
      <w:pPr>
        <w:pStyle w:val="ListBullet"/>
        <w:tabs>
          <w:tab w:val="clear" w:pos="360"/>
          <w:tab w:val="num" w:pos="720"/>
        </w:tabs>
        <w:ind w:left="720"/>
        <w:rPr>
          <w:lang w:eastAsia="ja-JP"/>
        </w:rPr>
      </w:pPr>
      <w:r>
        <w:rPr>
          <w:lang w:eastAsia="ja-JP"/>
        </w:rPr>
        <w:t xml:space="preserve">final </w:t>
      </w:r>
      <w:r w:rsidRPr="002E5B3C">
        <w:rPr>
          <w:lang w:eastAsia="ja-JP"/>
        </w:rPr>
        <w:t>TLV–TWA reading</w:t>
      </w:r>
      <w:r>
        <w:rPr>
          <w:lang w:eastAsia="ja-JP"/>
        </w:rPr>
        <w:t>/</w:t>
      </w:r>
      <w:r w:rsidRPr="002E5B3C">
        <w:rPr>
          <w:lang w:eastAsia="ja-JP"/>
        </w:rPr>
        <w:t>s</w:t>
      </w:r>
    </w:p>
    <w:p w14:paraId="5E052632" w14:textId="6DAD086E" w:rsidR="00344594" w:rsidRDefault="00A165DA" w:rsidP="007C2728">
      <w:pPr>
        <w:pStyle w:val="ListBullet"/>
        <w:tabs>
          <w:tab w:val="clear" w:pos="360"/>
          <w:tab w:val="num" w:pos="720"/>
        </w:tabs>
        <w:ind w:left="720"/>
        <w:rPr>
          <w:lang w:eastAsia="ja-JP"/>
        </w:rPr>
      </w:pPr>
      <w:r>
        <w:rPr>
          <w:lang w:eastAsia="ja-JP"/>
        </w:rPr>
        <w:t xml:space="preserve">type of </w:t>
      </w:r>
      <w:r w:rsidR="00344594">
        <w:rPr>
          <w:lang w:eastAsia="ja-JP"/>
        </w:rPr>
        <w:t>fumigation enclosure</w:t>
      </w:r>
    </w:p>
    <w:p w14:paraId="06972C9A" w14:textId="0DE0538B" w:rsidR="00344594" w:rsidRDefault="00344594" w:rsidP="007C2728">
      <w:pPr>
        <w:pStyle w:val="ListBullet"/>
        <w:tabs>
          <w:tab w:val="clear" w:pos="360"/>
          <w:tab w:val="num" w:pos="720"/>
        </w:tabs>
        <w:ind w:left="720"/>
        <w:rPr>
          <w:lang w:eastAsia="ja-JP"/>
        </w:rPr>
      </w:pPr>
      <w:r>
        <w:rPr>
          <w:lang w:eastAsia="ja-JP"/>
        </w:rPr>
        <w:t>container number/s (where applicable)</w:t>
      </w:r>
    </w:p>
    <w:p w14:paraId="499CAE3D" w14:textId="113957C7" w:rsidR="00865EA0" w:rsidRPr="002E5B3C" w:rsidRDefault="00865EA0" w:rsidP="007C2728">
      <w:pPr>
        <w:pStyle w:val="ListBullet"/>
        <w:tabs>
          <w:tab w:val="clear" w:pos="360"/>
          <w:tab w:val="num" w:pos="720"/>
        </w:tabs>
        <w:ind w:left="720"/>
        <w:rPr>
          <w:lang w:eastAsia="ja-JP"/>
        </w:rPr>
      </w:pPr>
      <w:r w:rsidRPr="002E5B3C">
        <w:rPr>
          <w:lang w:eastAsia="ja-JP"/>
        </w:rPr>
        <w:t xml:space="preserve">a declaration that the consignment </w:t>
      </w:r>
      <w:r w:rsidR="00344594">
        <w:rPr>
          <w:lang w:eastAsia="ja-JP"/>
        </w:rPr>
        <w:t>met all</w:t>
      </w:r>
      <w:r w:rsidRPr="002E5B3C">
        <w:rPr>
          <w:lang w:eastAsia="ja-JP"/>
        </w:rPr>
        <w:t xml:space="preserve"> </w:t>
      </w:r>
      <w:r w:rsidR="00344594">
        <w:rPr>
          <w:lang w:eastAsia="ja-JP"/>
        </w:rPr>
        <w:t xml:space="preserve">suitability </w:t>
      </w:r>
      <w:r w:rsidRPr="002E5B3C">
        <w:rPr>
          <w:lang w:eastAsia="ja-JP"/>
        </w:rPr>
        <w:t>requirements set out in section</w:t>
      </w:r>
      <w:hyperlink w:anchor="_1_Prior_to" w:history="1">
        <w:r w:rsidRPr="00865EA0">
          <w:rPr>
            <w:lang w:eastAsia="ja-JP"/>
          </w:rPr>
          <w:t xml:space="preserve"> </w:t>
        </w:r>
        <w:r w:rsidR="004D7F1F">
          <w:rPr>
            <w:lang w:eastAsia="ja-JP"/>
          </w:rPr>
          <w:br/>
        </w:r>
        <w:r w:rsidRPr="00BA0714">
          <w:rPr>
            <w:color w:val="165788"/>
            <w:u w:val="single"/>
            <w:lang w:eastAsia="ja-JP"/>
          </w:rPr>
          <w:t>1</w:t>
        </w:r>
        <w:r w:rsidR="00BA0714">
          <w:rPr>
            <w:color w:val="165788"/>
            <w:u w:val="single"/>
            <w:lang w:eastAsia="ja-JP"/>
          </w:rPr>
          <w:t>.</w:t>
        </w:r>
        <w:r w:rsidRPr="00BA0714">
          <w:rPr>
            <w:color w:val="165788"/>
            <w:u w:val="single"/>
            <w:lang w:eastAsia="ja-JP"/>
          </w:rPr>
          <w:t xml:space="preserve"> Prior to Fumigation</w:t>
        </w:r>
      </w:hyperlink>
    </w:p>
    <w:p w14:paraId="0B6A89C3" w14:textId="5C102FC0" w:rsidR="00A165DA" w:rsidRDefault="00AE3A1C" w:rsidP="007C2728">
      <w:pPr>
        <w:pStyle w:val="ListBullet"/>
        <w:tabs>
          <w:tab w:val="clear" w:pos="360"/>
          <w:tab w:val="num" w:pos="720"/>
        </w:tabs>
        <w:ind w:left="720"/>
        <w:rPr>
          <w:lang w:eastAsia="ja-JP"/>
        </w:rPr>
      </w:pPr>
      <w:r w:rsidRPr="002E5B3C">
        <w:rPr>
          <w:lang w:eastAsia="ja-JP"/>
        </w:rPr>
        <w:t xml:space="preserve">a declaration that the </w:t>
      </w:r>
      <w:r>
        <w:rPr>
          <w:lang w:eastAsia="ja-JP"/>
        </w:rPr>
        <w:t xml:space="preserve">fumigation met all of the compliance </w:t>
      </w:r>
      <w:r w:rsidRPr="002E5B3C">
        <w:rPr>
          <w:lang w:eastAsia="ja-JP"/>
        </w:rPr>
        <w:t xml:space="preserve">requirements set out in </w:t>
      </w:r>
      <w:r w:rsidR="00565C0C">
        <w:rPr>
          <w:lang w:eastAsia="ja-JP"/>
        </w:rPr>
        <w:t>this methodology</w:t>
      </w:r>
    </w:p>
    <w:p w14:paraId="3E57A9F6" w14:textId="3A919907" w:rsidR="00865EA0" w:rsidRDefault="00865EA0" w:rsidP="007C2728">
      <w:pPr>
        <w:pStyle w:val="ListBullet"/>
        <w:tabs>
          <w:tab w:val="clear" w:pos="360"/>
          <w:tab w:val="num" w:pos="720"/>
        </w:tabs>
        <w:ind w:left="720"/>
        <w:rPr>
          <w:lang w:eastAsia="ja-JP"/>
        </w:rPr>
      </w:pPr>
      <w:r w:rsidRPr="002E5B3C">
        <w:rPr>
          <w:lang w:eastAsia="ja-JP"/>
        </w:rPr>
        <w:lastRenderedPageBreak/>
        <w:t>the name and signature of the fumigator–in–charge.</w:t>
      </w:r>
    </w:p>
    <w:p w14:paraId="5CFF11B3" w14:textId="0255913F" w:rsidR="009B6985" w:rsidRPr="009B6985" w:rsidRDefault="009B6985" w:rsidP="009B6985">
      <w:pPr>
        <w:pStyle w:val="ListBullet"/>
        <w:numPr>
          <w:ilvl w:val="0"/>
          <w:numId w:val="0"/>
        </w:numPr>
        <w:ind w:left="360" w:hanging="360"/>
      </w:pPr>
      <w:r w:rsidRPr="009B6985">
        <w:rPr>
          <w:b/>
        </w:rPr>
        <w:t>Note</w:t>
      </w:r>
      <w:r>
        <w:t>:</w:t>
      </w:r>
      <w:r>
        <w:tab/>
        <w:t xml:space="preserve">See </w:t>
      </w:r>
      <w:hyperlink w:anchor="_Appendix_3:_Example" w:history="1">
        <w:r w:rsidRPr="00D95F61">
          <w:rPr>
            <w:rStyle w:val="Hyperlink"/>
          </w:rPr>
          <w:t>Appendix 2: Example fumigation certificate</w:t>
        </w:r>
      </w:hyperlink>
      <w:r>
        <w:rPr>
          <w:rFonts w:asciiTheme="majorHAnsi" w:hAnsiTheme="majorHAnsi"/>
        </w:rPr>
        <w:t xml:space="preserve"> for a</w:t>
      </w:r>
      <w:r w:rsidRPr="00D95F61">
        <w:t xml:space="preserve">n example </w:t>
      </w:r>
      <w:r>
        <w:t>F</w:t>
      </w:r>
      <w:r w:rsidRPr="00D95F61">
        <w:t xml:space="preserve">umigation </w:t>
      </w:r>
      <w:r>
        <w:t>C</w:t>
      </w:r>
      <w:r w:rsidRPr="00D95F61">
        <w:t>ertifica</w:t>
      </w:r>
      <w:r>
        <w:t>t</w:t>
      </w:r>
      <w:r w:rsidRPr="00D95F61">
        <w:t>e</w:t>
      </w:r>
      <w:r>
        <w:t>.</w:t>
      </w:r>
    </w:p>
    <w:p w14:paraId="21CCB6EC" w14:textId="207820B5" w:rsidR="00E429A4" w:rsidRPr="00D95F61" w:rsidRDefault="007C2728" w:rsidP="007C2728">
      <w:pPr>
        <w:ind w:left="680" w:hanging="680"/>
      </w:pPr>
      <w:r>
        <w:t>10.2.3</w:t>
      </w:r>
      <w:r>
        <w:tab/>
      </w:r>
      <w:r w:rsidR="00DC0C28" w:rsidRPr="00D95F61">
        <w:t xml:space="preserve">All sections of the fumigation certificate are mandatory and must be filled out </w:t>
      </w:r>
      <w:r w:rsidR="00B02169">
        <w:t>accurately.</w:t>
      </w:r>
    </w:p>
    <w:p w14:paraId="6123C067" w14:textId="3D8B2144" w:rsidR="00181C20" w:rsidRPr="005909C3" w:rsidRDefault="00F04AAC" w:rsidP="005909C3">
      <w:pPr>
        <w:ind w:left="680" w:hanging="680"/>
      </w:pPr>
      <w:r w:rsidRPr="00D95F61">
        <w:t>10.2.</w:t>
      </w:r>
      <w:r w:rsidR="007C2728">
        <w:t>5</w:t>
      </w:r>
      <w:r w:rsidR="002C2842" w:rsidRPr="00D95F61">
        <w:tab/>
        <w:t xml:space="preserve">The fumigation certificate </w:t>
      </w:r>
      <w:r w:rsidR="001E33EF">
        <w:t xml:space="preserve">must accompany </w:t>
      </w:r>
      <w:r w:rsidR="002C2842" w:rsidRPr="00D95F61">
        <w:t xml:space="preserve">the consignment to </w:t>
      </w:r>
      <w:r w:rsidR="001E33EF">
        <w:t>verify</w:t>
      </w:r>
      <w:r w:rsidR="002C2842" w:rsidRPr="00D95F61">
        <w:t xml:space="preserve"> that it has been effectively treated for QPS purposes</w:t>
      </w:r>
      <w:r w:rsidR="004242F4" w:rsidRPr="00D95F61">
        <w:t>.</w:t>
      </w:r>
      <w:r w:rsidR="00181C20" w:rsidRPr="00E61BB8">
        <w:rPr>
          <w:highlight w:val="yellow"/>
        </w:rPr>
        <w:br w:type="page"/>
      </w:r>
    </w:p>
    <w:p w14:paraId="61F7F4E5" w14:textId="04B1B26A" w:rsidR="00E258DE" w:rsidRPr="003E7B96" w:rsidRDefault="0002701C" w:rsidP="0072141D">
      <w:pPr>
        <w:pStyle w:val="Heading2"/>
        <w:numPr>
          <w:ilvl w:val="0"/>
          <w:numId w:val="0"/>
        </w:numPr>
        <w:ind w:left="720" w:hanging="720"/>
        <w:rPr>
          <w:sz w:val="52"/>
        </w:rPr>
      </w:pPr>
      <w:bookmarkStart w:id="98" w:name="_Appendix_2:_Example"/>
      <w:bookmarkStart w:id="99" w:name="_Appendix_1:_Example"/>
      <w:bookmarkStart w:id="100" w:name="_Toc530137967"/>
      <w:bookmarkEnd w:id="98"/>
      <w:bookmarkEnd w:id="99"/>
      <w:r w:rsidRPr="003E7B96">
        <w:rPr>
          <w:sz w:val="52"/>
        </w:rPr>
        <w:lastRenderedPageBreak/>
        <w:t xml:space="preserve">Appendix </w:t>
      </w:r>
      <w:r w:rsidR="00E429A4" w:rsidRPr="003E7B96">
        <w:rPr>
          <w:sz w:val="52"/>
        </w:rPr>
        <w:t>1</w:t>
      </w:r>
      <w:r w:rsidR="003E7B96" w:rsidRPr="003E7B96">
        <w:rPr>
          <w:sz w:val="52"/>
        </w:rPr>
        <w:t>a</w:t>
      </w:r>
      <w:r w:rsidRPr="003E7B96">
        <w:rPr>
          <w:sz w:val="52"/>
        </w:rPr>
        <w:t>:</w:t>
      </w:r>
      <w:r w:rsidR="0072141D" w:rsidRPr="003E7B96">
        <w:rPr>
          <w:sz w:val="52"/>
        </w:rPr>
        <w:t xml:space="preserve"> Example record of fumigation</w:t>
      </w:r>
      <w:bookmarkEnd w:id="100"/>
      <w:r w:rsidR="003E7B96" w:rsidRPr="003E7B96">
        <w:rPr>
          <w:sz w:val="52"/>
        </w:rPr>
        <w:t xml:space="preserve"> </w:t>
      </w:r>
    </w:p>
    <w:p w14:paraId="0B7F499E" w14:textId="653BD174" w:rsidR="00A72DD1" w:rsidRPr="00C65076" w:rsidRDefault="0009143A" w:rsidP="00C65076">
      <w:pPr>
        <w:pStyle w:val="FigureTableNoteSource"/>
        <w:rPr>
          <w:highlight w:val="yellow"/>
        </w:rPr>
      </w:pPr>
      <w:r>
        <w:rPr>
          <w:noProof/>
          <w:lang w:eastAsia="en-AU"/>
        </w:rPr>
        <w:drawing>
          <wp:inline distT="0" distB="0" distL="0" distR="0" wp14:anchorId="42DF2C20" wp14:editId="3D45161D">
            <wp:extent cx="5669280" cy="798068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69280" cy="7980680"/>
                    </a:xfrm>
                    <a:prstGeom prst="rect">
                      <a:avLst/>
                    </a:prstGeom>
                  </pic:spPr>
                </pic:pic>
              </a:graphicData>
            </a:graphic>
          </wp:inline>
        </w:drawing>
      </w:r>
      <w:r w:rsidR="00A72DD1">
        <w:br w:type="page"/>
      </w:r>
    </w:p>
    <w:p w14:paraId="1A6AE6F7" w14:textId="1CE07CBE" w:rsidR="003E7B96" w:rsidRDefault="003E7B96" w:rsidP="003E7B96">
      <w:pPr>
        <w:pStyle w:val="Heading2"/>
        <w:numPr>
          <w:ilvl w:val="0"/>
          <w:numId w:val="0"/>
        </w:numPr>
        <w:ind w:left="720" w:hanging="720"/>
        <w:rPr>
          <w:sz w:val="52"/>
        </w:rPr>
      </w:pPr>
      <w:bookmarkStart w:id="101" w:name="_Toc530137968"/>
      <w:r w:rsidRPr="00923D5B">
        <w:lastRenderedPageBreak/>
        <w:t xml:space="preserve">Appendix 1b: </w:t>
      </w:r>
      <w:r w:rsidRPr="00923D5B">
        <w:rPr>
          <w:sz w:val="52"/>
        </w:rPr>
        <w:t xml:space="preserve">Example record of fumigation </w:t>
      </w:r>
      <w:r w:rsidR="00C74ED9" w:rsidRPr="00C74ED9">
        <w:rPr>
          <w:sz w:val="52"/>
        </w:rPr>
        <w:t>(3</w:t>
      </w:r>
      <w:r w:rsidR="00C74ED9" w:rsidRPr="00C74ED9">
        <w:rPr>
          <w:sz w:val="52"/>
          <w:vertAlign w:val="superscript"/>
        </w:rPr>
        <w:t>rd</w:t>
      </w:r>
      <w:r w:rsidR="00C74ED9" w:rsidRPr="00C74ED9">
        <w:rPr>
          <w:sz w:val="52"/>
        </w:rPr>
        <w:t xml:space="preserve"> Party Approved System)</w:t>
      </w:r>
      <w:bookmarkEnd w:id="101"/>
    </w:p>
    <w:p w14:paraId="546E6B4D" w14:textId="565CD896" w:rsidR="002472DB" w:rsidRPr="002472DB" w:rsidRDefault="0009143A" w:rsidP="002472DB">
      <w:pPr>
        <w:rPr>
          <w:lang w:eastAsia="ja-JP"/>
        </w:rPr>
      </w:pPr>
      <w:r>
        <w:rPr>
          <w:noProof/>
          <w:lang w:eastAsia="en-AU"/>
        </w:rPr>
        <w:drawing>
          <wp:inline distT="0" distB="0" distL="0" distR="0" wp14:anchorId="42EDC849" wp14:editId="38E0E52B">
            <wp:extent cx="5669280" cy="803846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69280" cy="8038465"/>
                    </a:xfrm>
                    <a:prstGeom prst="rect">
                      <a:avLst/>
                    </a:prstGeom>
                  </pic:spPr>
                </pic:pic>
              </a:graphicData>
            </a:graphic>
          </wp:inline>
        </w:drawing>
      </w:r>
    </w:p>
    <w:p w14:paraId="0602CDF0" w14:textId="7817EE25" w:rsidR="0072141D" w:rsidRPr="00E61BB8" w:rsidRDefault="0072141D">
      <w:pPr>
        <w:spacing w:after="0" w:line="240" w:lineRule="auto"/>
        <w:rPr>
          <w:rFonts w:ascii="Calibri" w:hAnsi="Calibri"/>
          <w:sz w:val="18"/>
          <w:highlight w:val="yellow"/>
        </w:rPr>
      </w:pPr>
    </w:p>
    <w:p w14:paraId="34A332F3" w14:textId="20504BB6" w:rsidR="00663EF8" w:rsidRDefault="0072141D" w:rsidP="005E3119">
      <w:pPr>
        <w:pStyle w:val="Heading2"/>
        <w:numPr>
          <w:ilvl w:val="0"/>
          <w:numId w:val="0"/>
        </w:numPr>
        <w:rPr>
          <w:sz w:val="52"/>
        </w:rPr>
      </w:pPr>
      <w:bookmarkStart w:id="102" w:name="_Appendix_3:_Example"/>
      <w:bookmarkStart w:id="103" w:name="_Toc530137969"/>
      <w:bookmarkEnd w:id="102"/>
      <w:r w:rsidRPr="00923D5B">
        <w:rPr>
          <w:sz w:val="52"/>
        </w:rPr>
        <w:t xml:space="preserve">Appendix </w:t>
      </w:r>
      <w:r w:rsidR="00536DBD" w:rsidRPr="00923D5B">
        <w:rPr>
          <w:sz w:val="52"/>
        </w:rPr>
        <w:t>2a</w:t>
      </w:r>
      <w:r w:rsidR="0002701C" w:rsidRPr="00923D5B">
        <w:rPr>
          <w:sz w:val="52"/>
        </w:rPr>
        <w:t>:</w:t>
      </w:r>
      <w:r w:rsidRPr="00923D5B">
        <w:rPr>
          <w:sz w:val="52"/>
        </w:rPr>
        <w:t xml:space="preserve"> Example fumigation certificate</w:t>
      </w:r>
      <w:bookmarkEnd w:id="103"/>
    </w:p>
    <w:p w14:paraId="1011E4FF" w14:textId="3F4257C7" w:rsidR="00536DBD" w:rsidRPr="002472DB" w:rsidRDefault="00A72DD1" w:rsidP="004D7F1F">
      <w:pPr>
        <w:rPr>
          <w:lang w:eastAsia="ja-JP"/>
        </w:rPr>
      </w:pPr>
      <w:r>
        <w:rPr>
          <w:noProof/>
          <w:lang w:eastAsia="en-AU"/>
        </w:rPr>
        <w:drawing>
          <wp:inline distT="0" distB="0" distL="0" distR="0" wp14:anchorId="6F2E4448" wp14:editId="2D1B176F">
            <wp:extent cx="5669280" cy="79444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69280" cy="7944485"/>
                    </a:xfrm>
                    <a:prstGeom prst="rect">
                      <a:avLst/>
                    </a:prstGeom>
                  </pic:spPr>
                </pic:pic>
              </a:graphicData>
            </a:graphic>
          </wp:inline>
        </w:drawing>
      </w:r>
    </w:p>
    <w:p w14:paraId="776231F4" w14:textId="2E805E97" w:rsidR="002472DB" w:rsidRPr="004D37CF" w:rsidRDefault="00536DBD" w:rsidP="004D37CF">
      <w:pPr>
        <w:pStyle w:val="Heading2"/>
        <w:numPr>
          <w:ilvl w:val="0"/>
          <w:numId w:val="0"/>
        </w:numPr>
        <w:rPr>
          <w:sz w:val="52"/>
        </w:rPr>
      </w:pPr>
      <w:bookmarkStart w:id="104" w:name="_Toc530137970"/>
      <w:r w:rsidRPr="002472DB">
        <w:rPr>
          <w:sz w:val="52"/>
        </w:rPr>
        <w:lastRenderedPageBreak/>
        <w:t>Appendix 2b: Example fumigation</w:t>
      </w:r>
      <w:r w:rsidRPr="00923D5B">
        <w:rPr>
          <w:sz w:val="52"/>
        </w:rPr>
        <w:t xml:space="preserve"> certificate (</w:t>
      </w:r>
      <w:r w:rsidR="00C74ED9">
        <w:rPr>
          <w:sz w:val="52"/>
        </w:rPr>
        <w:t>3</w:t>
      </w:r>
      <w:r w:rsidR="00C74ED9" w:rsidRPr="00C74ED9">
        <w:rPr>
          <w:sz w:val="52"/>
          <w:vertAlign w:val="superscript"/>
        </w:rPr>
        <w:t>rd</w:t>
      </w:r>
      <w:r w:rsidR="00C74ED9">
        <w:rPr>
          <w:sz w:val="52"/>
        </w:rPr>
        <w:t xml:space="preserve"> Party Approved S</w:t>
      </w:r>
      <w:r w:rsidR="005C13EB">
        <w:rPr>
          <w:sz w:val="52"/>
        </w:rPr>
        <w:t>ystem</w:t>
      </w:r>
      <w:r w:rsidR="005C13EB" w:rsidRPr="00923D5B">
        <w:rPr>
          <w:sz w:val="52"/>
        </w:rPr>
        <w:t>)</w:t>
      </w:r>
      <w:bookmarkEnd w:id="104"/>
    </w:p>
    <w:p w14:paraId="1907B9CE" w14:textId="474EA655" w:rsidR="004D7F1F" w:rsidRPr="00923D5B" w:rsidRDefault="004D7F1F" w:rsidP="004D7F1F">
      <w:pPr>
        <w:jc w:val="both"/>
        <w:rPr>
          <w:lang w:eastAsia="ja-JP"/>
        </w:rPr>
        <w:sectPr w:rsidR="004D7F1F" w:rsidRPr="00923D5B" w:rsidSect="005402C3">
          <w:headerReference w:type="even" r:id="rId28"/>
          <w:headerReference w:type="default" r:id="rId29"/>
          <w:headerReference w:type="first" r:id="rId30"/>
          <w:footerReference w:type="first" r:id="rId31"/>
          <w:pgSz w:w="11906" w:h="16838"/>
          <w:pgMar w:top="993" w:right="1418" w:bottom="851" w:left="1560" w:header="567" w:footer="283" w:gutter="0"/>
          <w:pgNumType w:start="1"/>
          <w:cols w:space="708"/>
          <w:docGrid w:linePitch="360"/>
        </w:sectPr>
      </w:pPr>
      <w:r>
        <w:rPr>
          <w:noProof/>
          <w:lang w:eastAsia="en-AU"/>
        </w:rPr>
        <w:drawing>
          <wp:inline distT="0" distB="0" distL="0" distR="0" wp14:anchorId="2F4FE159" wp14:editId="6E4E354F">
            <wp:extent cx="5669280" cy="7992745"/>
            <wp:effectExtent l="0" t="0" r="762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69280" cy="7992745"/>
                    </a:xfrm>
                    <a:prstGeom prst="rect">
                      <a:avLst/>
                    </a:prstGeom>
                  </pic:spPr>
                </pic:pic>
              </a:graphicData>
            </a:graphic>
          </wp:inline>
        </w:drawing>
      </w:r>
    </w:p>
    <w:p w14:paraId="6AEB7F30" w14:textId="7D78B183" w:rsidR="004331EB" w:rsidRDefault="0072141D" w:rsidP="0072141D">
      <w:pPr>
        <w:pStyle w:val="Heading2"/>
        <w:numPr>
          <w:ilvl w:val="0"/>
          <w:numId w:val="0"/>
        </w:numPr>
        <w:rPr>
          <w:sz w:val="52"/>
        </w:rPr>
      </w:pPr>
      <w:bookmarkStart w:id="105" w:name="_Appendix_4:_Methyl"/>
      <w:bookmarkStart w:id="106" w:name="_Appendix_3:_Methyl"/>
      <w:bookmarkStart w:id="107" w:name="_Appendix_3:_Sulfuryl"/>
      <w:bookmarkStart w:id="108" w:name="_Ref494894643"/>
      <w:bookmarkStart w:id="109" w:name="_Toc512506978"/>
      <w:bookmarkStart w:id="110" w:name="_Toc513195685"/>
      <w:bookmarkStart w:id="111" w:name="_Toc513195745"/>
      <w:bookmarkStart w:id="112" w:name="_Toc519244553"/>
      <w:bookmarkStart w:id="113" w:name="_Toc530137971"/>
      <w:bookmarkEnd w:id="105"/>
      <w:bookmarkEnd w:id="106"/>
      <w:bookmarkEnd w:id="107"/>
      <w:r w:rsidRPr="00006DE9">
        <w:rPr>
          <w:sz w:val="52"/>
        </w:rPr>
        <w:lastRenderedPageBreak/>
        <w:t>Ap</w:t>
      </w:r>
      <w:r w:rsidR="0002701C" w:rsidRPr="00006DE9">
        <w:rPr>
          <w:sz w:val="52"/>
        </w:rPr>
        <w:t xml:space="preserve">pendix </w:t>
      </w:r>
      <w:r w:rsidR="00006DE9" w:rsidRPr="00006DE9">
        <w:rPr>
          <w:sz w:val="52"/>
        </w:rPr>
        <w:t>3</w:t>
      </w:r>
      <w:r w:rsidR="0002701C" w:rsidRPr="00006DE9">
        <w:rPr>
          <w:sz w:val="52"/>
        </w:rPr>
        <w:t>:</w:t>
      </w:r>
      <w:r w:rsidRPr="00006DE9">
        <w:rPr>
          <w:sz w:val="52"/>
        </w:rPr>
        <w:t xml:space="preserve"> </w:t>
      </w:r>
      <w:r w:rsidR="00006DE9" w:rsidRPr="00006DE9">
        <w:rPr>
          <w:sz w:val="52"/>
        </w:rPr>
        <w:t>S</w:t>
      </w:r>
      <w:r w:rsidR="00006DE9">
        <w:rPr>
          <w:sz w:val="52"/>
        </w:rPr>
        <w:t>ulfuryl f</w:t>
      </w:r>
      <w:r w:rsidR="00006DE9" w:rsidRPr="00006DE9">
        <w:rPr>
          <w:sz w:val="52"/>
        </w:rPr>
        <w:t>luoride</w:t>
      </w:r>
      <w:r w:rsidRPr="00006DE9">
        <w:rPr>
          <w:sz w:val="52"/>
        </w:rPr>
        <w:t xml:space="preserve"> monitoring table</w:t>
      </w:r>
      <w:bookmarkEnd w:id="108"/>
      <w:bookmarkEnd w:id="109"/>
      <w:bookmarkEnd w:id="110"/>
      <w:bookmarkEnd w:id="111"/>
      <w:bookmarkEnd w:id="112"/>
      <w:r w:rsidR="0067735E">
        <w:rPr>
          <w:sz w:val="52"/>
        </w:rPr>
        <w:t>s</w:t>
      </w:r>
      <w:bookmarkEnd w:id="113"/>
    </w:p>
    <w:p w14:paraId="6BB11CF9" w14:textId="0500656F" w:rsidR="00413F11" w:rsidRDefault="00413F11" w:rsidP="00413F11">
      <w:pPr>
        <w:pStyle w:val="Caption"/>
      </w:pPr>
      <w:bookmarkStart w:id="114" w:name="_Toc530137977"/>
      <w:r>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5</w:t>
      </w:r>
      <w:r w:rsidR="00A906FD">
        <w:rPr>
          <w:noProof/>
        </w:rPr>
        <w:fldChar w:fldCharType="end"/>
      </w:r>
      <w:r>
        <w:t xml:space="preserve"> </w:t>
      </w:r>
      <w:r w:rsidRPr="00592490">
        <w:t xml:space="preserve">Sulfuryl fluoride monitoring table for </w:t>
      </w:r>
      <w:r w:rsidR="000545D9">
        <w:t xml:space="preserve">a </w:t>
      </w:r>
      <w:r w:rsidRPr="00592490">
        <w:t xml:space="preserve">24 hour </w:t>
      </w:r>
      <w:r w:rsidR="000545D9">
        <w:t>exposure period</w:t>
      </w:r>
      <w:bookmarkEnd w:id="114"/>
    </w:p>
    <w:p w14:paraId="7AA591F7" w14:textId="6B780A63" w:rsidR="00413F11" w:rsidRDefault="000545D9" w:rsidP="000545D9">
      <w:pPr>
        <w:spacing w:before="240" w:after="120" w:line="240" w:lineRule="auto"/>
      </w:pPr>
      <w:r>
        <w:rPr>
          <w:noProof/>
          <w:lang w:eastAsia="en-AU"/>
        </w:rPr>
        <w:drawing>
          <wp:inline distT="0" distB="0" distL="0" distR="0" wp14:anchorId="77335C4A" wp14:editId="45E73B7F">
            <wp:extent cx="5759450" cy="6066790"/>
            <wp:effectExtent l="19050" t="19050" r="12700" b="10160"/>
            <wp:docPr id="14" name="Picture 14" descr="For more information about the image, email AFAS@agriculture.gov.au " title="Sulfuryl fluoride monitoring table for a 24 hour exposur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9450" cy="6066790"/>
                    </a:xfrm>
                    <a:prstGeom prst="rect">
                      <a:avLst/>
                    </a:prstGeom>
                    <a:ln>
                      <a:solidFill>
                        <a:schemeClr val="tx1"/>
                      </a:solidFill>
                    </a:ln>
                  </pic:spPr>
                </pic:pic>
              </a:graphicData>
            </a:graphic>
          </wp:inline>
        </w:drawing>
      </w:r>
    </w:p>
    <w:p w14:paraId="1C2D9CCA" w14:textId="77777777" w:rsidR="00413F11" w:rsidRDefault="00413F11" w:rsidP="00413F11">
      <w:pPr>
        <w:spacing w:before="240" w:after="0" w:line="240" w:lineRule="auto"/>
      </w:pPr>
    </w:p>
    <w:p w14:paraId="143441D8" w14:textId="33CEC4C0" w:rsidR="00413F11" w:rsidRDefault="00413F11" w:rsidP="00413F11">
      <w:pPr>
        <w:spacing w:after="0" w:line="240" w:lineRule="auto"/>
      </w:pPr>
      <w:r>
        <w:br w:type="page"/>
      </w:r>
    </w:p>
    <w:p w14:paraId="3F33E196" w14:textId="58F0D2E0" w:rsidR="00413F11" w:rsidRDefault="00413F11" w:rsidP="00413F11">
      <w:pPr>
        <w:pStyle w:val="Caption"/>
      </w:pPr>
      <w:bookmarkStart w:id="115" w:name="_Toc530137978"/>
      <w:r>
        <w:lastRenderedPageBreak/>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6</w:t>
      </w:r>
      <w:r w:rsidR="00A906FD">
        <w:rPr>
          <w:noProof/>
        </w:rPr>
        <w:fldChar w:fldCharType="end"/>
      </w:r>
      <w:r>
        <w:t xml:space="preserve"> </w:t>
      </w:r>
      <w:r w:rsidRPr="00EF4C51">
        <w:t xml:space="preserve">Sulfuryl fluoride monitoring table for </w:t>
      </w:r>
      <w:r w:rsidR="000545D9">
        <w:t xml:space="preserve">a </w:t>
      </w:r>
      <w:r>
        <w:t>12</w:t>
      </w:r>
      <w:r w:rsidRPr="00EF4C51">
        <w:t xml:space="preserve"> hour </w:t>
      </w:r>
      <w:r w:rsidR="000545D9">
        <w:t>exposure period</w:t>
      </w:r>
      <w:bookmarkEnd w:id="115"/>
    </w:p>
    <w:p w14:paraId="141B0D79" w14:textId="61151A46" w:rsidR="00006DE9" w:rsidRDefault="000545D9" w:rsidP="00413F11">
      <w:pPr>
        <w:spacing w:before="240" w:after="0" w:line="240" w:lineRule="auto"/>
        <w:rPr>
          <w:rFonts w:ascii="Calibri" w:eastAsiaTheme="minorEastAsia" w:hAnsi="Calibri"/>
          <w:bCs/>
          <w:color w:val="000000"/>
          <w:sz w:val="56"/>
          <w:szCs w:val="28"/>
          <w:lang w:eastAsia="ja-JP"/>
        </w:rPr>
      </w:pPr>
      <w:r>
        <w:rPr>
          <w:noProof/>
          <w:lang w:eastAsia="en-AU"/>
        </w:rPr>
        <w:drawing>
          <wp:inline distT="0" distB="0" distL="0" distR="0" wp14:anchorId="719C54D3" wp14:editId="509333E9">
            <wp:extent cx="5759450" cy="4796790"/>
            <wp:effectExtent l="19050" t="19050" r="12700" b="22860"/>
            <wp:docPr id="15" name="Picture 15" descr="For more information about the image, email AFAS@agriculture.gov.au " title="Sulfuryl fluoride monitoring table for a 12 hour exposur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9450" cy="4796790"/>
                    </a:xfrm>
                    <a:prstGeom prst="rect">
                      <a:avLst/>
                    </a:prstGeom>
                    <a:ln>
                      <a:solidFill>
                        <a:schemeClr val="tx1"/>
                      </a:solidFill>
                    </a:ln>
                  </pic:spPr>
                </pic:pic>
              </a:graphicData>
            </a:graphic>
          </wp:inline>
        </w:drawing>
      </w:r>
      <w:r>
        <w:t xml:space="preserve"> </w:t>
      </w:r>
      <w:r w:rsidR="00006DE9">
        <w:br w:type="page"/>
      </w:r>
    </w:p>
    <w:p w14:paraId="275C3721" w14:textId="0F94F744" w:rsidR="0003507A" w:rsidRPr="00740037" w:rsidRDefault="0003507A" w:rsidP="00006DE9">
      <w:pPr>
        <w:pStyle w:val="Heading2"/>
        <w:numPr>
          <w:ilvl w:val="0"/>
          <w:numId w:val="0"/>
        </w:numPr>
      </w:pPr>
      <w:bookmarkStart w:id="116" w:name="_Appendix_5:_Concentrations"/>
      <w:bookmarkStart w:id="117" w:name="_Toc430782161"/>
      <w:bookmarkStart w:id="118" w:name="_Toc530137972"/>
      <w:bookmarkEnd w:id="116"/>
      <w:r w:rsidRPr="00740037">
        <w:rPr>
          <w:sz w:val="52"/>
        </w:rPr>
        <w:lastRenderedPageBreak/>
        <w:t>Glossary</w:t>
      </w:r>
      <w:bookmarkEnd w:id="117"/>
      <w:bookmarkEnd w:id="118"/>
    </w:p>
    <w:tbl>
      <w:tblPr>
        <w:tblStyle w:val="TableGrid"/>
        <w:tblW w:w="9214" w:type="dxa"/>
        <w:tblInd w:w="-5" w:type="dxa"/>
        <w:tblLook w:val="04A0" w:firstRow="1" w:lastRow="0" w:firstColumn="1" w:lastColumn="0" w:noHBand="0" w:noVBand="1"/>
      </w:tblPr>
      <w:tblGrid>
        <w:gridCol w:w="2127"/>
        <w:gridCol w:w="7087"/>
      </w:tblGrid>
      <w:tr w:rsidR="00D86704" w:rsidRPr="00740037" w14:paraId="336B3FD4" w14:textId="77777777" w:rsidTr="00D86704">
        <w:tc>
          <w:tcPr>
            <w:tcW w:w="2127" w:type="dxa"/>
          </w:tcPr>
          <w:p w14:paraId="37516CA7" w14:textId="34C13CF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Ambient temperature</w:t>
            </w:r>
          </w:p>
        </w:tc>
        <w:tc>
          <w:tcPr>
            <w:tcW w:w="7087" w:type="dxa"/>
          </w:tcPr>
          <w:p w14:paraId="49C205F4" w14:textId="7A0105A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air temperature of the surrounding area where the fumigation will be conducted.</w:t>
            </w:r>
          </w:p>
        </w:tc>
      </w:tr>
      <w:tr w:rsidR="00D86704" w:rsidRPr="00740037" w14:paraId="2768A8C4" w14:textId="77777777" w:rsidTr="00D86704">
        <w:tc>
          <w:tcPr>
            <w:tcW w:w="2127" w:type="dxa"/>
          </w:tcPr>
          <w:p w14:paraId="347C67DB" w14:textId="28D31DD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Buffer zone</w:t>
            </w:r>
          </w:p>
        </w:tc>
        <w:tc>
          <w:tcPr>
            <w:tcW w:w="7087" w:type="dxa"/>
          </w:tcPr>
          <w:p w14:paraId="23A90D1C" w14:textId="16508581" w:rsidR="00D86704" w:rsidRPr="00740037" w:rsidRDefault="00D86704" w:rsidP="0045232A">
            <w:pPr>
              <w:pStyle w:val="Glossary"/>
              <w:spacing w:before="0" w:line="240" w:lineRule="auto"/>
              <w:ind w:left="0" w:firstLine="0"/>
              <w:rPr>
                <w:rFonts w:asciiTheme="majorHAnsi" w:hAnsiTheme="majorHAnsi"/>
              </w:rPr>
            </w:pPr>
            <w:r w:rsidRPr="00740037">
              <w:rPr>
                <w:rFonts w:asciiTheme="majorHAnsi" w:hAnsiTheme="majorHAnsi"/>
              </w:rPr>
              <w:t>The area around the enclosure, outside of which, the concentration levels of</w:t>
            </w:r>
            <w:r w:rsidR="007A366C">
              <w:rPr>
                <w:rFonts w:asciiTheme="majorHAnsi" w:hAnsiTheme="majorHAnsi"/>
              </w:rPr>
              <w:t xml:space="preserve"> </w:t>
            </w:r>
            <w:r w:rsidR="0045232A">
              <w:t>sulfuryl fluoride</w:t>
            </w:r>
            <w:r w:rsidR="0045232A">
              <w:rPr>
                <w:rFonts w:asciiTheme="majorHAnsi" w:hAnsiTheme="majorHAnsi"/>
              </w:rPr>
              <w:t xml:space="preserve"> </w:t>
            </w:r>
            <w:r w:rsidRPr="00740037">
              <w:rPr>
                <w:rFonts w:asciiTheme="majorHAnsi" w:hAnsiTheme="majorHAnsi"/>
              </w:rPr>
              <w:t>should not exceed the TLV–TWA during ventilation.</w:t>
            </w:r>
          </w:p>
        </w:tc>
      </w:tr>
      <w:tr w:rsidR="00D86704" w:rsidRPr="00740037" w14:paraId="2220BB4F" w14:textId="77777777" w:rsidTr="00D86704">
        <w:tc>
          <w:tcPr>
            <w:tcW w:w="2127" w:type="dxa"/>
          </w:tcPr>
          <w:p w14:paraId="1B24310A" w14:textId="08BA56D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Commodity</w:t>
            </w:r>
          </w:p>
        </w:tc>
        <w:tc>
          <w:tcPr>
            <w:tcW w:w="7087" w:type="dxa"/>
          </w:tcPr>
          <w:p w14:paraId="567A050E" w14:textId="5D3C2C2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item or goods that are being exported or imported.</w:t>
            </w:r>
          </w:p>
        </w:tc>
      </w:tr>
      <w:tr w:rsidR="00D86704" w:rsidRPr="00740037" w14:paraId="36F12FE9" w14:textId="77777777" w:rsidTr="00D86704">
        <w:tc>
          <w:tcPr>
            <w:tcW w:w="2127" w:type="dxa"/>
          </w:tcPr>
          <w:p w14:paraId="5CBE9BA4" w14:textId="4376931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Concentration</w:t>
            </w:r>
          </w:p>
        </w:tc>
        <w:tc>
          <w:tcPr>
            <w:tcW w:w="7087" w:type="dxa"/>
          </w:tcPr>
          <w:p w14:paraId="1765C988" w14:textId="6E341B2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fumigant present at a certain point in the fumigation enclosure, usually expressed as grams per cubic metre (g/m³).</w:t>
            </w:r>
          </w:p>
        </w:tc>
      </w:tr>
      <w:tr w:rsidR="00D86704" w:rsidRPr="00740037" w14:paraId="7C0568A0" w14:textId="77777777" w:rsidTr="00D86704">
        <w:tc>
          <w:tcPr>
            <w:tcW w:w="2127" w:type="dxa"/>
          </w:tcPr>
          <w:p w14:paraId="5DC7DEC0" w14:textId="75A47FF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Consignment</w:t>
            </w:r>
          </w:p>
        </w:tc>
        <w:tc>
          <w:tcPr>
            <w:tcW w:w="7087" w:type="dxa"/>
          </w:tcPr>
          <w:p w14:paraId="57B9552C" w14:textId="4E214B9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Refers collectively to the commodity, any packing materials used and the mode of transport such as a shipping container.</w:t>
            </w:r>
          </w:p>
        </w:tc>
      </w:tr>
      <w:tr w:rsidR="00D86704" w:rsidRPr="00740037" w14:paraId="52A7BCAC" w14:textId="77777777" w:rsidTr="00D86704">
        <w:tc>
          <w:tcPr>
            <w:tcW w:w="2127" w:type="dxa"/>
          </w:tcPr>
          <w:p w14:paraId="768BB4B0" w14:textId="7120396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Dosage</w:t>
            </w:r>
          </w:p>
        </w:tc>
        <w:tc>
          <w:tcPr>
            <w:tcW w:w="7087" w:type="dxa"/>
          </w:tcPr>
          <w:p w14:paraId="689FB9CC" w14:textId="29CA3EE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cumulative concentration of fumigant in the enclosure over the exposure period. Also referred to as the Concentration by Time Product (CT Product) normally expressed as gram hours per cubic metre.</w:t>
            </w:r>
          </w:p>
        </w:tc>
      </w:tr>
      <w:tr w:rsidR="00D86704" w:rsidRPr="00740037" w14:paraId="39C6235F" w14:textId="77777777" w:rsidTr="00D86704">
        <w:tc>
          <w:tcPr>
            <w:tcW w:w="2127" w:type="dxa"/>
          </w:tcPr>
          <w:p w14:paraId="07FDEC1A" w14:textId="5545EB8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Dose</w:t>
            </w:r>
          </w:p>
        </w:tc>
        <w:tc>
          <w:tcPr>
            <w:tcW w:w="7087" w:type="dxa"/>
          </w:tcPr>
          <w:p w14:paraId="33575E37" w14:textId="34001A4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fumigant applied to a fumigation enclosure.</w:t>
            </w:r>
          </w:p>
        </w:tc>
      </w:tr>
      <w:tr w:rsidR="00D86704" w:rsidRPr="00740037" w14:paraId="4D5BD7D5" w14:textId="77777777" w:rsidTr="00D86704">
        <w:tc>
          <w:tcPr>
            <w:tcW w:w="2127" w:type="dxa"/>
          </w:tcPr>
          <w:p w14:paraId="48437F33" w14:textId="31D694F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Dose rate</w:t>
            </w:r>
          </w:p>
        </w:tc>
        <w:tc>
          <w:tcPr>
            <w:tcW w:w="7087" w:type="dxa"/>
          </w:tcPr>
          <w:p w14:paraId="6073965A" w14:textId="7659257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prescribed concentration of fumigant to be used per unit of volume and the exposure period.</w:t>
            </w:r>
          </w:p>
        </w:tc>
      </w:tr>
      <w:tr w:rsidR="00D86704" w:rsidRPr="00740037" w14:paraId="38EAA1F2" w14:textId="77777777" w:rsidTr="00D86704">
        <w:tc>
          <w:tcPr>
            <w:tcW w:w="2127" w:type="dxa"/>
          </w:tcPr>
          <w:p w14:paraId="1C85A0B1" w14:textId="16999A7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Enclosure</w:t>
            </w:r>
          </w:p>
        </w:tc>
        <w:tc>
          <w:tcPr>
            <w:tcW w:w="7087" w:type="dxa"/>
          </w:tcPr>
          <w:p w14:paraId="4D72671D" w14:textId="35391E2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Any gas–tight space intended to contain sufficient concentrations of fumigant for a period of time. Common examples of fumigation enclosures used for QPS fumigations are sealed shipping containers, gas–proof sheets sealed to an impervious floor and purpose–built chambers</w:t>
            </w:r>
          </w:p>
        </w:tc>
      </w:tr>
      <w:tr w:rsidR="008624DE" w:rsidRPr="00740037" w14:paraId="6ED691D6" w14:textId="77777777" w:rsidTr="00D86704">
        <w:tc>
          <w:tcPr>
            <w:tcW w:w="2127" w:type="dxa"/>
          </w:tcPr>
          <w:p w14:paraId="4448331C" w14:textId="4343CDF6" w:rsidR="008624DE" w:rsidRPr="00740037" w:rsidRDefault="008624DE" w:rsidP="00AB49D1">
            <w:pPr>
              <w:pStyle w:val="Glossary"/>
              <w:spacing w:before="0" w:line="240" w:lineRule="auto"/>
              <w:ind w:left="0" w:firstLine="0"/>
              <w:rPr>
                <w:rFonts w:asciiTheme="majorHAnsi" w:hAnsiTheme="majorHAnsi"/>
              </w:rPr>
            </w:pPr>
            <w:r w:rsidRPr="00740037">
              <w:rPr>
                <w:rFonts w:asciiTheme="majorHAnsi" w:hAnsiTheme="majorHAnsi"/>
              </w:rPr>
              <w:t>Equilibrium</w:t>
            </w:r>
          </w:p>
        </w:tc>
        <w:tc>
          <w:tcPr>
            <w:tcW w:w="7087" w:type="dxa"/>
          </w:tcPr>
          <w:p w14:paraId="20DD8F7E" w14:textId="68C8DB1A" w:rsidR="008624DE" w:rsidRPr="00740037" w:rsidRDefault="008624DE" w:rsidP="00AB49D1">
            <w:pPr>
              <w:pStyle w:val="Glossary"/>
              <w:spacing w:before="0" w:line="240" w:lineRule="auto"/>
              <w:ind w:left="0" w:firstLine="0"/>
              <w:rPr>
                <w:rFonts w:asciiTheme="majorHAnsi" w:hAnsiTheme="majorHAnsi"/>
              </w:rPr>
            </w:pPr>
            <w:r w:rsidRPr="00740037">
              <w:rPr>
                <w:rFonts w:asciiTheme="majorHAnsi" w:hAnsiTheme="majorHAnsi"/>
              </w:rPr>
              <w:t>An even distribution of fumigant throughout the enclosure.</w:t>
            </w:r>
          </w:p>
        </w:tc>
      </w:tr>
      <w:tr w:rsidR="00D86704" w:rsidRPr="00740037" w14:paraId="1F36CE4D" w14:textId="77777777" w:rsidTr="00D86704">
        <w:tc>
          <w:tcPr>
            <w:tcW w:w="2127" w:type="dxa"/>
          </w:tcPr>
          <w:p w14:paraId="3AB785B1" w14:textId="24C34CC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Exposure period</w:t>
            </w:r>
          </w:p>
        </w:tc>
        <w:tc>
          <w:tcPr>
            <w:tcW w:w="7087" w:type="dxa"/>
          </w:tcPr>
          <w:p w14:paraId="2D90987D" w14:textId="69FECA1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time, in one continuous block, that the consignment must be exposed to sufficient concentration levels of fumigant to be lethal to the targeted pests.</w:t>
            </w:r>
          </w:p>
        </w:tc>
      </w:tr>
      <w:tr w:rsidR="00D86704" w:rsidRPr="00740037" w14:paraId="1B25D3B9" w14:textId="77777777" w:rsidTr="00D86704">
        <w:tc>
          <w:tcPr>
            <w:tcW w:w="2127" w:type="dxa"/>
          </w:tcPr>
          <w:p w14:paraId="410C3333" w14:textId="52904EE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Free air space</w:t>
            </w:r>
          </w:p>
        </w:tc>
        <w:tc>
          <w:tcPr>
            <w:tcW w:w="7087" w:type="dxa"/>
          </w:tcPr>
          <w:p w14:paraId="0C14F5C9" w14:textId="383BA49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Empty space in the enclosure between, above or around a commodity.</w:t>
            </w:r>
          </w:p>
        </w:tc>
      </w:tr>
      <w:tr w:rsidR="00D86704" w:rsidRPr="00740037" w14:paraId="585547E3" w14:textId="77777777" w:rsidTr="00D86704">
        <w:tc>
          <w:tcPr>
            <w:tcW w:w="2127" w:type="dxa"/>
          </w:tcPr>
          <w:p w14:paraId="4AEF36A8" w14:textId="16A0A9C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Fumigant</w:t>
            </w:r>
          </w:p>
        </w:tc>
        <w:tc>
          <w:tcPr>
            <w:tcW w:w="7087" w:type="dxa"/>
          </w:tcPr>
          <w:p w14:paraId="5610A9F7" w14:textId="04CD120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chemical, which at a particular temperature and pressure can exist in a gaseous state in sufficient concentration and for sufficient time to be lethal to insects and other pests</w:t>
            </w:r>
          </w:p>
        </w:tc>
      </w:tr>
      <w:tr w:rsidR="00D86704" w:rsidRPr="00740037" w14:paraId="11E8D269" w14:textId="77777777" w:rsidTr="00D86704">
        <w:tc>
          <w:tcPr>
            <w:tcW w:w="2127" w:type="dxa"/>
          </w:tcPr>
          <w:p w14:paraId="6760600C" w14:textId="1DB5AC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Fumigation sheets</w:t>
            </w:r>
          </w:p>
        </w:tc>
        <w:tc>
          <w:tcPr>
            <w:tcW w:w="7087" w:type="dxa"/>
          </w:tcPr>
          <w:p w14:paraId="7751A30B" w14:textId="013ECC2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sheet (or tarpaulin) that is made of material impervious to the fumigant used to create a temporary fumigation enclosure.</w:t>
            </w:r>
          </w:p>
        </w:tc>
      </w:tr>
      <w:tr w:rsidR="00D86704" w:rsidRPr="00740037" w14:paraId="33FDF60A" w14:textId="77777777" w:rsidTr="00D86704">
        <w:tc>
          <w:tcPr>
            <w:tcW w:w="2127" w:type="dxa"/>
          </w:tcPr>
          <w:p w14:paraId="59102ED0" w14:textId="69B3066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ISPM15</w:t>
            </w:r>
          </w:p>
        </w:tc>
        <w:tc>
          <w:tcPr>
            <w:tcW w:w="7087" w:type="dxa"/>
          </w:tcPr>
          <w:p w14:paraId="5CE0B7F4" w14:textId="3D4DB8B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International Standards for Phytosanitary Measures No. 15 – Regulation of wood packaging material in International trade</w:t>
            </w:r>
          </w:p>
        </w:tc>
      </w:tr>
      <w:tr w:rsidR="00D86704" w:rsidRPr="00740037" w14:paraId="28D45E25" w14:textId="77777777" w:rsidTr="00D86704">
        <w:tc>
          <w:tcPr>
            <w:tcW w:w="2127" w:type="dxa"/>
          </w:tcPr>
          <w:p w14:paraId="76AD0BD0" w14:textId="2AF1CED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Minimum top-up concentration</w:t>
            </w:r>
          </w:p>
        </w:tc>
        <w:tc>
          <w:tcPr>
            <w:tcW w:w="7087" w:type="dxa"/>
          </w:tcPr>
          <w:p w14:paraId="67AB11BD" w14:textId="7DBBDBF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absolute minimum concentration below which levels fumigant concentration must not fall at any time during the exposure period.</w:t>
            </w:r>
          </w:p>
        </w:tc>
      </w:tr>
      <w:tr w:rsidR="00D86704" w:rsidRPr="00740037" w14:paraId="1CEBB101" w14:textId="77777777" w:rsidTr="00D86704">
        <w:tc>
          <w:tcPr>
            <w:tcW w:w="2127" w:type="dxa"/>
          </w:tcPr>
          <w:p w14:paraId="6B7C5855" w14:textId="4972C61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Sampling tube</w:t>
            </w:r>
          </w:p>
        </w:tc>
        <w:tc>
          <w:tcPr>
            <w:tcW w:w="7087" w:type="dxa"/>
          </w:tcPr>
          <w:p w14:paraId="1C55A6C6" w14:textId="7B705F3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small diameter tube used to draw a sample of gas/air mixture from within a fumigation enclosure to measure the fumigant concentration.</w:t>
            </w:r>
          </w:p>
        </w:tc>
      </w:tr>
      <w:tr w:rsidR="00D86704" w:rsidRPr="00740037" w14:paraId="654EED10" w14:textId="77777777" w:rsidTr="00D86704">
        <w:tc>
          <w:tcPr>
            <w:tcW w:w="2127" w:type="dxa"/>
          </w:tcPr>
          <w:p w14:paraId="5CB86338" w14:textId="72E915A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Pascal (Pa)</w:t>
            </w:r>
          </w:p>
        </w:tc>
        <w:tc>
          <w:tcPr>
            <w:tcW w:w="7087" w:type="dxa"/>
          </w:tcPr>
          <w:p w14:paraId="28C33EDA" w14:textId="38C42D9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standard international unit for pressure. Standard atmospheric pressure is 101.325 kPa.</w:t>
            </w:r>
          </w:p>
        </w:tc>
      </w:tr>
      <w:tr w:rsidR="00D86704" w:rsidRPr="00740037" w14:paraId="5CF93DD5" w14:textId="77777777" w:rsidTr="00D86704">
        <w:tc>
          <w:tcPr>
            <w:tcW w:w="2127" w:type="dxa"/>
          </w:tcPr>
          <w:p w14:paraId="6E8529AB" w14:textId="4515D2F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Permeability</w:t>
            </w:r>
          </w:p>
        </w:tc>
        <w:tc>
          <w:tcPr>
            <w:tcW w:w="7087" w:type="dxa"/>
          </w:tcPr>
          <w:p w14:paraId="059C6C73" w14:textId="487E3D04" w:rsidR="00D86704" w:rsidRPr="00740037" w:rsidRDefault="00D86704" w:rsidP="0045232A">
            <w:pPr>
              <w:pStyle w:val="Glossary"/>
              <w:spacing w:before="0" w:line="240" w:lineRule="auto"/>
              <w:ind w:left="0" w:firstLine="0"/>
              <w:rPr>
                <w:rFonts w:asciiTheme="majorHAnsi" w:hAnsiTheme="majorHAnsi"/>
              </w:rPr>
            </w:pPr>
            <w:r w:rsidRPr="00740037">
              <w:rPr>
                <w:rFonts w:asciiTheme="majorHAnsi" w:hAnsiTheme="majorHAnsi"/>
              </w:rPr>
              <w:t>The rate at which a substance (such as</w:t>
            </w:r>
            <w:r w:rsidR="00A350A7">
              <w:rPr>
                <w:rFonts w:asciiTheme="majorHAnsi" w:hAnsiTheme="majorHAnsi"/>
              </w:rPr>
              <w:t xml:space="preserve"> </w:t>
            </w:r>
            <w:r w:rsidR="0045232A">
              <w:t>sulfuryl fluoride</w:t>
            </w:r>
            <w:r w:rsidR="0045232A">
              <w:rPr>
                <w:rFonts w:asciiTheme="majorHAnsi" w:hAnsiTheme="majorHAnsi"/>
              </w:rPr>
              <w:t>)</w:t>
            </w:r>
            <w:r w:rsidRPr="00740037">
              <w:rPr>
                <w:rFonts w:asciiTheme="majorHAnsi" w:hAnsiTheme="majorHAnsi"/>
              </w:rPr>
              <w:t xml:space="preserve"> passes through a material (such as a fumigation sheet).</w:t>
            </w:r>
          </w:p>
        </w:tc>
      </w:tr>
      <w:tr w:rsidR="00D86704" w:rsidRPr="00740037" w14:paraId="0EC069E0" w14:textId="77777777" w:rsidTr="00D86704">
        <w:tc>
          <w:tcPr>
            <w:tcW w:w="2127" w:type="dxa"/>
          </w:tcPr>
          <w:p w14:paraId="7147E85D" w14:textId="240718B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lastRenderedPageBreak/>
              <w:t>Pest</w:t>
            </w:r>
          </w:p>
        </w:tc>
        <w:tc>
          <w:tcPr>
            <w:tcW w:w="7087" w:type="dxa"/>
          </w:tcPr>
          <w:p w14:paraId="6EAA1A50" w14:textId="783110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Any animal, plant or other organism that may pose a threat to the community or the natural environment.</w:t>
            </w:r>
          </w:p>
        </w:tc>
      </w:tr>
      <w:tr w:rsidR="00D86704" w:rsidRPr="00740037" w14:paraId="788E825F" w14:textId="77777777" w:rsidTr="00D86704">
        <w:tc>
          <w:tcPr>
            <w:tcW w:w="2127" w:type="dxa"/>
          </w:tcPr>
          <w:p w14:paraId="34374DEF" w14:textId="2BD2433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Quarantine pest</w:t>
            </w:r>
          </w:p>
        </w:tc>
        <w:tc>
          <w:tcPr>
            <w:tcW w:w="7087" w:type="dxa"/>
          </w:tcPr>
          <w:p w14:paraId="48B59128" w14:textId="7481742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pest of potential economic and/or environmental importance to an area where it is not yet present, or is present but not widely distributed and is being officially controlled.</w:t>
            </w:r>
          </w:p>
        </w:tc>
      </w:tr>
      <w:tr w:rsidR="00D86704" w:rsidRPr="00740037" w14:paraId="31CD2DE3" w14:textId="77777777" w:rsidTr="00D86704">
        <w:tc>
          <w:tcPr>
            <w:tcW w:w="2127" w:type="dxa"/>
          </w:tcPr>
          <w:p w14:paraId="2131EFCE" w14:textId="69CD574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Quarantine and Pre–shipment (QPS)</w:t>
            </w:r>
          </w:p>
        </w:tc>
        <w:tc>
          <w:tcPr>
            <w:tcW w:w="7087" w:type="dxa"/>
          </w:tcPr>
          <w:p w14:paraId="350A37F4" w14:textId="77777777" w:rsidR="0040200D" w:rsidRDefault="0040200D" w:rsidP="0040200D">
            <w:pPr>
              <w:pStyle w:val="Glossary"/>
              <w:numPr>
                <w:ilvl w:val="0"/>
                <w:numId w:val="23"/>
              </w:numPr>
              <w:spacing w:before="0" w:line="240" w:lineRule="auto"/>
              <w:ind w:left="459" w:hanging="459"/>
              <w:rPr>
                <w:rFonts w:asciiTheme="majorHAnsi" w:hAnsiTheme="majorHAnsi"/>
              </w:rPr>
            </w:pPr>
            <w:r>
              <w:rPr>
                <w:rFonts w:asciiTheme="majorHAnsi" w:hAnsiTheme="majorHAnsi"/>
              </w:rPr>
              <w:t>Q</w:t>
            </w:r>
            <w:r w:rsidR="003B6A9D">
              <w:rPr>
                <w:rFonts w:asciiTheme="majorHAnsi" w:hAnsiTheme="majorHAnsi"/>
              </w:rPr>
              <w:t xml:space="preserve">uarantine </w:t>
            </w:r>
            <w:r>
              <w:rPr>
                <w:rFonts w:asciiTheme="majorHAnsi" w:hAnsiTheme="majorHAnsi"/>
              </w:rPr>
              <w:t xml:space="preserve">treatment </w:t>
            </w:r>
            <w:r w:rsidR="003B6A9D">
              <w:rPr>
                <w:rFonts w:asciiTheme="majorHAnsi" w:hAnsiTheme="majorHAnsi"/>
              </w:rPr>
              <w:t>applications</w:t>
            </w:r>
            <w:r>
              <w:rPr>
                <w:rFonts w:asciiTheme="majorHAnsi" w:hAnsiTheme="majorHAnsi"/>
              </w:rPr>
              <w:t xml:space="preserve"> are treatments conducted to prevent the introduction, establishment and or spread of quarantine pests.</w:t>
            </w:r>
          </w:p>
          <w:p w14:paraId="13C96FA8" w14:textId="76F3303D" w:rsidR="0040200D" w:rsidRPr="0040200D" w:rsidRDefault="0040200D" w:rsidP="0040200D">
            <w:pPr>
              <w:pStyle w:val="Glossary"/>
              <w:numPr>
                <w:ilvl w:val="0"/>
                <w:numId w:val="23"/>
              </w:numPr>
              <w:spacing w:before="0" w:line="240" w:lineRule="auto"/>
              <w:ind w:left="459" w:hanging="459"/>
              <w:rPr>
                <w:rFonts w:asciiTheme="majorHAnsi" w:hAnsiTheme="majorHAnsi"/>
              </w:rPr>
            </w:pPr>
            <w:r w:rsidRPr="0040200D">
              <w:rPr>
                <w:rFonts w:asciiTheme="majorHAnsi" w:hAnsiTheme="majorHAnsi"/>
              </w:rPr>
              <w:t>Pre-shipment treatment applications are treatments conducted prior to export to meet the official requirements of the importing or exporting country</w:t>
            </w:r>
            <w:r>
              <w:rPr>
                <w:rFonts w:asciiTheme="majorHAnsi" w:hAnsiTheme="majorHAnsi"/>
              </w:rPr>
              <w:t>.</w:t>
            </w:r>
          </w:p>
        </w:tc>
      </w:tr>
      <w:tr w:rsidR="00D86704" w:rsidRPr="00740037" w14:paraId="7BC24835" w14:textId="77777777" w:rsidTr="00D86704">
        <w:tc>
          <w:tcPr>
            <w:tcW w:w="2127" w:type="dxa"/>
          </w:tcPr>
          <w:p w14:paraId="0592F838" w14:textId="1C8CB35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Record of fumigation</w:t>
            </w:r>
          </w:p>
        </w:tc>
        <w:tc>
          <w:tcPr>
            <w:tcW w:w="7087" w:type="dxa"/>
          </w:tcPr>
          <w:p w14:paraId="7249294C" w14:textId="04AC749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document that records the relevant information to demonstrate the fumigation complied with requirements.</w:t>
            </w:r>
          </w:p>
        </w:tc>
      </w:tr>
      <w:tr w:rsidR="00D86704" w:rsidRPr="00740037" w14:paraId="3F4CA995" w14:textId="77777777" w:rsidTr="00D86704">
        <w:tc>
          <w:tcPr>
            <w:tcW w:w="2127" w:type="dxa"/>
          </w:tcPr>
          <w:p w14:paraId="7BF350D3" w14:textId="1D53448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Relevant authority</w:t>
            </w:r>
          </w:p>
        </w:tc>
        <w:tc>
          <w:tcPr>
            <w:tcW w:w="7087" w:type="dxa"/>
          </w:tcPr>
          <w:p w14:paraId="4070B7EC" w14:textId="42C151C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government department, ministry or agency responsible for animal and plant biosecurity in the importing or exporting country.</w:t>
            </w:r>
          </w:p>
        </w:tc>
      </w:tr>
      <w:tr w:rsidR="00D86704" w:rsidRPr="00740037" w14:paraId="0A6ED846" w14:textId="77777777" w:rsidTr="00D86704">
        <w:tc>
          <w:tcPr>
            <w:tcW w:w="2127" w:type="dxa"/>
          </w:tcPr>
          <w:p w14:paraId="0F0601D3" w14:textId="4FE952C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Risk area</w:t>
            </w:r>
          </w:p>
        </w:tc>
        <w:tc>
          <w:tcPr>
            <w:tcW w:w="7087" w:type="dxa"/>
          </w:tcPr>
          <w:p w14:paraId="7480C0BC" w14:textId="2390BE6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area around the enclosure to which access is restricted to personnel wearing personal protective equipment.</w:t>
            </w:r>
          </w:p>
        </w:tc>
      </w:tr>
      <w:tr w:rsidR="00D86704" w:rsidRPr="00740037" w14:paraId="0609F0F0" w14:textId="77777777" w:rsidTr="00D86704">
        <w:tc>
          <w:tcPr>
            <w:tcW w:w="2127" w:type="dxa"/>
          </w:tcPr>
          <w:p w14:paraId="069BDFB5" w14:textId="19613F9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Sheet fumigation</w:t>
            </w:r>
          </w:p>
        </w:tc>
        <w:tc>
          <w:tcPr>
            <w:tcW w:w="7087" w:type="dxa"/>
          </w:tcPr>
          <w:p w14:paraId="24E1D089" w14:textId="12ADC5D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process of creating a gas–tight enclosure by covering/enclosing the commodities to be fumigated under a gas–proof sheet.</w:t>
            </w:r>
          </w:p>
        </w:tc>
      </w:tr>
      <w:tr w:rsidR="00D86704" w:rsidRPr="00740037" w14:paraId="75DBC2EF" w14:textId="77777777" w:rsidTr="00D86704">
        <w:tc>
          <w:tcPr>
            <w:tcW w:w="2127" w:type="dxa"/>
          </w:tcPr>
          <w:p w14:paraId="05ED97F1" w14:textId="6921B51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Shipping container</w:t>
            </w:r>
          </w:p>
        </w:tc>
        <w:tc>
          <w:tcPr>
            <w:tcW w:w="7087" w:type="dxa"/>
          </w:tcPr>
          <w:p w14:paraId="06EAB984" w14:textId="2A81DA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Standardised transportation units that can be moved from one mode of transport to another without needing to unload the contents.</w:t>
            </w:r>
          </w:p>
        </w:tc>
      </w:tr>
      <w:tr w:rsidR="00D86704" w:rsidRPr="00740037" w14:paraId="63E10E51" w14:textId="77777777" w:rsidTr="00D86704">
        <w:tc>
          <w:tcPr>
            <w:tcW w:w="2127" w:type="dxa"/>
          </w:tcPr>
          <w:p w14:paraId="7F96276B" w14:textId="17216D8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Sorption/sorptive</w:t>
            </w:r>
          </w:p>
        </w:tc>
        <w:tc>
          <w:tcPr>
            <w:tcW w:w="7087" w:type="dxa"/>
          </w:tcPr>
          <w:p w14:paraId="3E732F0E" w14:textId="159FCC9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 xml:space="preserve">A physical and chemical </w:t>
            </w:r>
            <w:r w:rsidR="003F50E6">
              <w:rPr>
                <w:rFonts w:asciiTheme="majorHAnsi" w:hAnsiTheme="majorHAnsi"/>
              </w:rPr>
              <w:t xml:space="preserve">action </w:t>
            </w:r>
            <w:r w:rsidRPr="00740037">
              <w:rPr>
                <w:rFonts w:asciiTheme="majorHAnsi" w:hAnsiTheme="majorHAnsi"/>
              </w:rPr>
              <w:t>by which one substance becomes attached to another. De-sorption is the reversal of this process.</w:t>
            </w:r>
          </w:p>
        </w:tc>
      </w:tr>
      <w:tr w:rsidR="00D86704" w:rsidRPr="00740037" w14:paraId="5B712A2C" w14:textId="77777777" w:rsidTr="00D86704">
        <w:tc>
          <w:tcPr>
            <w:tcW w:w="2127" w:type="dxa"/>
          </w:tcPr>
          <w:p w14:paraId="48B15EEF" w14:textId="2FEF518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Standard concentration</w:t>
            </w:r>
          </w:p>
        </w:tc>
        <w:tc>
          <w:tcPr>
            <w:tcW w:w="7087" w:type="dxa"/>
          </w:tcPr>
          <w:p w14:paraId="5793C81F" w14:textId="5D52086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fumigant concentration below which the fumigation will not be effective unless additional fumigation is added to the enclosure to compensate.</w:t>
            </w:r>
          </w:p>
        </w:tc>
      </w:tr>
      <w:tr w:rsidR="00D86704" w:rsidRPr="00740037" w14:paraId="45B67101" w14:textId="77777777" w:rsidTr="00D86704">
        <w:tc>
          <w:tcPr>
            <w:tcW w:w="2127" w:type="dxa"/>
          </w:tcPr>
          <w:p w14:paraId="5116B409" w14:textId="2D086DDF" w:rsidR="00D86704"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Target of the fumigation</w:t>
            </w:r>
          </w:p>
        </w:tc>
        <w:tc>
          <w:tcPr>
            <w:tcW w:w="7087" w:type="dxa"/>
          </w:tcPr>
          <w:p w14:paraId="6F059F20" w14:textId="0E0606FF" w:rsidR="00D86704"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The target of the fumigation may be the commodity, packaging material or both.</w:t>
            </w:r>
          </w:p>
        </w:tc>
      </w:tr>
      <w:tr w:rsidR="00AB49D1" w:rsidRPr="00740037" w14:paraId="17B98E7C" w14:textId="77777777" w:rsidTr="00D86704">
        <w:tc>
          <w:tcPr>
            <w:tcW w:w="2127" w:type="dxa"/>
          </w:tcPr>
          <w:p w14:paraId="10CAF2FE" w14:textId="0F40F6BE"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Treatment</w:t>
            </w:r>
          </w:p>
        </w:tc>
        <w:tc>
          <w:tcPr>
            <w:tcW w:w="7087" w:type="dxa"/>
          </w:tcPr>
          <w:p w14:paraId="54D8AEDF" w14:textId="0CB68459"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Application of a set of specified requirements intended to kill pests and diseases that may be associated with a consignment.</w:t>
            </w:r>
          </w:p>
        </w:tc>
      </w:tr>
      <w:tr w:rsidR="00E96EB9" w:rsidRPr="00740037" w14:paraId="3E0FC4D2" w14:textId="77777777" w:rsidTr="00D86704">
        <w:tc>
          <w:tcPr>
            <w:tcW w:w="2127" w:type="dxa"/>
          </w:tcPr>
          <w:p w14:paraId="01500CC1" w14:textId="253656A6" w:rsidR="00E96EB9" w:rsidRPr="00740037" w:rsidRDefault="00E96EB9" w:rsidP="00E96EB9">
            <w:pPr>
              <w:pStyle w:val="Glossary"/>
              <w:spacing w:before="0" w:line="240" w:lineRule="auto"/>
              <w:ind w:left="0" w:firstLine="0"/>
              <w:rPr>
                <w:rFonts w:asciiTheme="majorHAnsi" w:hAnsiTheme="majorHAnsi"/>
              </w:rPr>
            </w:pPr>
            <w:r>
              <w:rPr>
                <w:rFonts w:asciiTheme="majorHAnsi" w:hAnsiTheme="majorHAnsi"/>
              </w:rPr>
              <w:t>Treatment Schedule</w:t>
            </w:r>
          </w:p>
        </w:tc>
        <w:tc>
          <w:tcPr>
            <w:tcW w:w="7087" w:type="dxa"/>
          </w:tcPr>
          <w:p w14:paraId="77060C38" w14:textId="556F1357" w:rsidR="00E96EB9" w:rsidRPr="00740037" w:rsidRDefault="00E96EB9" w:rsidP="00E96EB9">
            <w:pPr>
              <w:pStyle w:val="Glossary"/>
              <w:spacing w:before="0" w:line="240" w:lineRule="auto"/>
              <w:ind w:left="0" w:firstLine="0"/>
              <w:rPr>
                <w:rFonts w:asciiTheme="majorHAnsi" w:hAnsiTheme="majorHAnsi"/>
              </w:rPr>
            </w:pPr>
            <w:r>
              <w:rPr>
                <w:rFonts w:asciiTheme="majorHAnsi" w:hAnsiTheme="majorHAnsi"/>
              </w:rPr>
              <w:t>The specified treatment requirements (initial dose, minimum exposure period, minimum temperature, minimum end point concentration %).</w:t>
            </w:r>
          </w:p>
        </w:tc>
      </w:tr>
      <w:tr w:rsidR="00AB49D1" w:rsidRPr="00AB49D1" w14:paraId="7519A157" w14:textId="77777777" w:rsidTr="00D86704">
        <w:tc>
          <w:tcPr>
            <w:tcW w:w="2127" w:type="dxa"/>
          </w:tcPr>
          <w:p w14:paraId="287C3E95" w14:textId="0EE10842"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Threshold Limit Value – Time Weighted Average (TLV–TWA)</w:t>
            </w:r>
          </w:p>
        </w:tc>
        <w:tc>
          <w:tcPr>
            <w:tcW w:w="7087" w:type="dxa"/>
          </w:tcPr>
          <w:p w14:paraId="4179B4CB" w14:textId="6683452C" w:rsidR="00AB49D1" w:rsidRPr="00AB49D1"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TLV–TWA is the maximum concentration of fumigant that a person can be repeatedly exposed to in the workplace without harmful effects.  This figure is based on an 8 hour day, 40 hour working week.</w:t>
            </w:r>
          </w:p>
        </w:tc>
      </w:tr>
    </w:tbl>
    <w:p w14:paraId="6FABEC4A" w14:textId="38159287" w:rsidR="00DA3315" w:rsidRPr="00DA3315" w:rsidRDefault="00DA3315" w:rsidP="00AB49D1">
      <w:pPr>
        <w:pStyle w:val="Glossary"/>
      </w:pPr>
    </w:p>
    <w:sectPr w:rsidR="00DA3315" w:rsidRPr="00DA3315" w:rsidSect="004625C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0DF2" w14:textId="77777777" w:rsidR="00E23782" w:rsidRDefault="00E23782" w:rsidP="00267841">
      <w:r>
        <w:separator/>
      </w:r>
    </w:p>
    <w:p w14:paraId="527DC91E" w14:textId="77777777" w:rsidR="00E23782" w:rsidRDefault="00E23782"/>
    <w:p w14:paraId="3E995353" w14:textId="77777777" w:rsidR="00E23782" w:rsidRDefault="00E23782"/>
    <w:p w14:paraId="07F5F493" w14:textId="77777777" w:rsidR="00E23782" w:rsidRDefault="00E23782"/>
  </w:endnote>
  <w:endnote w:type="continuationSeparator" w:id="0">
    <w:p w14:paraId="773B3077" w14:textId="77777777" w:rsidR="00E23782" w:rsidRDefault="00E23782" w:rsidP="00267841">
      <w:r>
        <w:continuationSeparator/>
      </w:r>
    </w:p>
    <w:p w14:paraId="34BF2C1C" w14:textId="77777777" w:rsidR="00E23782" w:rsidRDefault="00E23782"/>
    <w:p w14:paraId="250BF0C9" w14:textId="77777777" w:rsidR="00E23782" w:rsidRDefault="00E23782"/>
    <w:p w14:paraId="4DC94C05" w14:textId="77777777" w:rsidR="00E23782" w:rsidRDefault="00E23782"/>
  </w:endnote>
  <w:endnote w:type="continuationNotice" w:id="1">
    <w:p w14:paraId="4E29D420" w14:textId="77777777" w:rsidR="00E23782" w:rsidRPr="00696C70" w:rsidRDefault="00E23782" w:rsidP="00267841">
      <w:pPr>
        <w:pStyle w:val="Footer"/>
      </w:pPr>
    </w:p>
    <w:p w14:paraId="35BB9CCD" w14:textId="77777777" w:rsidR="00E23782" w:rsidRDefault="00E23782"/>
    <w:p w14:paraId="797B41C1" w14:textId="77777777" w:rsidR="00E23782" w:rsidRDefault="00E23782"/>
    <w:p w14:paraId="4F1D02A1" w14:textId="77777777" w:rsidR="00E23782" w:rsidRDefault="00E23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A529" w14:textId="0497DB12" w:rsidR="00E23782" w:rsidRDefault="00E23782" w:rsidP="00BB248E">
    <w:pPr>
      <w:pStyle w:val="Footer"/>
      <w:tabs>
        <w:tab w:val="clear" w:pos="4536"/>
        <w:tab w:val="center" w:pos="8364"/>
      </w:tabs>
    </w:pPr>
    <w:r>
      <w:t>Department of Agriculture and Water Resources</w:t>
    </w:r>
    <w:r>
      <w:tab/>
    </w:r>
    <w:r>
      <w:fldChar w:fldCharType="begin"/>
    </w:r>
    <w:r>
      <w:instrText xml:space="preserve"> PAGE   \* MERGEFORMAT </w:instrText>
    </w:r>
    <w:r>
      <w:fldChar w:fldCharType="separate"/>
    </w:r>
    <w:r w:rsidR="00BF6CD3">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C45E" w14:textId="77777777" w:rsidR="00E23782" w:rsidRDefault="00E2378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2803F" w14:textId="77777777" w:rsidR="00E23782" w:rsidRDefault="00E23782" w:rsidP="00267841">
      <w:r>
        <w:separator/>
      </w:r>
    </w:p>
    <w:p w14:paraId="540E9FF1" w14:textId="77777777" w:rsidR="00E23782" w:rsidRDefault="00E23782"/>
    <w:p w14:paraId="501ABD16" w14:textId="77777777" w:rsidR="00E23782" w:rsidRDefault="00E23782"/>
    <w:p w14:paraId="299302BD" w14:textId="77777777" w:rsidR="00E23782" w:rsidRDefault="00E23782"/>
  </w:footnote>
  <w:footnote w:type="continuationSeparator" w:id="0">
    <w:p w14:paraId="7CEF9D73" w14:textId="77777777" w:rsidR="00E23782" w:rsidRDefault="00E23782" w:rsidP="00267841">
      <w:r>
        <w:continuationSeparator/>
      </w:r>
    </w:p>
    <w:p w14:paraId="0F7846DB" w14:textId="77777777" w:rsidR="00E23782" w:rsidRDefault="00E23782"/>
    <w:p w14:paraId="1442FFA0" w14:textId="77777777" w:rsidR="00E23782" w:rsidRDefault="00E23782"/>
    <w:p w14:paraId="1630AE0F" w14:textId="77777777" w:rsidR="00E23782" w:rsidRDefault="00E23782"/>
  </w:footnote>
  <w:footnote w:type="continuationNotice" w:id="1">
    <w:p w14:paraId="0ABF8193" w14:textId="77777777" w:rsidR="00E23782" w:rsidRPr="00310C6A" w:rsidRDefault="00E23782" w:rsidP="00267841">
      <w:pPr>
        <w:pStyle w:val="Footer"/>
      </w:pPr>
    </w:p>
    <w:p w14:paraId="6FDAA4D7" w14:textId="77777777" w:rsidR="00E23782" w:rsidRDefault="00E23782"/>
    <w:p w14:paraId="31F2AE0A" w14:textId="77777777" w:rsidR="00E23782" w:rsidRDefault="00E23782"/>
    <w:p w14:paraId="7DE1B562" w14:textId="77777777" w:rsidR="00E23782" w:rsidRDefault="00E237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4E4E" w14:textId="16D45BE4" w:rsidR="00E23782" w:rsidRDefault="00E23782" w:rsidP="00B371C7">
    <w:pPr>
      <w:pStyle w:val="Header"/>
    </w:pPr>
    <w:r>
      <w:t>Sulfuryl fluoride fumigation methodology, November 2018, version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D672" w14:textId="6C190F6C" w:rsidR="00E23782" w:rsidRDefault="00E23782" w:rsidP="00C16FC4">
    <w:pPr>
      <w:pStyle w:val="Header"/>
      <w:jc w:val="left"/>
    </w:pPr>
    <w:r>
      <w:rPr>
        <w:noProof/>
        <w:lang w:eastAsia="en-AU"/>
      </w:rPr>
      <w:drawing>
        <wp:inline distT="0" distB="0" distL="0" distR="0" wp14:anchorId="124BE90B" wp14:editId="053800CC">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B2FB" w14:textId="12D900A6" w:rsidR="00E23782" w:rsidRDefault="00E237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7333" w14:textId="374755B9" w:rsidR="00E23782" w:rsidRDefault="00E23782" w:rsidP="005402C3">
    <w:pPr>
      <w:pStyle w:val="Header"/>
    </w:pPr>
    <w:r>
      <w:t xml:space="preserve">Sulfuryl fluoride fumigation methodology, </w:t>
    </w:r>
    <w:r w:rsidR="005A5B64">
      <w:t>November</w:t>
    </w:r>
    <w:r>
      <w:t xml:space="preserve"> 2018, version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A4AC" w14:textId="1E71E7DE" w:rsidR="00E23782" w:rsidRDefault="00E23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6A3E7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8392824"/>
    <w:multiLevelType w:val="hybridMultilevel"/>
    <w:tmpl w:val="E4D6A5B4"/>
    <w:lvl w:ilvl="0" w:tplc="A808D75E">
      <w:start w:val="10"/>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0DD71814"/>
    <w:multiLevelType w:val="multilevel"/>
    <w:tmpl w:val="1DA80CC0"/>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547297"/>
    <w:multiLevelType w:val="hybridMultilevel"/>
    <w:tmpl w:val="D2187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56C8A"/>
    <w:multiLevelType w:val="hybridMultilevel"/>
    <w:tmpl w:val="9428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F305E"/>
    <w:multiLevelType w:val="hybridMultilevel"/>
    <w:tmpl w:val="76A4F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4A15FE"/>
    <w:multiLevelType w:val="multilevel"/>
    <w:tmpl w:val="F36C17E8"/>
    <w:numStyleLink w:val="Headinglist"/>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E26AF"/>
    <w:multiLevelType w:val="hybridMultilevel"/>
    <w:tmpl w:val="74045E4E"/>
    <w:lvl w:ilvl="0" w:tplc="0C09000F">
      <w:start w:val="1"/>
      <w:numFmt w:val="decimal"/>
      <w:lvlText w:val="%1."/>
      <w:lvlJc w:val="left"/>
      <w:pPr>
        <w:ind w:left="753" w:hanging="360"/>
      </w:p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3" w15:restartNumberingAfterBreak="0">
    <w:nsid w:val="588A79EF"/>
    <w:multiLevelType w:val="hybridMultilevel"/>
    <w:tmpl w:val="3134FA56"/>
    <w:lvl w:ilvl="0" w:tplc="0C09001B">
      <w:start w:val="1"/>
      <w:numFmt w:val="lowerRoman"/>
      <w:lvlText w:val="%1."/>
      <w:lvlJc w:val="right"/>
      <w:pPr>
        <w:ind w:left="2843" w:hanging="360"/>
      </w:pPr>
    </w:lvl>
    <w:lvl w:ilvl="1" w:tplc="0C090019" w:tentative="1">
      <w:start w:val="1"/>
      <w:numFmt w:val="lowerLetter"/>
      <w:lvlText w:val="%2."/>
      <w:lvlJc w:val="left"/>
      <w:pPr>
        <w:ind w:left="3563" w:hanging="360"/>
      </w:pPr>
    </w:lvl>
    <w:lvl w:ilvl="2" w:tplc="0C09001B" w:tentative="1">
      <w:start w:val="1"/>
      <w:numFmt w:val="lowerRoman"/>
      <w:lvlText w:val="%3."/>
      <w:lvlJc w:val="right"/>
      <w:pPr>
        <w:ind w:left="4283" w:hanging="180"/>
      </w:pPr>
    </w:lvl>
    <w:lvl w:ilvl="3" w:tplc="0C09000F" w:tentative="1">
      <w:start w:val="1"/>
      <w:numFmt w:val="decimal"/>
      <w:lvlText w:val="%4."/>
      <w:lvlJc w:val="left"/>
      <w:pPr>
        <w:ind w:left="5003" w:hanging="360"/>
      </w:pPr>
    </w:lvl>
    <w:lvl w:ilvl="4" w:tplc="0C090019" w:tentative="1">
      <w:start w:val="1"/>
      <w:numFmt w:val="lowerLetter"/>
      <w:lvlText w:val="%5."/>
      <w:lvlJc w:val="left"/>
      <w:pPr>
        <w:ind w:left="5723" w:hanging="360"/>
      </w:pPr>
    </w:lvl>
    <w:lvl w:ilvl="5" w:tplc="0C09001B" w:tentative="1">
      <w:start w:val="1"/>
      <w:numFmt w:val="lowerRoman"/>
      <w:lvlText w:val="%6."/>
      <w:lvlJc w:val="right"/>
      <w:pPr>
        <w:ind w:left="6443" w:hanging="180"/>
      </w:pPr>
    </w:lvl>
    <w:lvl w:ilvl="6" w:tplc="0C09000F" w:tentative="1">
      <w:start w:val="1"/>
      <w:numFmt w:val="decimal"/>
      <w:lvlText w:val="%7."/>
      <w:lvlJc w:val="left"/>
      <w:pPr>
        <w:ind w:left="7163" w:hanging="360"/>
      </w:pPr>
    </w:lvl>
    <w:lvl w:ilvl="7" w:tplc="0C090019" w:tentative="1">
      <w:start w:val="1"/>
      <w:numFmt w:val="lowerLetter"/>
      <w:lvlText w:val="%8."/>
      <w:lvlJc w:val="left"/>
      <w:pPr>
        <w:ind w:left="7883" w:hanging="360"/>
      </w:pPr>
    </w:lvl>
    <w:lvl w:ilvl="8" w:tplc="0C09001B" w:tentative="1">
      <w:start w:val="1"/>
      <w:numFmt w:val="lowerRoman"/>
      <w:lvlText w:val="%9."/>
      <w:lvlJc w:val="right"/>
      <w:pPr>
        <w:ind w:left="8603"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4EE5354"/>
    <w:multiLevelType w:val="hybridMultilevel"/>
    <w:tmpl w:val="AA9E2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F7835"/>
    <w:multiLevelType w:val="hybridMultilevel"/>
    <w:tmpl w:val="A4280BAC"/>
    <w:lvl w:ilvl="0" w:tplc="C0EA87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54467"/>
    <w:multiLevelType w:val="hybridMultilevel"/>
    <w:tmpl w:val="CEAAF014"/>
    <w:lvl w:ilvl="0" w:tplc="14090001">
      <w:start w:val="1"/>
      <w:numFmt w:val="bullet"/>
      <w:lvlText w:val=""/>
      <w:lvlJc w:val="left"/>
      <w:pPr>
        <w:ind w:left="1320" w:hanging="360"/>
      </w:pPr>
      <w:rPr>
        <w:rFonts w:ascii="Symbol" w:hAnsi="Symbol" w:hint="default"/>
      </w:rPr>
    </w:lvl>
    <w:lvl w:ilvl="1" w:tplc="14090003" w:tentative="1">
      <w:start w:val="1"/>
      <w:numFmt w:val="bullet"/>
      <w:lvlText w:val="o"/>
      <w:lvlJc w:val="left"/>
      <w:pPr>
        <w:ind w:left="2040" w:hanging="360"/>
      </w:pPr>
      <w:rPr>
        <w:rFonts w:ascii="Courier New" w:hAnsi="Courier New" w:cs="Courier New" w:hint="default"/>
      </w:rPr>
    </w:lvl>
    <w:lvl w:ilvl="2" w:tplc="14090005" w:tentative="1">
      <w:start w:val="1"/>
      <w:numFmt w:val="bullet"/>
      <w:lvlText w:val=""/>
      <w:lvlJc w:val="left"/>
      <w:pPr>
        <w:ind w:left="2760" w:hanging="360"/>
      </w:pPr>
      <w:rPr>
        <w:rFonts w:ascii="Wingdings" w:hAnsi="Wingdings" w:hint="default"/>
      </w:rPr>
    </w:lvl>
    <w:lvl w:ilvl="3" w:tplc="14090001" w:tentative="1">
      <w:start w:val="1"/>
      <w:numFmt w:val="bullet"/>
      <w:lvlText w:val=""/>
      <w:lvlJc w:val="left"/>
      <w:pPr>
        <w:ind w:left="3480" w:hanging="360"/>
      </w:pPr>
      <w:rPr>
        <w:rFonts w:ascii="Symbol" w:hAnsi="Symbol" w:hint="default"/>
      </w:rPr>
    </w:lvl>
    <w:lvl w:ilvl="4" w:tplc="14090003" w:tentative="1">
      <w:start w:val="1"/>
      <w:numFmt w:val="bullet"/>
      <w:lvlText w:val="o"/>
      <w:lvlJc w:val="left"/>
      <w:pPr>
        <w:ind w:left="4200" w:hanging="360"/>
      </w:pPr>
      <w:rPr>
        <w:rFonts w:ascii="Courier New" w:hAnsi="Courier New" w:cs="Courier New" w:hint="default"/>
      </w:rPr>
    </w:lvl>
    <w:lvl w:ilvl="5" w:tplc="14090005" w:tentative="1">
      <w:start w:val="1"/>
      <w:numFmt w:val="bullet"/>
      <w:lvlText w:val=""/>
      <w:lvlJc w:val="left"/>
      <w:pPr>
        <w:ind w:left="4920" w:hanging="360"/>
      </w:pPr>
      <w:rPr>
        <w:rFonts w:ascii="Wingdings" w:hAnsi="Wingdings" w:hint="default"/>
      </w:rPr>
    </w:lvl>
    <w:lvl w:ilvl="6" w:tplc="14090001" w:tentative="1">
      <w:start w:val="1"/>
      <w:numFmt w:val="bullet"/>
      <w:lvlText w:val=""/>
      <w:lvlJc w:val="left"/>
      <w:pPr>
        <w:ind w:left="5640" w:hanging="360"/>
      </w:pPr>
      <w:rPr>
        <w:rFonts w:ascii="Symbol" w:hAnsi="Symbol" w:hint="default"/>
      </w:rPr>
    </w:lvl>
    <w:lvl w:ilvl="7" w:tplc="14090003" w:tentative="1">
      <w:start w:val="1"/>
      <w:numFmt w:val="bullet"/>
      <w:lvlText w:val="o"/>
      <w:lvlJc w:val="left"/>
      <w:pPr>
        <w:ind w:left="6360" w:hanging="360"/>
      </w:pPr>
      <w:rPr>
        <w:rFonts w:ascii="Courier New" w:hAnsi="Courier New" w:cs="Courier New" w:hint="default"/>
      </w:rPr>
    </w:lvl>
    <w:lvl w:ilvl="8" w:tplc="14090005" w:tentative="1">
      <w:start w:val="1"/>
      <w:numFmt w:val="bullet"/>
      <w:lvlText w:val=""/>
      <w:lvlJc w:val="left"/>
      <w:pPr>
        <w:ind w:left="7080" w:hanging="360"/>
      </w:pPr>
      <w:rPr>
        <w:rFonts w:ascii="Wingdings" w:hAnsi="Wingdings" w:hint="default"/>
      </w:rPr>
    </w:lvl>
  </w:abstractNum>
  <w:num w:numId="1">
    <w:abstractNumId w:val="1"/>
  </w:num>
  <w:num w:numId="2">
    <w:abstractNumId w:val="0"/>
    <w:lvlOverride w:ilvl="0">
      <w:startOverride w:val="1"/>
    </w:lvlOverride>
  </w:num>
  <w:num w:numId="3">
    <w:abstractNumId w:val="11"/>
  </w:num>
  <w:num w:numId="4">
    <w:abstractNumId w:val="5"/>
  </w:num>
  <w:num w:numId="5">
    <w:abstractNumId w:val="14"/>
  </w:num>
  <w:num w:numId="6">
    <w:abstractNumId w:val="15"/>
  </w:num>
  <w:num w:numId="7">
    <w:abstractNumId w:val="3"/>
  </w:num>
  <w:num w:numId="8">
    <w:abstractNumId w:val="6"/>
  </w:num>
  <w:num w:numId="9">
    <w:abstractNumId w:val="10"/>
  </w:num>
  <w:num w:numId="10">
    <w:abstractNumId w:val="4"/>
  </w:num>
  <w:num w:numId="11">
    <w:abstractNumId w:val="17"/>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2"/>
  </w:num>
  <w:num w:numId="18">
    <w:abstractNumId w:val="1"/>
  </w:num>
  <w:num w:numId="19">
    <w:abstractNumId w:val="16"/>
  </w:num>
  <w:num w:numId="20">
    <w:abstractNumId w:val="1"/>
  </w:num>
  <w:num w:numId="21">
    <w:abstractNumId w:val="1"/>
  </w:num>
  <w:num w:numId="22">
    <w:abstractNumId w:val="1"/>
  </w:num>
  <w:num w:numId="23">
    <w:abstractNumId w:val="12"/>
  </w:num>
  <w:num w:numId="24">
    <w:abstractNumId w:val="1"/>
  </w:num>
  <w:num w:numId="25">
    <w:abstractNumId w:val="1"/>
  </w:num>
  <w:num w:numId="26">
    <w:abstractNumId w:val="1"/>
  </w:num>
  <w:num w:numId="27">
    <w:abstractNumId w:val="1"/>
  </w:num>
  <w:num w:numId="28">
    <w:abstractNumId w:val="10"/>
  </w:num>
  <w:num w:numId="29">
    <w:abstractNumId w:val="10"/>
  </w:num>
  <w:num w:numId="30">
    <w:abstractNumId w:val="10"/>
  </w:num>
  <w:num w:numId="31">
    <w:abstractNumId w:val="1"/>
  </w:num>
  <w:num w:numId="32">
    <w:abstractNumId w:val="1"/>
  </w:num>
  <w:num w:numId="33">
    <w:abstractNumId w:val="18"/>
  </w:num>
  <w:num w:numId="34">
    <w:abstractNumId w:val="1"/>
  </w:num>
  <w:num w:numId="35">
    <w:abstractNumId w:val="1"/>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04"/>
    <w:rsid w:val="000008A6"/>
    <w:rsid w:val="00001B76"/>
    <w:rsid w:val="000020B5"/>
    <w:rsid w:val="000027C9"/>
    <w:rsid w:val="000039FD"/>
    <w:rsid w:val="00003FC5"/>
    <w:rsid w:val="000041C0"/>
    <w:rsid w:val="000045BE"/>
    <w:rsid w:val="0000510A"/>
    <w:rsid w:val="00005693"/>
    <w:rsid w:val="00005969"/>
    <w:rsid w:val="00005F49"/>
    <w:rsid w:val="00006CA9"/>
    <w:rsid w:val="00006DE9"/>
    <w:rsid w:val="00006FBD"/>
    <w:rsid w:val="00007FD4"/>
    <w:rsid w:val="00011A8A"/>
    <w:rsid w:val="000121BF"/>
    <w:rsid w:val="000125BB"/>
    <w:rsid w:val="00014EF6"/>
    <w:rsid w:val="0001504C"/>
    <w:rsid w:val="000150DB"/>
    <w:rsid w:val="000152F2"/>
    <w:rsid w:val="000160FD"/>
    <w:rsid w:val="000165F4"/>
    <w:rsid w:val="000202E2"/>
    <w:rsid w:val="00020B9F"/>
    <w:rsid w:val="00020C9B"/>
    <w:rsid w:val="0002273A"/>
    <w:rsid w:val="000232C5"/>
    <w:rsid w:val="000236B0"/>
    <w:rsid w:val="00023B35"/>
    <w:rsid w:val="00023C00"/>
    <w:rsid w:val="000257A6"/>
    <w:rsid w:val="0002655F"/>
    <w:rsid w:val="0002701C"/>
    <w:rsid w:val="000277AC"/>
    <w:rsid w:val="000304DC"/>
    <w:rsid w:val="00030743"/>
    <w:rsid w:val="00030DBE"/>
    <w:rsid w:val="00033EE3"/>
    <w:rsid w:val="00034415"/>
    <w:rsid w:val="00034582"/>
    <w:rsid w:val="0003507A"/>
    <w:rsid w:val="000353F7"/>
    <w:rsid w:val="000357D6"/>
    <w:rsid w:val="000360D9"/>
    <w:rsid w:val="00037065"/>
    <w:rsid w:val="0004082C"/>
    <w:rsid w:val="00040989"/>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5D9"/>
    <w:rsid w:val="000552AB"/>
    <w:rsid w:val="00055E1D"/>
    <w:rsid w:val="0005628D"/>
    <w:rsid w:val="00056540"/>
    <w:rsid w:val="000575BB"/>
    <w:rsid w:val="00057C26"/>
    <w:rsid w:val="0006118A"/>
    <w:rsid w:val="00062969"/>
    <w:rsid w:val="00063145"/>
    <w:rsid w:val="000657DE"/>
    <w:rsid w:val="00066293"/>
    <w:rsid w:val="00066BCD"/>
    <w:rsid w:val="00067C92"/>
    <w:rsid w:val="00067D89"/>
    <w:rsid w:val="00070821"/>
    <w:rsid w:val="000712C2"/>
    <w:rsid w:val="00072255"/>
    <w:rsid w:val="0007238F"/>
    <w:rsid w:val="000726A3"/>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C53"/>
    <w:rsid w:val="00087F29"/>
    <w:rsid w:val="00090133"/>
    <w:rsid w:val="000908B8"/>
    <w:rsid w:val="0009143A"/>
    <w:rsid w:val="000917A0"/>
    <w:rsid w:val="0009253C"/>
    <w:rsid w:val="00092A27"/>
    <w:rsid w:val="00092BD5"/>
    <w:rsid w:val="00092F0D"/>
    <w:rsid w:val="00095AFB"/>
    <w:rsid w:val="00097278"/>
    <w:rsid w:val="00097F1D"/>
    <w:rsid w:val="000A0288"/>
    <w:rsid w:val="000A0EFD"/>
    <w:rsid w:val="000A10E2"/>
    <w:rsid w:val="000A165C"/>
    <w:rsid w:val="000A17CE"/>
    <w:rsid w:val="000A1F76"/>
    <w:rsid w:val="000A2463"/>
    <w:rsid w:val="000A3013"/>
    <w:rsid w:val="000A342F"/>
    <w:rsid w:val="000A37E0"/>
    <w:rsid w:val="000A4F76"/>
    <w:rsid w:val="000A4FA1"/>
    <w:rsid w:val="000A5D4D"/>
    <w:rsid w:val="000A66A7"/>
    <w:rsid w:val="000A6A8B"/>
    <w:rsid w:val="000A6CE8"/>
    <w:rsid w:val="000A6E29"/>
    <w:rsid w:val="000B0397"/>
    <w:rsid w:val="000B0517"/>
    <w:rsid w:val="000B2059"/>
    <w:rsid w:val="000B234A"/>
    <w:rsid w:val="000B2D12"/>
    <w:rsid w:val="000B31BB"/>
    <w:rsid w:val="000B3B4D"/>
    <w:rsid w:val="000B424F"/>
    <w:rsid w:val="000B57B0"/>
    <w:rsid w:val="000B5859"/>
    <w:rsid w:val="000B5D1C"/>
    <w:rsid w:val="000B66AE"/>
    <w:rsid w:val="000B6B51"/>
    <w:rsid w:val="000B78A4"/>
    <w:rsid w:val="000C056D"/>
    <w:rsid w:val="000C1F61"/>
    <w:rsid w:val="000C372E"/>
    <w:rsid w:val="000C4A92"/>
    <w:rsid w:val="000C4F8B"/>
    <w:rsid w:val="000C5064"/>
    <w:rsid w:val="000C55B6"/>
    <w:rsid w:val="000C6D11"/>
    <w:rsid w:val="000C6D47"/>
    <w:rsid w:val="000C72E6"/>
    <w:rsid w:val="000C77CB"/>
    <w:rsid w:val="000D0236"/>
    <w:rsid w:val="000D08EA"/>
    <w:rsid w:val="000D0A73"/>
    <w:rsid w:val="000D1B32"/>
    <w:rsid w:val="000D4B9C"/>
    <w:rsid w:val="000D51AA"/>
    <w:rsid w:val="000D51E3"/>
    <w:rsid w:val="000D59D0"/>
    <w:rsid w:val="000D5C18"/>
    <w:rsid w:val="000D5CBE"/>
    <w:rsid w:val="000D7D98"/>
    <w:rsid w:val="000E04F1"/>
    <w:rsid w:val="000E04FE"/>
    <w:rsid w:val="000E0668"/>
    <w:rsid w:val="000E1B48"/>
    <w:rsid w:val="000E2148"/>
    <w:rsid w:val="000E2D89"/>
    <w:rsid w:val="000E3A1C"/>
    <w:rsid w:val="000E5684"/>
    <w:rsid w:val="000E5AFD"/>
    <w:rsid w:val="000E638A"/>
    <w:rsid w:val="000E7CF7"/>
    <w:rsid w:val="000F036B"/>
    <w:rsid w:val="000F041C"/>
    <w:rsid w:val="000F061B"/>
    <w:rsid w:val="000F125B"/>
    <w:rsid w:val="000F28CF"/>
    <w:rsid w:val="000F2911"/>
    <w:rsid w:val="000F4AC8"/>
    <w:rsid w:val="000F4E34"/>
    <w:rsid w:val="000F6B5F"/>
    <w:rsid w:val="000F76AD"/>
    <w:rsid w:val="00102736"/>
    <w:rsid w:val="001029E3"/>
    <w:rsid w:val="00103291"/>
    <w:rsid w:val="00103B88"/>
    <w:rsid w:val="00104AFD"/>
    <w:rsid w:val="0010519D"/>
    <w:rsid w:val="00105AC2"/>
    <w:rsid w:val="00106A53"/>
    <w:rsid w:val="00106F10"/>
    <w:rsid w:val="00107171"/>
    <w:rsid w:val="0011051E"/>
    <w:rsid w:val="00113808"/>
    <w:rsid w:val="00114AAB"/>
    <w:rsid w:val="001154BF"/>
    <w:rsid w:val="00115AEC"/>
    <w:rsid w:val="00115E20"/>
    <w:rsid w:val="00115FB0"/>
    <w:rsid w:val="00116CED"/>
    <w:rsid w:val="00120DE4"/>
    <w:rsid w:val="00121545"/>
    <w:rsid w:val="00121944"/>
    <w:rsid w:val="0012363D"/>
    <w:rsid w:val="00123C52"/>
    <w:rsid w:val="00124376"/>
    <w:rsid w:val="00124CCD"/>
    <w:rsid w:val="00125CAB"/>
    <w:rsid w:val="001267E6"/>
    <w:rsid w:val="00127368"/>
    <w:rsid w:val="0013137B"/>
    <w:rsid w:val="001320CF"/>
    <w:rsid w:val="00132C2A"/>
    <w:rsid w:val="00132D29"/>
    <w:rsid w:val="00135269"/>
    <w:rsid w:val="00135950"/>
    <w:rsid w:val="00137026"/>
    <w:rsid w:val="00137058"/>
    <w:rsid w:val="00137B2F"/>
    <w:rsid w:val="00140403"/>
    <w:rsid w:val="0014069B"/>
    <w:rsid w:val="00140ABD"/>
    <w:rsid w:val="00140B61"/>
    <w:rsid w:val="00141233"/>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3E5"/>
    <w:rsid w:val="00152A7F"/>
    <w:rsid w:val="00152C97"/>
    <w:rsid w:val="001535F1"/>
    <w:rsid w:val="001536F6"/>
    <w:rsid w:val="00153E24"/>
    <w:rsid w:val="00153F7A"/>
    <w:rsid w:val="00155F0B"/>
    <w:rsid w:val="001568B8"/>
    <w:rsid w:val="0015764B"/>
    <w:rsid w:val="001576A2"/>
    <w:rsid w:val="0015780E"/>
    <w:rsid w:val="001578A4"/>
    <w:rsid w:val="00157C13"/>
    <w:rsid w:val="00157C7C"/>
    <w:rsid w:val="00157D1E"/>
    <w:rsid w:val="0016199E"/>
    <w:rsid w:val="00161ACC"/>
    <w:rsid w:val="00162233"/>
    <w:rsid w:val="00162F72"/>
    <w:rsid w:val="00163EBF"/>
    <w:rsid w:val="00164202"/>
    <w:rsid w:val="0016454F"/>
    <w:rsid w:val="00164AB2"/>
    <w:rsid w:val="001650F7"/>
    <w:rsid w:val="001654D0"/>
    <w:rsid w:val="00165E98"/>
    <w:rsid w:val="00166452"/>
    <w:rsid w:val="00166505"/>
    <w:rsid w:val="00167417"/>
    <w:rsid w:val="00170C4E"/>
    <w:rsid w:val="0017118A"/>
    <w:rsid w:val="0017195A"/>
    <w:rsid w:val="00171AD9"/>
    <w:rsid w:val="00172062"/>
    <w:rsid w:val="00172A5F"/>
    <w:rsid w:val="00173C56"/>
    <w:rsid w:val="00174B32"/>
    <w:rsid w:val="00174F3A"/>
    <w:rsid w:val="00175477"/>
    <w:rsid w:val="0017615D"/>
    <w:rsid w:val="001765D8"/>
    <w:rsid w:val="00181533"/>
    <w:rsid w:val="00181C20"/>
    <w:rsid w:val="00182084"/>
    <w:rsid w:val="001836CE"/>
    <w:rsid w:val="00183CE1"/>
    <w:rsid w:val="001846E8"/>
    <w:rsid w:val="00184AAE"/>
    <w:rsid w:val="001853F3"/>
    <w:rsid w:val="00185963"/>
    <w:rsid w:val="00185EBD"/>
    <w:rsid w:val="00186088"/>
    <w:rsid w:val="0018762B"/>
    <w:rsid w:val="00190057"/>
    <w:rsid w:val="00190A2A"/>
    <w:rsid w:val="00190F9D"/>
    <w:rsid w:val="001912C6"/>
    <w:rsid w:val="00191E2B"/>
    <w:rsid w:val="00192613"/>
    <w:rsid w:val="001926EB"/>
    <w:rsid w:val="00192B7F"/>
    <w:rsid w:val="00193D66"/>
    <w:rsid w:val="001944D0"/>
    <w:rsid w:val="00195D43"/>
    <w:rsid w:val="00196211"/>
    <w:rsid w:val="00197502"/>
    <w:rsid w:val="00197624"/>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B12"/>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3F23"/>
    <w:rsid w:val="001C4BF4"/>
    <w:rsid w:val="001C50A0"/>
    <w:rsid w:val="001C6898"/>
    <w:rsid w:val="001C6A9B"/>
    <w:rsid w:val="001C7F63"/>
    <w:rsid w:val="001D14F7"/>
    <w:rsid w:val="001D157D"/>
    <w:rsid w:val="001D1B92"/>
    <w:rsid w:val="001D1DE5"/>
    <w:rsid w:val="001D2444"/>
    <w:rsid w:val="001D3B67"/>
    <w:rsid w:val="001D43A0"/>
    <w:rsid w:val="001D54A4"/>
    <w:rsid w:val="001D6225"/>
    <w:rsid w:val="001D6563"/>
    <w:rsid w:val="001D702D"/>
    <w:rsid w:val="001D71DC"/>
    <w:rsid w:val="001D79B0"/>
    <w:rsid w:val="001D7F09"/>
    <w:rsid w:val="001E0BF4"/>
    <w:rsid w:val="001E13E5"/>
    <w:rsid w:val="001E2A52"/>
    <w:rsid w:val="001E3121"/>
    <w:rsid w:val="001E33EF"/>
    <w:rsid w:val="001E36C5"/>
    <w:rsid w:val="001E36E8"/>
    <w:rsid w:val="001E3831"/>
    <w:rsid w:val="001E3E73"/>
    <w:rsid w:val="001E4EFF"/>
    <w:rsid w:val="001E52E7"/>
    <w:rsid w:val="001E5501"/>
    <w:rsid w:val="001E5818"/>
    <w:rsid w:val="001E58B6"/>
    <w:rsid w:val="001E603A"/>
    <w:rsid w:val="001E67EB"/>
    <w:rsid w:val="001E6E04"/>
    <w:rsid w:val="001F0308"/>
    <w:rsid w:val="001F1528"/>
    <w:rsid w:val="001F1F5A"/>
    <w:rsid w:val="001F2331"/>
    <w:rsid w:val="001F25B1"/>
    <w:rsid w:val="001F3911"/>
    <w:rsid w:val="001F3A78"/>
    <w:rsid w:val="001F4186"/>
    <w:rsid w:val="001F7E9C"/>
    <w:rsid w:val="00200708"/>
    <w:rsid w:val="00200903"/>
    <w:rsid w:val="00201135"/>
    <w:rsid w:val="0020114C"/>
    <w:rsid w:val="002013A9"/>
    <w:rsid w:val="00201EE2"/>
    <w:rsid w:val="00202144"/>
    <w:rsid w:val="00203CC0"/>
    <w:rsid w:val="00203D56"/>
    <w:rsid w:val="002057FC"/>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B6C"/>
    <w:rsid w:val="002251C5"/>
    <w:rsid w:val="00225776"/>
    <w:rsid w:val="0022648D"/>
    <w:rsid w:val="00226A69"/>
    <w:rsid w:val="00226D43"/>
    <w:rsid w:val="00226EEE"/>
    <w:rsid w:val="002274A4"/>
    <w:rsid w:val="00227FE6"/>
    <w:rsid w:val="0023019F"/>
    <w:rsid w:val="0023139E"/>
    <w:rsid w:val="00231C98"/>
    <w:rsid w:val="002327C2"/>
    <w:rsid w:val="00232891"/>
    <w:rsid w:val="0023338C"/>
    <w:rsid w:val="00233AB4"/>
    <w:rsid w:val="00233B76"/>
    <w:rsid w:val="0023438B"/>
    <w:rsid w:val="00234CF3"/>
    <w:rsid w:val="002360AA"/>
    <w:rsid w:val="0023774F"/>
    <w:rsid w:val="00237871"/>
    <w:rsid w:val="00237993"/>
    <w:rsid w:val="00240326"/>
    <w:rsid w:val="00241010"/>
    <w:rsid w:val="00241122"/>
    <w:rsid w:val="002418DD"/>
    <w:rsid w:val="00242775"/>
    <w:rsid w:val="00242E2E"/>
    <w:rsid w:val="00244753"/>
    <w:rsid w:val="00244CD6"/>
    <w:rsid w:val="00245BEC"/>
    <w:rsid w:val="00245D70"/>
    <w:rsid w:val="00246104"/>
    <w:rsid w:val="0024645F"/>
    <w:rsid w:val="00246554"/>
    <w:rsid w:val="00246824"/>
    <w:rsid w:val="00246D4F"/>
    <w:rsid w:val="002472DB"/>
    <w:rsid w:val="00247E51"/>
    <w:rsid w:val="00250E19"/>
    <w:rsid w:val="00251614"/>
    <w:rsid w:val="00251760"/>
    <w:rsid w:val="002517E7"/>
    <w:rsid w:val="00251A2E"/>
    <w:rsid w:val="0025201A"/>
    <w:rsid w:val="002525A6"/>
    <w:rsid w:val="00252E72"/>
    <w:rsid w:val="00253176"/>
    <w:rsid w:val="00253C3C"/>
    <w:rsid w:val="00253D32"/>
    <w:rsid w:val="00254335"/>
    <w:rsid w:val="002543D6"/>
    <w:rsid w:val="0025465A"/>
    <w:rsid w:val="00254A1E"/>
    <w:rsid w:val="00254AAC"/>
    <w:rsid w:val="002550AA"/>
    <w:rsid w:val="002561E3"/>
    <w:rsid w:val="00256C20"/>
    <w:rsid w:val="00256D17"/>
    <w:rsid w:val="00256F2A"/>
    <w:rsid w:val="0025706E"/>
    <w:rsid w:val="002571BE"/>
    <w:rsid w:val="00257466"/>
    <w:rsid w:val="002600E2"/>
    <w:rsid w:val="002604CC"/>
    <w:rsid w:val="00262A31"/>
    <w:rsid w:val="00262C5E"/>
    <w:rsid w:val="0026328F"/>
    <w:rsid w:val="00263AEF"/>
    <w:rsid w:val="00263B42"/>
    <w:rsid w:val="00263BE0"/>
    <w:rsid w:val="00265028"/>
    <w:rsid w:val="00265C44"/>
    <w:rsid w:val="00265F7A"/>
    <w:rsid w:val="002667AC"/>
    <w:rsid w:val="00266DAF"/>
    <w:rsid w:val="00266DEC"/>
    <w:rsid w:val="0026729B"/>
    <w:rsid w:val="002677C7"/>
    <w:rsid w:val="00267841"/>
    <w:rsid w:val="00270FF8"/>
    <w:rsid w:val="00271356"/>
    <w:rsid w:val="0027335F"/>
    <w:rsid w:val="002746EF"/>
    <w:rsid w:val="00275F76"/>
    <w:rsid w:val="002761E6"/>
    <w:rsid w:val="002771A2"/>
    <w:rsid w:val="00277BB9"/>
    <w:rsid w:val="00280970"/>
    <w:rsid w:val="00281272"/>
    <w:rsid w:val="00281B08"/>
    <w:rsid w:val="00281C1B"/>
    <w:rsid w:val="0028208A"/>
    <w:rsid w:val="002821C0"/>
    <w:rsid w:val="002824DE"/>
    <w:rsid w:val="00282A20"/>
    <w:rsid w:val="002838D8"/>
    <w:rsid w:val="00283C9E"/>
    <w:rsid w:val="00283ED9"/>
    <w:rsid w:val="00284507"/>
    <w:rsid w:val="00284C40"/>
    <w:rsid w:val="00285FB3"/>
    <w:rsid w:val="00286E8D"/>
    <w:rsid w:val="0028716A"/>
    <w:rsid w:val="0028788C"/>
    <w:rsid w:val="00290680"/>
    <w:rsid w:val="00291A5C"/>
    <w:rsid w:val="00291FC3"/>
    <w:rsid w:val="00292794"/>
    <w:rsid w:val="00292A9C"/>
    <w:rsid w:val="00293535"/>
    <w:rsid w:val="00294426"/>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B10"/>
    <w:rsid w:val="002B2FC4"/>
    <w:rsid w:val="002B3A00"/>
    <w:rsid w:val="002B3E57"/>
    <w:rsid w:val="002B3F79"/>
    <w:rsid w:val="002B7460"/>
    <w:rsid w:val="002B77D7"/>
    <w:rsid w:val="002B7DB6"/>
    <w:rsid w:val="002C0958"/>
    <w:rsid w:val="002C0CF9"/>
    <w:rsid w:val="002C0D29"/>
    <w:rsid w:val="002C153E"/>
    <w:rsid w:val="002C1642"/>
    <w:rsid w:val="002C1CDF"/>
    <w:rsid w:val="002C1E54"/>
    <w:rsid w:val="002C2070"/>
    <w:rsid w:val="002C2668"/>
    <w:rsid w:val="002C2842"/>
    <w:rsid w:val="002C2976"/>
    <w:rsid w:val="002C2C3D"/>
    <w:rsid w:val="002C38E0"/>
    <w:rsid w:val="002C5D39"/>
    <w:rsid w:val="002C65AB"/>
    <w:rsid w:val="002C66B5"/>
    <w:rsid w:val="002C69F8"/>
    <w:rsid w:val="002C70CC"/>
    <w:rsid w:val="002C73A2"/>
    <w:rsid w:val="002C7486"/>
    <w:rsid w:val="002C771E"/>
    <w:rsid w:val="002C78B7"/>
    <w:rsid w:val="002D0571"/>
    <w:rsid w:val="002D064E"/>
    <w:rsid w:val="002D07F5"/>
    <w:rsid w:val="002D0BDB"/>
    <w:rsid w:val="002D17A3"/>
    <w:rsid w:val="002D23C0"/>
    <w:rsid w:val="002D2D1E"/>
    <w:rsid w:val="002D3026"/>
    <w:rsid w:val="002D4180"/>
    <w:rsid w:val="002D4811"/>
    <w:rsid w:val="002D4884"/>
    <w:rsid w:val="002D49A7"/>
    <w:rsid w:val="002D570E"/>
    <w:rsid w:val="002D6678"/>
    <w:rsid w:val="002D6EF7"/>
    <w:rsid w:val="002D770B"/>
    <w:rsid w:val="002E15C1"/>
    <w:rsid w:val="002E175E"/>
    <w:rsid w:val="002E1F51"/>
    <w:rsid w:val="002E369B"/>
    <w:rsid w:val="002E36E9"/>
    <w:rsid w:val="002E371A"/>
    <w:rsid w:val="002E49EC"/>
    <w:rsid w:val="002E58BF"/>
    <w:rsid w:val="002E5B3C"/>
    <w:rsid w:val="002E638C"/>
    <w:rsid w:val="002E6F1A"/>
    <w:rsid w:val="002F03D8"/>
    <w:rsid w:val="002F0E6B"/>
    <w:rsid w:val="002F1055"/>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6E7E"/>
    <w:rsid w:val="002F788D"/>
    <w:rsid w:val="00301E66"/>
    <w:rsid w:val="003020C4"/>
    <w:rsid w:val="003022CA"/>
    <w:rsid w:val="00302F2E"/>
    <w:rsid w:val="003035F8"/>
    <w:rsid w:val="00304D12"/>
    <w:rsid w:val="00305EED"/>
    <w:rsid w:val="00306F96"/>
    <w:rsid w:val="0031086C"/>
    <w:rsid w:val="00310C6A"/>
    <w:rsid w:val="00310C71"/>
    <w:rsid w:val="00311643"/>
    <w:rsid w:val="00311AE5"/>
    <w:rsid w:val="0031204B"/>
    <w:rsid w:val="00313686"/>
    <w:rsid w:val="00313B55"/>
    <w:rsid w:val="00313C9E"/>
    <w:rsid w:val="00313E31"/>
    <w:rsid w:val="00313FC3"/>
    <w:rsid w:val="00314FCB"/>
    <w:rsid w:val="003165F8"/>
    <w:rsid w:val="00316C39"/>
    <w:rsid w:val="0031752B"/>
    <w:rsid w:val="00317CEC"/>
    <w:rsid w:val="00320B83"/>
    <w:rsid w:val="00320C9A"/>
    <w:rsid w:val="003217B8"/>
    <w:rsid w:val="00322325"/>
    <w:rsid w:val="00322505"/>
    <w:rsid w:val="0032367D"/>
    <w:rsid w:val="00323FD6"/>
    <w:rsid w:val="003244ED"/>
    <w:rsid w:val="0032481D"/>
    <w:rsid w:val="00326A34"/>
    <w:rsid w:val="00327E0C"/>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925"/>
    <w:rsid w:val="00342B3D"/>
    <w:rsid w:val="0034357E"/>
    <w:rsid w:val="003435B5"/>
    <w:rsid w:val="00343B1C"/>
    <w:rsid w:val="0034406C"/>
    <w:rsid w:val="00344594"/>
    <w:rsid w:val="00344DE6"/>
    <w:rsid w:val="003453B6"/>
    <w:rsid w:val="00345A0B"/>
    <w:rsid w:val="00345BA4"/>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676CC"/>
    <w:rsid w:val="0036771E"/>
    <w:rsid w:val="00370809"/>
    <w:rsid w:val="00370B4F"/>
    <w:rsid w:val="00371FB4"/>
    <w:rsid w:val="0037207E"/>
    <w:rsid w:val="0037223D"/>
    <w:rsid w:val="00372606"/>
    <w:rsid w:val="0037284F"/>
    <w:rsid w:val="00372A43"/>
    <w:rsid w:val="00372CF5"/>
    <w:rsid w:val="003730CC"/>
    <w:rsid w:val="00373501"/>
    <w:rsid w:val="003752B3"/>
    <w:rsid w:val="00375355"/>
    <w:rsid w:val="00375A2F"/>
    <w:rsid w:val="0037626B"/>
    <w:rsid w:val="00376840"/>
    <w:rsid w:val="003769A7"/>
    <w:rsid w:val="003808AB"/>
    <w:rsid w:val="0038217A"/>
    <w:rsid w:val="0038231F"/>
    <w:rsid w:val="00383FB8"/>
    <w:rsid w:val="003841DB"/>
    <w:rsid w:val="0038456A"/>
    <w:rsid w:val="00384D41"/>
    <w:rsid w:val="00384E58"/>
    <w:rsid w:val="003852FA"/>
    <w:rsid w:val="0038679B"/>
    <w:rsid w:val="00386DCD"/>
    <w:rsid w:val="003873A0"/>
    <w:rsid w:val="0038793A"/>
    <w:rsid w:val="00390285"/>
    <w:rsid w:val="003903E9"/>
    <w:rsid w:val="003912D2"/>
    <w:rsid w:val="003914C3"/>
    <w:rsid w:val="00391798"/>
    <w:rsid w:val="00391BC5"/>
    <w:rsid w:val="00392178"/>
    <w:rsid w:val="00392846"/>
    <w:rsid w:val="003929F0"/>
    <w:rsid w:val="00393C00"/>
    <w:rsid w:val="00394186"/>
    <w:rsid w:val="00394B1D"/>
    <w:rsid w:val="00394B8A"/>
    <w:rsid w:val="0039642D"/>
    <w:rsid w:val="00396A21"/>
    <w:rsid w:val="00396FE1"/>
    <w:rsid w:val="00397304"/>
    <w:rsid w:val="0039776B"/>
    <w:rsid w:val="0039777A"/>
    <w:rsid w:val="003A1544"/>
    <w:rsid w:val="003A1F8A"/>
    <w:rsid w:val="003A2C98"/>
    <w:rsid w:val="003A43E0"/>
    <w:rsid w:val="003A4D54"/>
    <w:rsid w:val="003A6D6E"/>
    <w:rsid w:val="003A743B"/>
    <w:rsid w:val="003A75E1"/>
    <w:rsid w:val="003A7917"/>
    <w:rsid w:val="003B19C9"/>
    <w:rsid w:val="003B1B7B"/>
    <w:rsid w:val="003B1BCB"/>
    <w:rsid w:val="003B1CD5"/>
    <w:rsid w:val="003B3936"/>
    <w:rsid w:val="003B3B16"/>
    <w:rsid w:val="003B41DB"/>
    <w:rsid w:val="003B490D"/>
    <w:rsid w:val="003B4A60"/>
    <w:rsid w:val="003B5279"/>
    <w:rsid w:val="003B585C"/>
    <w:rsid w:val="003B5935"/>
    <w:rsid w:val="003B5B5B"/>
    <w:rsid w:val="003B6A9D"/>
    <w:rsid w:val="003B732F"/>
    <w:rsid w:val="003B7726"/>
    <w:rsid w:val="003B79E1"/>
    <w:rsid w:val="003C0194"/>
    <w:rsid w:val="003C2026"/>
    <w:rsid w:val="003C22F7"/>
    <w:rsid w:val="003C3F28"/>
    <w:rsid w:val="003C4B0B"/>
    <w:rsid w:val="003C4E62"/>
    <w:rsid w:val="003C5005"/>
    <w:rsid w:val="003C51A5"/>
    <w:rsid w:val="003C5E30"/>
    <w:rsid w:val="003C6B5F"/>
    <w:rsid w:val="003D1904"/>
    <w:rsid w:val="003D19F7"/>
    <w:rsid w:val="003D1F05"/>
    <w:rsid w:val="003D1FD1"/>
    <w:rsid w:val="003D3945"/>
    <w:rsid w:val="003D4384"/>
    <w:rsid w:val="003D48C7"/>
    <w:rsid w:val="003D4E16"/>
    <w:rsid w:val="003D55FB"/>
    <w:rsid w:val="003D6A4A"/>
    <w:rsid w:val="003D6E61"/>
    <w:rsid w:val="003E0E4E"/>
    <w:rsid w:val="003E1159"/>
    <w:rsid w:val="003E1175"/>
    <w:rsid w:val="003E179A"/>
    <w:rsid w:val="003E1B9E"/>
    <w:rsid w:val="003E222F"/>
    <w:rsid w:val="003E2FDF"/>
    <w:rsid w:val="003E3442"/>
    <w:rsid w:val="003E3DD5"/>
    <w:rsid w:val="003E4B01"/>
    <w:rsid w:val="003E503E"/>
    <w:rsid w:val="003E6254"/>
    <w:rsid w:val="003E6619"/>
    <w:rsid w:val="003E706F"/>
    <w:rsid w:val="003E75BA"/>
    <w:rsid w:val="003E7998"/>
    <w:rsid w:val="003E7A8B"/>
    <w:rsid w:val="003E7B96"/>
    <w:rsid w:val="003E7C5D"/>
    <w:rsid w:val="003F021E"/>
    <w:rsid w:val="003F14CD"/>
    <w:rsid w:val="003F1A50"/>
    <w:rsid w:val="003F1BF8"/>
    <w:rsid w:val="003F2249"/>
    <w:rsid w:val="003F2744"/>
    <w:rsid w:val="003F2A1D"/>
    <w:rsid w:val="003F3A57"/>
    <w:rsid w:val="003F45EF"/>
    <w:rsid w:val="003F4F05"/>
    <w:rsid w:val="003F4F9F"/>
    <w:rsid w:val="003F50E6"/>
    <w:rsid w:val="003F51B7"/>
    <w:rsid w:val="003F5C65"/>
    <w:rsid w:val="003F6578"/>
    <w:rsid w:val="003F6D9D"/>
    <w:rsid w:val="003F7397"/>
    <w:rsid w:val="003F7DFB"/>
    <w:rsid w:val="003F7F49"/>
    <w:rsid w:val="004004EE"/>
    <w:rsid w:val="00400742"/>
    <w:rsid w:val="00400EA1"/>
    <w:rsid w:val="0040119C"/>
    <w:rsid w:val="004012D9"/>
    <w:rsid w:val="004012DA"/>
    <w:rsid w:val="00401983"/>
    <w:rsid w:val="00401AD4"/>
    <w:rsid w:val="00401C7D"/>
    <w:rsid w:val="00401DE8"/>
    <w:rsid w:val="0040200D"/>
    <w:rsid w:val="0040223D"/>
    <w:rsid w:val="00402ABD"/>
    <w:rsid w:val="00402ECC"/>
    <w:rsid w:val="004032BA"/>
    <w:rsid w:val="00403BA3"/>
    <w:rsid w:val="00403C78"/>
    <w:rsid w:val="00404098"/>
    <w:rsid w:val="00404755"/>
    <w:rsid w:val="0040523D"/>
    <w:rsid w:val="004053D5"/>
    <w:rsid w:val="00406FAC"/>
    <w:rsid w:val="0040715D"/>
    <w:rsid w:val="00407E91"/>
    <w:rsid w:val="00407EF5"/>
    <w:rsid w:val="00407F6C"/>
    <w:rsid w:val="00407F74"/>
    <w:rsid w:val="00410E90"/>
    <w:rsid w:val="00411178"/>
    <w:rsid w:val="00411526"/>
    <w:rsid w:val="00411DB1"/>
    <w:rsid w:val="00413B42"/>
    <w:rsid w:val="00413F11"/>
    <w:rsid w:val="0041423E"/>
    <w:rsid w:val="00414417"/>
    <w:rsid w:val="00414BAC"/>
    <w:rsid w:val="00414F28"/>
    <w:rsid w:val="00415628"/>
    <w:rsid w:val="0041651B"/>
    <w:rsid w:val="00416830"/>
    <w:rsid w:val="00416BCE"/>
    <w:rsid w:val="00417702"/>
    <w:rsid w:val="00417713"/>
    <w:rsid w:val="00420AD1"/>
    <w:rsid w:val="00420BBD"/>
    <w:rsid w:val="00421318"/>
    <w:rsid w:val="004213A2"/>
    <w:rsid w:val="00421EC4"/>
    <w:rsid w:val="00422515"/>
    <w:rsid w:val="004229FD"/>
    <w:rsid w:val="00422FFD"/>
    <w:rsid w:val="00423860"/>
    <w:rsid w:val="004242F4"/>
    <w:rsid w:val="004242F9"/>
    <w:rsid w:val="00424322"/>
    <w:rsid w:val="00424430"/>
    <w:rsid w:val="004249AC"/>
    <w:rsid w:val="00424CEC"/>
    <w:rsid w:val="00425E8C"/>
    <w:rsid w:val="004262E7"/>
    <w:rsid w:val="00426706"/>
    <w:rsid w:val="00426A08"/>
    <w:rsid w:val="00426D63"/>
    <w:rsid w:val="004274ED"/>
    <w:rsid w:val="004276DD"/>
    <w:rsid w:val="004279DD"/>
    <w:rsid w:val="00427B51"/>
    <w:rsid w:val="00427B6B"/>
    <w:rsid w:val="00427EFF"/>
    <w:rsid w:val="004306CF"/>
    <w:rsid w:val="00430AB1"/>
    <w:rsid w:val="0043110D"/>
    <w:rsid w:val="00432A10"/>
    <w:rsid w:val="00432AE9"/>
    <w:rsid w:val="0043315F"/>
    <w:rsid w:val="0043318B"/>
    <w:rsid w:val="004331EB"/>
    <w:rsid w:val="004335E3"/>
    <w:rsid w:val="004335F6"/>
    <w:rsid w:val="00433D4A"/>
    <w:rsid w:val="00435424"/>
    <w:rsid w:val="00436184"/>
    <w:rsid w:val="00436C67"/>
    <w:rsid w:val="004401CA"/>
    <w:rsid w:val="0044022F"/>
    <w:rsid w:val="00440D8E"/>
    <w:rsid w:val="004411B8"/>
    <w:rsid w:val="00441882"/>
    <w:rsid w:val="004418CA"/>
    <w:rsid w:val="00443104"/>
    <w:rsid w:val="00443DE4"/>
    <w:rsid w:val="00444066"/>
    <w:rsid w:val="004443ED"/>
    <w:rsid w:val="00444D96"/>
    <w:rsid w:val="00444E80"/>
    <w:rsid w:val="0044567B"/>
    <w:rsid w:val="004470C1"/>
    <w:rsid w:val="00450440"/>
    <w:rsid w:val="00450ECF"/>
    <w:rsid w:val="004519FB"/>
    <w:rsid w:val="00451D43"/>
    <w:rsid w:val="00451D73"/>
    <w:rsid w:val="0045232A"/>
    <w:rsid w:val="00452412"/>
    <w:rsid w:val="00452593"/>
    <w:rsid w:val="00452A40"/>
    <w:rsid w:val="00452F3A"/>
    <w:rsid w:val="00453DE1"/>
    <w:rsid w:val="004546B7"/>
    <w:rsid w:val="00455779"/>
    <w:rsid w:val="00455B9E"/>
    <w:rsid w:val="0045621B"/>
    <w:rsid w:val="004578FF"/>
    <w:rsid w:val="004608A1"/>
    <w:rsid w:val="00460A87"/>
    <w:rsid w:val="00460F78"/>
    <w:rsid w:val="004614BC"/>
    <w:rsid w:val="004614D8"/>
    <w:rsid w:val="004615AA"/>
    <w:rsid w:val="00461A51"/>
    <w:rsid w:val="004625C0"/>
    <w:rsid w:val="00462F75"/>
    <w:rsid w:val="00463549"/>
    <w:rsid w:val="00463666"/>
    <w:rsid w:val="00463F3E"/>
    <w:rsid w:val="00464443"/>
    <w:rsid w:val="00465574"/>
    <w:rsid w:val="0046563C"/>
    <w:rsid w:val="004660D4"/>
    <w:rsid w:val="0046659D"/>
    <w:rsid w:val="004675EC"/>
    <w:rsid w:val="00467994"/>
    <w:rsid w:val="00467B8E"/>
    <w:rsid w:val="00467F54"/>
    <w:rsid w:val="00472100"/>
    <w:rsid w:val="00472659"/>
    <w:rsid w:val="00472ED2"/>
    <w:rsid w:val="004732E7"/>
    <w:rsid w:val="00473C6A"/>
    <w:rsid w:val="00475160"/>
    <w:rsid w:val="00476F32"/>
    <w:rsid w:val="00477E84"/>
    <w:rsid w:val="00484A1A"/>
    <w:rsid w:val="00484D03"/>
    <w:rsid w:val="00486452"/>
    <w:rsid w:val="004873F8"/>
    <w:rsid w:val="00487C43"/>
    <w:rsid w:val="00490443"/>
    <w:rsid w:val="00490E7F"/>
    <w:rsid w:val="0049128F"/>
    <w:rsid w:val="004916D9"/>
    <w:rsid w:val="00492E12"/>
    <w:rsid w:val="004933D3"/>
    <w:rsid w:val="004947D8"/>
    <w:rsid w:val="00495A06"/>
    <w:rsid w:val="00496418"/>
    <w:rsid w:val="00496A7F"/>
    <w:rsid w:val="00496E7E"/>
    <w:rsid w:val="004971DA"/>
    <w:rsid w:val="0049774D"/>
    <w:rsid w:val="004A0BD3"/>
    <w:rsid w:val="004A265C"/>
    <w:rsid w:val="004A285C"/>
    <w:rsid w:val="004A2F73"/>
    <w:rsid w:val="004A4046"/>
    <w:rsid w:val="004A5544"/>
    <w:rsid w:val="004A6006"/>
    <w:rsid w:val="004A7B4D"/>
    <w:rsid w:val="004A7C75"/>
    <w:rsid w:val="004B1DF0"/>
    <w:rsid w:val="004B23D7"/>
    <w:rsid w:val="004B2490"/>
    <w:rsid w:val="004B2A00"/>
    <w:rsid w:val="004B391B"/>
    <w:rsid w:val="004B4238"/>
    <w:rsid w:val="004B4A56"/>
    <w:rsid w:val="004B4FF6"/>
    <w:rsid w:val="004B5172"/>
    <w:rsid w:val="004B51A1"/>
    <w:rsid w:val="004B5A5E"/>
    <w:rsid w:val="004B5FC6"/>
    <w:rsid w:val="004B61E4"/>
    <w:rsid w:val="004B6A1A"/>
    <w:rsid w:val="004B7778"/>
    <w:rsid w:val="004B7E1A"/>
    <w:rsid w:val="004C07A8"/>
    <w:rsid w:val="004C124F"/>
    <w:rsid w:val="004C14C6"/>
    <w:rsid w:val="004C1604"/>
    <w:rsid w:val="004C265D"/>
    <w:rsid w:val="004C316E"/>
    <w:rsid w:val="004C3484"/>
    <w:rsid w:val="004C430F"/>
    <w:rsid w:val="004C480F"/>
    <w:rsid w:val="004C5223"/>
    <w:rsid w:val="004C5767"/>
    <w:rsid w:val="004C5AF3"/>
    <w:rsid w:val="004C5B22"/>
    <w:rsid w:val="004C5B5A"/>
    <w:rsid w:val="004C5EB4"/>
    <w:rsid w:val="004C5FB0"/>
    <w:rsid w:val="004C6B2A"/>
    <w:rsid w:val="004C7134"/>
    <w:rsid w:val="004C7A36"/>
    <w:rsid w:val="004C7FEE"/>
    <w:rsid w:val="004C7FFA"/>
    <w:rsid w:val="004D17C0"/>
    <w:rsid w:val="004D1962"/>
    <w:rsid w:val="004D19EE"/>
    <w:rsid w:val="004D2C19"/>
    <w:rsid w:val="004D3108"/>
    <w:rsid w:val="004D37CF"/>
    <w:rsid w:val="004D45FA"/>
    <w:rsid w:val="004D4BA0"/>
    <w:rsid w:val="004D4D66"/>
    <w:rsid w:val="004D4F07"/>
    <w:rsid w:val="004D536C"/>
    <w:rsid w:val="004D56A7"/>
    <w:rsid w:val="004D6DEE"/>
    <w:rsid w:val="004D7F1F"/>
    <w:rsid w:val="004E0D46"/>
    <w:rsid w:val="004E1711"/>
    <w:rsid w:val="004E1E54"/>
    <w:rsid w:val="004E2582"/>
    <w:rsid w:val="004E31D1"/>
    <w:rsid w:val="004E3DC1"/>
    <w:rsid w:val="004E4683"/>
    <w:rsid w:val="004E54AE"/>
    <w:rsid w:val="004E5A35"/>
    <w:rsid w:val="004E5D19"/>
    <w:rsid w:val="004E5D3F"/>
    <w:rsid w:val="004E60BD"/>
    <w:rsid w:val="004E79B1"/>
    <w:rsid w:val="004F06E7"/>
    <w:rsid w:val="004F142F"/>
    <w:rsid w:val="004F165E"/>
    <w:rsid w:val="004F199C"/>
    <w:rsid w:val="004F1C24"/>
    <w:rsid w:val="004F2AD5"/>
    <w:rsid w:val="004F2C05"/>
    <w:rsid w:val="004F2C93"/>
    <w:rsid w:val="004F3CE8"/>
    <w:rsid w:val="004F3FBE"/>
    <w:rsid w:val="004F49E8"/>
    <w:rsid w:val="004F4C6E"/>
    <w:rsid w:val="004F51D5"/>
    <w:rsid w:val="004F5A9B"/>
    <w:rsid w:val="00501BF1"/>
    <w:rsid w:val="00501F57"/>
    <w:rsid w:val="00501FE0"/>
    <w:rsid w:val="00502923"/>
    <w:rsid w:val="00503C66"/>
    <w:rsid w:val="00504994"/>
    <w:rsid w:val="00505082"/>
    <w:rsid w:val="00506E2E"/>
    <w:rsid w:val="005073DC"/>
    <w:rsid w:val="005074D5"/>
    <w:rsid w:val="0051004A"/>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1F1B"/>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67A"/>
    <w:rsid w:val="0053534F"/>
    <w:rsid w:val="00535BB3"/>
    <w:rsid w:val="00536DBD"/>
    <w:rsid w:val="00537ADB"/>
    <w:rsid w:val="005402C3"/>
    <w:rsid w:val="005412E1"/>
    <w:rsid w:val="0054283A"/>
    <w:rsid w:val="0054286B"/>
    <w:rsid w:val="00543134"/>
    <w:rsid w:val="0054318A"/>
    <w:rsid w:val="00543653"/>
    <w:rsid w:val="00543CE3"/>
    <w:rsid w:val="005448F7"/>
    <w:rsid w:val="00544B37"/>
    <w:rsid w:val="00544C1D"/>
    <w:rsid w:val="00545FAE"/>
    <w:rsid w:val="005460EC"/>
    <w:rsid w:val="00546502"/>
    <w:rsid w:val="00546F63"/>
    <w:rsid w:val="00547112"/>
    <w:rsid w:val="005476EF"/>
    <w:rsid w:val="005478E4"/>
    <w:rsid w:val="00547CE0"/>
    <w:rsid w:val="00551130"/>
    <w:rsid w:val="005517FF"/>
    <w:rsid w:val="00551877"/>
    <w:rsid w:val="00553194"/>
    <w:rsid w:val="0055393D"/>
    <w:rsid w:val="005539F1"/>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8E3"/>
    <w:rsid w:val="00561A0A"/>
    <w:rsid w:val="00562061"/>
    <w:rsid w:val="00562EB5"/>
    <w:rsid w:val="005632FD"/>
    <w:rsid w:val="00564125"/>
    <w:rsid w:val="00565579"/>
    <w:rsid w:val="00565C0C"/>
    <w:rsid w:val="00565D7A"/>
    <w:rsid w:val="005663B5"/>
    <w:rsid w:val="0056698B"/>
    <w:rsid w:val="00566CDA"/>
    <w:rsid w:val="00570397"/>
    <w:rsid w:val="0057067B"/>
    <w:rsid w:val="005707D0"/>
    <w:rsid w:val="0057096D"/>
    <w:rsid w:val="0057159D"/>
    <w:rsid w:val="0057166A"/>
    <w:rsid w:val="0057258C"/>
    <w:rsid w:val="00572591"/>
    <w:rsid w:val="0057286F"/>
    <w:rsid w:val="00572CCA"/>
    <w:rsid w:val="00572E47"/>
    <w:rsid w:val="0057327C"/>
    <w:rsid w:val="00573807"/>
    <w:rsid w:val="00574069"/>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09C3"/>
    <w:rsid w:val="00591B19"/>
    <w:rsid w:val="00592679"/>
    <w:rsid w:val="0059333E"/>
    <w:rsid w:val="00593CA6"/>
    <w:rsid w:val="00594334"/>
    <w:rsid w:val="00594A40"/>
    <w:rsid w:val="005958F2"/>
    <w:rsid w:val="00595B1F"/>
    <w:rsid w:val="005963ED"/>
    <w:rsid w:val="00596C04"/>
    <w:rsid w:val="00596D63"/>
    <w:rsid w:val="005974DF"/>
    <w:rsid w:val="0059778C"/>
    <w:rsid w:val="005A0829"/>
    <w:rsid w:val="005A09B6"/>
    <w:rsid w:val="005A09BB"/>
    <w:rsid w:val="005A0FC8"/>
    <w:rsid w:val="005A305A"/>
    <w:rsid w:val="005A37E0"/>
    <w:rsid w:val="005A3C14"/>
    <w:rsid w:val="005A4C64"/>
    <w:rsid w:val="005A5021"/>
    <w:rsid w:val="005A5497"/>
    <w:rsid w:val="005A5B64"/>
    <w:rsid w:val="005A62D3"/>
    <w:rsid w:val="005A6423"/>
    <w:rsid w:val="005A695C"/>
    <w:rsid w:val="005A710E"/>
    <w:rsid w:val="005B03A6"/>
    <w:rsid w:val="005B104C"/>
    <w:rsid w:val="005B2827"/>
    <w:rsid w:val="005B28A2"/>
    <w:rsid w:val="005B2B38"/>
    <w:rsid w:val="005B2E10"/>
    <w:rsid w:val="005B35C1"/>
    <w:rsid w:val="005B3617"/>
    <w:rsid w:val="005B390D"/>
    <w:rsid w:val="005B3B07"/>
    <w:rsid w:val="005B62EA"/>
    <w:rsid w:val="005B6577"/>
    <w:rsid w:val="005B69B3"/>
    <w:rsid w:val="005B7802"/>
    <w:rsid w:val="005C05DB"/>
    <w:rsid w:val="005C0F59"/>
    <w:rsid w:val="005C13EB"/>
    <w:rsid w:val="005C1605"/>
    <w:rsid w:val="005C16A7"/>
    <w:rsid w:val="005C1B5F"/>
    <w:rsid w:val="005C1C69"/>
    <w:rsid w:val="005C203A"/>
    <w:rsid w:val="005C235C"/>
    <w:rsid w:val="005C2A41"/>
    <w:rsid w:val="005C2CED"/>
    <w:rsid w:val="005C433E"/>
    <w:rsid w:val="005C5494"/>
    <w:rsid w:val="005C640D"/>
    <w:rsid w:val="005C72BE"/>
    <w:rsid w:val="005C77B4"/>
    <w:rsid w:val="005C7ABE"/>
    <w:rsid w:val="005C7DBC"/>
    <w:rsid w:val="005D00CA"/>
    <w:rsid w:val="005D0AE0"/>
    <w:rsid w:val="005D2D91"/>
    <w:rsid w:val="005D41C9"/>
    <w:rsid w:val="005D5179"/>
    <w:rsid w:val="005D561A"/>
    <w:rsid w:val="005D60FF"/>
    <w:rsid w:val="005D660A"/>
    <w:rsid w:val="005D6C0F"/>
    <w:rsid w:val="005D7B41"/>
    <w:rsid w:val="005D7BD7"/>
    <w:rsid w:val="005E168A"/>
    <w:rsid w:val="005E18F9"/>
    <w:rsid w:val="005E3119"/>
    <w:rsid w:val="005E3148"/>
    <w:rsid w:val="005E3F32"/>
    <w:rsid w:val="005E41EC"/>
    <w:rsid w:val="005E4210"/>
    <w:rsid w:val="005E49A6"/>
    <w:rsid w:val="005E5B4A"/>
    <w:rsid w:val="005E5D84"/>
    <w:rsid w:val="005E66AC"/>
    <w:rsid w:val="005E6A42"/>
    <w:rsid w:val="005E7B56"/>
    <w:rsid w:val="005E7C32"/>
    <w:rsid w:val="005F026B"/>
    <w:rsid w:val="005F03AE"/>
    <w:rsid w:val="005F0493"/>
    <w:rsid w:val="005F15A8"/>
    <w:rsid w:val="005F18A6"/>
    <w:rsid w:val="005F20FC"/>
    <w:rsid w:val="005F2551"/>
    <w:rsid w:val="005F2AF4"/>
    <w:rsid w:val="005F2EEC"/>
    <w:rsid w:val="005F3885"/>
    <w:rsid w:val="005F39A5"/>
    <w:rsid w:val="005F42E1"/>
    <w:rsid w:val="005F4921"/>
    <w:rsid w:val="005F4BC4"/>
    <w:rsid w:val="005F5A23"/>
    <w:rsid w:val="005F5C2B"/>
    <w:rsid w:val="005F5D9C"/>
    <w:rsid w:val="00600519"/>
    <w:rsid w:val="00600A94"/>
    <w:rsid w:val="0060271E"/>
    <w:rsid w:val="00602E10"/>
    <w:rsid w:val="00603400"/>
    <w:rsid w:val="00603D5C"/>
    <w:rsid w:val="006048B5"/>
    <w:rsid w:val="00605113"/>
    <w:rsid w:val="0060588A"/>
    <w:rsid w:val="00605AEB"/>
    <w:rsid w:val="00607373"/>
    <w:rsid w:val="0060779C"/>
    <w:rsid w:val="0060793B"/>
    <w:rsid w:val="006103BE"/>
    <w:rsid w:val="00610D0C"/>
    <w:rsid w:val="006127D1"/>
    <w:rsid w:val="00612B41"/>
    <w:rsid w:val="0061363E"/>
    <w:rsid w:val="00613E0D"/>
    <w:rsid w:val="006141A3"/>
    <w:rsid w:val="0061542D"/>
    <w:rsid w:val="00617820"/>
    <w:rsid w:val="00620144"/>
    <w:rsid w:val="006210B8"/>
    <w:rsid w:val="00621256"/>
    <w:rsid w:val="00621557"/>
    <w:rsid w:val="00621A78"/>
    <w:rsid w:val="00621A7E"/>
    <w:rsid w:val="00621ACD"/>
    <w:rsid w:val="00622AEF"/>
    <w:rsid w:val="0062352A"/>
    <w:rsid w:val="0062358C"/>
    <w:rsid w:val="006243FA"/>
    <w:rsid w:val="00624B3C"/>
    <w:rsid w:val="00625E47"/>
    <w:rsid w:val="0062686F"/>
    <w:rsid w:val="00627344"/>
    <w:rsid w:val="00627A06"/>
    <w:rsid w:val="00627C5F"/>
    <w:rsid w:val="006300E5"/>
    <w:rsid w:val="00630B5C"/>
    <w:rsid w:val="00630E3C"/>
    <w:rsid w:val="00631B08"/>
    <w:rsid w:val="00631EA6"/>
    <w:rsid w:val="0063272C"/>
    <w:rsid w:val="0063286E"/>
    <w:rsid w:val="00632A1C"/>
    <w:rsid w:val="00632D50"/>
    <w:rsid w:val="0063313F"/>
    <w:rsid w:val="006336FC"/>
    <w:rsid w:val="00633B39"/>
    <w:rsid w:val="006343CE"/>
    <w:rsid w:val="006344C2"/>
    <w:rsid w:val="00635315"/>
    <w:rsid w:val="00635CE8"/>
    <w:rsid w:val="0063716B"/>
    <w:rsid w:val="0063763E"/>
    <w:rsid w:val="0063774B"/>
    <w:rsid w:val="00640F7A"/>
    <w:rsid w:val="00641192"/>
    <w:rsid w:val="006411F5"/>
    <w:rsid w:val="00642F61"/>
    <w:rsid w:val="00644B6C"/>
    <w:rsid w:val="006450AD"/>
    <w:rsid w:val="00646234"/>
    <w:rsid w:val="00646FF6"/>
    <w:rsid w:val="00647DDA"/>
    <w:rsid w:val="0065049F"/>
    <w:rsid w:val="00650D95"/>
    <w:rsid w:val="00651D2B"/>
    <w:rsid w:val="00651D36"/>
    <w:rsid w:val="00651E20"/>
    <w:rsid w:val="006553AB"/>
    <w:rsid w:val="00655440"/>
    <w:rsid w:val="00655E8A"/>
    <w:rsid w:val="0065624C"/>
    <w:rsid w:val="0065672D"/>
    <w:rsid w:val="00656EF1"/>
    <w:rsid w:val="0065745F"/>
    <w:rsid w:val="00660817"/>
    <w:rsid w:val="00660C1F"/>
    <w:rsid w:val="006630C0"/>
    <w:rsid w:val="0066324B"/>
    <w:rsid w:val="00663EF8"/>
    <w:rsid w:val="006641E4"/>
    <w:rsid w:val="00664DDB"/>
    <w:rsid w:val="00665777"/>
    <w:rsid w:val="00665BC3"/>
    <w:rsid w:val="0066711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69AB"/>
    <w:rsid w:val="00676D0E"/>
    <w:rsid w:val="0067735E"/>
    <w:rsid w:val="0068058C"/>
    <w:rsid w:val="00680976"/>
    <w:rsid w:val="00680E78"/>
    <w:rsid w:val="00680E84"/>
    <w:rsid w:val="006813D4"/>
    <w:rsid w:val="00681C89"/>
    <w:rsid w:val="0068323B"/>
    <w:rsid w:val="00684A68"/>
    <w:rsid w:val="006854F7"/>
    <w:rsid w:val="006867F6"/>
    <w:rsid w:val="00686A8A"/>
    <w:rsid w:val="00687131"/>
    <w:rsid w:val="006873F7"/>
    <w:rsid w:val="00690824"/>
    <w:rsid w:val="006909CE"/>
    <w:rsid w:val="006916F1"/>
    <w:rsid w:val="00692C9B"/>
    <w:rsid w:val="00693568"/>
    <w:rsid w:val="00693F24"/>
    <w:rsid w:val="00694406"/>
    <w:rsid w:val="00694FF9"/>
    <w:rsid w:val="0069563C"/>
    <w:rsid w:val="0069612A"/>
    <w:rsid w:val="0069687F"/>
    <w:rsid w:val="00696C70"/>
    <w:rsid w:val="006976AE"/>
    <w:rsid w:val="006A0197"/>
    <w:rsid w:val="006A1424"/>
    <w:rsid w:val="006A1CE8"/>
    <w:rsid w:val="006A2166"/>
    <w:rsid w:val="006A27B0"/>
    <w:rsid w:val="006A3CD8"/>
    <w:rsid w:val="006A3F0E"/>
    <w:rsid w:val="006A436F"/>
    <w:rsid w:val="006A4B31"/>
    <w:rsid w:val="006A4EE4"/>
    <w:rsid w:val="006A50D9"/>
    <w:rsid w:val="006A553E"/>
    <w:rsid w:val="006A7338"/>
    <w:rsid w:val="006A740A"/>
    <w:rsid w:val="006A7BB6"/>
    <w:rsid w:val="006A7CE4"/>
    <w:rsid w:val="006B04CB"/>
    <w:rsid w:val="006B0D48"/>
    <w:rsid w:val="006B0E21"/>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D9E"/>
    <w:rsid w:val="006D50BD"/>
    <w:rsid w:val="006D53A0"/>
    <w:rsid w:val="006D5CCE"/>
    <w:rsid w:val="006D62C0"/>
    <w:rsid w:val="006D63CA"/>
    <w:rsid w:val="006E0122"/>
    <w:rsid w:val="006E0348"/>
    <w:rsid w:val="006E074D"/>
    <w:rsid w:val="006E0BB4"/>
    <w:rsid w:val="006E1CA1"/>
    <w:rsid w:val="006E1EFC"/>
    <w:rsid w:val="006E2CB7"/>
    <w:rsid w:val="006E2CC7"/>
    <w:rsid w:val="006E31EA"/>
    <w:rsid w:val="006E39B1"/>
    <w:rsid w:val="006E5A26"/>
    <w:rsid w:val="006E5D40"/>
    <w:rsid w:val="006E6494"/>
    <w:rsid w:val="006E77BC"/>
    <w:rsid w:val="006F0C57"/>
    <w:rsid w:val="006F1800"/>
    <w:rsid w:val="006F189D"/>
    <w:rsid w:val="006F2643"/>
    <w:rsid w:val="006F2E79"/>
    <w:rsid w:val="006F31E7"/>
    <w:rsid w:val="006F4911"/>
    <w:rsid w:val="006F500C"/>
    <w:rsid w:val="006F6740"/>
    <w:rsid w:val="006F7F30"/>
    <w:rsid w:val="007003FE"/>
    <w:rsid w:val="00700502"/>
    <w:rsid w:val="00700658"/>
    <w:rsid w:val="007014DF"/>
    <w:rsid w:val="00701DD1"/>
    <w:rsid w:val="00701F08"/>
    <w:rsid w:val="00702249"/>
    <w:rsid w:val="00702CB5"/>
    <w:rsid w:val="00703709"/>
    <w:rsid w:val="00704995"/>
    <w:rsid w:val="00704E46"/>
    <w:rsid w:val="00704F1C"/>
    <w:rsid w:val="00706313"/>
    <w:rsid w:val="00706508"/>
    <w:rsid w:val="0070731E"/>
    <w:rsid w:val="00710571"/>
    <w:rsid w:val="007106CF"/>
    <w:rsid w:val="00710C10"/>
    <w:rsid w:val="00710C82"/>
    <w:rsid w:val="007111CB"/>
    <w:rsid w:val="007111DF"/>
    <w:rsid w:val="0071198F"/>
    <w:rsid w:val="00711D5E"/>
    <w:rsid w:val="00711F93"/>
    <w:rsid w:val="007126D7"/>
    <w:rsid w:val="00712706"/>
    <w:rsid w:val="00712B8C"/>
    <w:rsid w:val="00712FB6"/>
    <w:rsid w:val="00714EF6"/>
    <w:rsid w:val="007152DF"/>
    <w:rsid w:val="00716CE1"/>
    <w:rsid w:val="007177CA"/>
    <w:rsid w:val="00717810"/>
    <w:rsid w:val="00717868"/>
    <w:rsid w:val="00717A77"/>
    <w:rsid w:val="00717FD5"/>
    <w:rsid w:val="007201E4"/>
    <w:rsid w:val="00720573"/>
    <w:rsid w:val="007207BB"/>
    <w:rsid w:val="007213F8"/>
    <w:rsid w:val="0072141D"/>
    <w:rsid w:val="0072207A"/>
    <w:rsid w:val="00722835"/>
    <w:rsid w:val="00722F83"/>
    <w:rsid w:val="007234C8"/>
    <w:rsid w:val="00723F60"/>
    <w:rsid w:val="007242D3"/>
    <w:rsid w:val="00724377"/>
    <w:rsid w:val="00724B06"/>
    <w:rsid w:val="0072505B"/>
    <w:rsid w:val="00726CF5"/>
    <w:rsid w:val="00727898"/>
    <w:rsid w:val="007279CD"/>
    <w:rsid w:val="007316EC"/>
    <w:rsid w:val="00732118"/>
    <w:rsid w:val="0073303C"/>
    <w:rsid w:val="00733567"/>
    <w:rsid w:val="007336EF"/>
    <w:rsid w:val="00733DF4"/>
    <w:rsid w:val="0073411E"/>
    <w:rsid w:val="0073435D"/>
    <w:rsid w:val="0073483A"/>
    <w:rsid w:val="00734A48"/>
    <w:rsid w:val="007355DE"/>
    <w:rsid w:val="007371F0"/>
    <w:rsid w:val="00737235"/>
    <w:rsid w:val="0073730F"/>
    <w:rsid w:val="00737A18"/>
    <w:rsid w:val="00737B34"/>
    <w:rsid w:val="00737F4B"/>
    <w:rsid w:val="00740037"/>
    <w:rsid w:val="007409D0"/>
    <w:rsid w:val="00741431"/>
    <w:rsid w:val="00741E8E"/>
    <w:rsid w:val="0074204B"/>
    <w:rsid w:val="00742122"/>
    <w:rsid w:val="00742978"/>
    <w:rsid w:val="0074342F"/>
    <w:rsid w:val="00743F32"/>
    <w:rsid w:val="00744CEC"/>
    <w:rsid w:val="00744F40"/>
    <w:rsid w:val="00745130"/>
    <w:rsid w:val="007454F7"/>
    <w:rsid w:val="00745AB9"/>
    <w:rsid w:val="00746141"/>
    <w:rsid w:val="007465A9"/>
    <w:rsid w:val="007467A3"/>
    <w:rsid w:val="00746FDF"/>
    <w:rsid w:val="007471F8"/>
    <w:rsid w:val="00747640"/>
    <w:rsid w:val="0075033D"/>
    <w:rsid w:val="007509BE"/>
    <w:rsid w:val="0075111C"/>
    <w:rsid w:val="0075164A"/>
    <w:rsid w:val="00751B8E"/>
    <w:rsid w:val="00751D2C"/>
    <w:rsid w:val="0075240E"/>
    <w:rsid w:val="007528C6"/>
    <w:rsid w:val="00752BA9"/>
    <w:rsid w:val="00753AC2"/>
    <w:rsid w:val="00753CAB"/>
    <w:rsid w:val="00753FAA"/>
    <w:rsid w:val="00754161"/>
    <w:rsid w:val="007547B9"/>
    <w:rsid w:val="00754F2E"/>
    <w:rsid w:val="00755BF3"/>
    <w:rsid w:val="00755D43"/>
    <w:rsid w:val="00757374"/>
    <w:rsid w:val="007574F0"/>
    <w:rsid w:val="00757D09"/>
    <w:rsid w:val="00760266"/>
    <w:rsid w:val="00760364"/>
    <w:rsid w:val="00760EF7"/>
    <w:rsid w:val="00761E68"/>
    <w:rsid w:val="007624BA"/>
    <w:rsid w:val="00764057"/>
    <w:rsid w:val="007641D1"/>
    <w:rsid w:val="00764264"/>
    <w:rsid w:val="00765863"/>
    <w:rsid w:val="00766C5E"/>
    <w:rsid w:val="00766FE6"/>
    <w:rsid w:val="0076749A"/>
    <w:rsid w:val="007675A5"/>
    <w:rsid w:val="00770C0B"/>
    <w:rsid w:val="00770D5B"/>
    <w:rsid w:val="00770EB5"/>
    <w:rsid w:val="0077135A"/>
    <w:rsid w:val="00771465"/>
    <w:rsid w:val="007716F2"/>
    <w:rsid w:val="00772241"/>
    <w:rsid w:val="00772AE8"/>
    <w:rsid w:val="00772F61"/>
    <w:rsid w:val="0077325B"/>
    <w:rsid w:val="00773327"/>
    <w:rsid w:val="00773A05"/>
    <w:rsid w:val="00774A57"/>
    <w:rsid w:val="00776BB1"/>
    <w:rsid w:val="007778F8"/>
    <w:rsid w:val="00777FC7"/>
    <w:rsid w:val="0078050C"/>
    <w:rsid w:val="00780819"/>
    <w:rsid w:val="00780E3B"/>
    <w:rsid w:val="0078171B"/>
    <w:rsid w:val="00781B81"/>
    <w:rsid w:val="00782046"/>
    <w:rsid w:val="00782663"/>
    <w:rsid w:val="00784104"/>
    <w:rsid w:val="00784744"/>
    <w:rsid w:val="00784F32"/>
    <w:rsid w:val="007859E0"/>
    <w:rsid w:val="00785C95"/>
    <w:rsid w:val="00785FBD"/>
    <w:rsid w:val="00786176"/>
    <w:rsid w:val="007864A0"/>
    <w:rsid w:val="00786825"/>
    <w:rsid w:val="00786D71"/>
    <w:rsid w:val="00786EBD"/>
    <w:rsid w:val="00787C3E"/>
    <w:rsid w:val="00787EB6"/>
    <w:rsid w:val="00787EB7"/>
    <w:rsid w:val="007907B2"/>
    <w:rsid w:val="0079125B"/>
    <w:rsid w:val="007915FB"/>
    <w:rsid w:val="00791CB7"/>
    <w:rsid w:val="00791DF5"/>
    <w:rsid w:val="007928DF"/>
    <w:rsid w:val="00793ABC"/>
    <w:rsid w:val="00794FCD"/>
    <w:rsid w:val="00795456"/>
    <w:rsid w:val="00796168"/>
    <w:rsid w:val="007966D2"/>
    <w:rsid w:val="00796A07"/>
    <w:rsid w:val="00797E5B"/>
    <w:rsid w:val="007A041D"/>
    <w:rsid w:val="007A07E9"/>
    <w:rsid w:val="007A366C"/>
    <w:rsid w:val="007A3974"/>
    <w:rsid w:val="007A424A"/>
    <w:rsid w:val="007A431C"/>
    <w:rsid w:val="007A452D"/>
    <w:rsid w:val="007A4C7E"/>
    <w:rsid w:val="007A55F1"/>
    <w:rsid w:val="007A634D"/>
    <w:rsid w:val="007A63C6"/>
    <w:rsid w:val="007A6723"/>
    <w:rsid w:val="007B0B6D"/>
    <w:rsid w:val="007B0C7D"/>
    <w:rsid w:val="007B160E"/>
    <w:rsid w:val="007B198C"/>
    <w:rsid w:val="007B2AD2"/>
    <w:rsid w:val="007B2E2D"/>
    <w:rsid w:val="007B3348"/>
    <w:rsid w:val="007B5406"/>
    <w:rsid w:val="007B54CB"/>
    <w:rsid w:val="007B5D53"/>
    <w:rsid w:val="007B5E2F"/>
    <w:rsid w:val="007B6340"/>
    <w:rsid w:val="007B6896"/>
    <w:rsid w:val="007B6F51"/>
    <w:rsid w:val="007B7877"/>
    <w:rsid w:val="007C0996"/>
    <w:rsid w:val="007C0F80"/>
    <w:rsid w:val="007C1FEA"/>
    <w:rsid w:val="007C23B9"/>
    <w:rsid w:val="007C2728"/>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97A"/>
    <w:rsid w:val="007D6B17"/>
    <w:rsid w:val="007D7443"/>
    <w:rsid w:val="007D7606"/>
    <w:rsid w:val="007E0704"/>
    <w:rsid w:val="007E0C3C"/>
    <w:rsid w:val="007E13D5"/>
    <w:rsid w:val="007E19D0"/>
    <w:rsid w:val="007E229E"/>
    <w:rsid w:val="007E2833"/>
    <w:rsid w:val="007E2A3E"/>
    <w:rsid w:val="007E379E"/>
    <w:rsid w:val="007E484F"/>
    <w:rsid w:val="007E5BCD"/>
    <w:rsid w:val="007E6169"/>
    <w:rsid w:val="007E619A"/>
    <w:rsid w:val="007E7602"/>
    <w:rsid w:val="007E7C09"/>
    <w:rsid w:val="007F0981"/>
    <w:rsid w:val="007F0B1C"/>
    <w:rsid w:val="007F18EF"/>
    <w:rsid w:val="007F282E"/>
    <w:rsid w:val="007F2BAB"/>
    <w:rsid w:val="007F2C9F"/>
    <w:rsid w:val="007F2E89"/>
    <w:rsid w:val="007F2ED3"/>
    <w:rsid w:val="007F4681"/>
    <w:rsid w:val="007F5B20"/>
    <w:rsid w:val="007F5EE4"/>
    <w:rsid w:val="007F64C4"/>
    <w:rsid w:val="007F6F33"/>
    <w:rsid w:val="007F6FD8"/>
    <w:rsid w:val="007F77A0"/>
    <w:rsid w:val="007F77C4"/>
    <w:rsid w:val="007F7EBD"/>
    <w:rsid w:val="00800C0E"/>
    <w:rsid w:val="00800C49"/>
    <w:rsid w:val="00801868"/>
    <w:rsid w:val="0080195C"/>
    <w:rsid w:val="00801B49"/>
    <w:rsid w:val="0080316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BCC"/>
    <w:rsid w:val="00816E96"/>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3F7"/>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66D"/>
    <w:rsid w:val="00842E9E"/>
    <w:rsid w:val="00843D66"/>
    <w:rsid w:val="00844186"/>
    <w:rsid w:val="00844782"/>
    <w:rsid w:val="00844C17"/>
    <w:rsid w:val="00844E9E"/>
    <w:rsid w:val="00846078"/>
    <w:rsid w:val="008502AB"/>
    <w:rsid w:val="0085041D"/>
    <w:rsid w:val="008504C2"/>
    <w:rsid w:val="00850664"/>
    <w:rsid w:val="00851C46"/>
    <w:rsid w:val="00851FAC"/>
    <w:rsid w:val="00852920"/>
    <w:rsid w:val="00852C2B"/>
    <w:rsid w:val="00853466"/>
    <w:rsid w:val="00853A8C"/>
    <w:rsid w:val="00853BB0"/>
    <w:rsid w:val="00856AF0"/>
    <w:rsid w:val="008605EB"/>
    <w:rsid w:val="00860633"/>
    <w:rsid w:val="00860EB3"/>
    <w:rsid w:val="00861C93"/>
    <w:rsid w:val="008624DE"/>
    <w:rsid w:val="0086267E"/>
    <w:rsid w:val="00862912"/>
    <w:rsid w:val="00862A3F"/>
    <w:rsid w:val="008630B5"/>
    <w:rsid w:val="0086362B"/>
    <w:rsid w:val="00863992"/>
    <w:rsid w:val="00863ACB"/>
    <w:rsid w:val="00865EA0"/>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3BA9"/>
    <w:rsid w:val="008845A2"/>
    <w:rsid w:val="008847BC"/>
    <w:rsid w:val="008850E2"/>
    <w:rsid w:val="00890D46"/>
    <w:rsid w:val="00890D61"/>
    <w:rsid w:val="00892B45"/>
    <w:rsid w:val="008932A6"/>
    <w:rsid w:val="008934E9"/>
    <w:rsid w:val="008939C0"/>
    <w:rsid w:val="0089707E"/>
    <w:rsid w:val="008A0E66"/>
    <w:rsid w:val="008A0FD1"/>
    <w:rsid w:val="008A1166"/>
    <w:rsid w:val="008A12BF"/>
    <w:rsid w:val="008A35E3"/>
    <w:rsid w:val="008A432D"/>
    <w:rsid w:val="008A4D24"/>
    <w:rsid w:val="008A5786"/>
    <w:rsid w:val="008A5BD7"/>
    <w:rsid w:val="008A7931"/>
    <w:rsid w:val="008A79B4"/>
    <w:rsid w:val="008A7EF3"/>
    <w:rsid w:val="008B00D4"/>
    <w:rsid w:val="008B04BF"/>
    <w:rsid w:val="008B0F3C"/>
    <w:rsid w:val="008B15B5"/>
    <w:rsid w:val="008B3083"/>
    <w:rsid w:val="008B32A4"/>
    <w:rsid w:val="008B36ED"/>
    <w:rsid w:val="008B3802"/>
    <w:rsid w:val="008B3887"/>
    <w:rsid w:val="008B4097"/>
    <w:rsid w:val="008B44FE"/>
    <w:rsid w:val="008B4626"/>
    <w:rsid w:val="008B47E2"/>
    <w:rsid w:val="008B63BC"/>
    <w:rsid w:val="008B63E8"/>
    <w:rsid w:val="008B68B8"/>
    <w:rsid w:val="008B6AB5"/>
    <w:rsid w:val="008C03D3"/>
    <w:rsid w:val="008C07F0"/>
    <w:rsid w:val="008C0899"/>
    <w:rsid w:val="008C090C"/>
    <w:rsid w:val="008C0930"/>
    <w:rsid w:val="008C2804"/>
    <w:rsid w:val="008C3720"/>
    <w:rsid w:val="008C3759"/>
    <w:rsid w:val="008C3D0C"/>
    <w:rsid w:val="008C41D2"/>
    <w:rsid w:val="008C4593"/>
    <w:rsid w:val="008C4C90"/>
    <w:rsid w:val="008C4CFD"/>
    <w:rsid w:val="008C6E36"/>
    <w:rsid w:val="008D04CC"/>
    <w:rsid w:val="008D0D53"/>
    <w:rsid w:val="008D0E59"/>
    <w:rsid w:val="008D1D33"/>
    <w:rsid w:val="008D32CC"/>
    <w:rsid w:val="008D3ABD"/>
    <w:rsid w:val="008D3F7C"/>
    <w:rsid w:val="008D5814"/>
    <w:rsid w:val="008D5BBE"/>
    <w:rsid w:val="008D5D52"/>
    <w:rsid w:val="008D629F"/>
    <w:rsid w:val="008D6CA2"/>
    <w:rsid w:val="008D6E21"/>
    <w:rsid w:val="008E0093"/>
    <w:rsid w:val="008E157C"/>
    <w:rsid w:val="008E1645"/>
    <w:rsid w:val="008E17F9"/>
    <w:rsid w:val="008E36BD"/>
    <w:rsid w:val="008E36BF"/>
    <w:rsid w:val="008E3F74"/>
    <w:rsid w:val="008E42AE"/>
    <w:rsid w:val="008E5F19"/>
    <w:rsid w:val="008F00EF"/>
    <w:rsid w:val="008F0DCF"/>
    <w:rsid w:val="008F0E4D"/>
    <w:rsid w:val="008F1087"/>
    <w:rsid w:val="008F19DB"/>
    <w:rsid w:val="008F2B7A"/>
    <w:rsid w:val="008F5B13"/>
    <w:rsid w:val="008F5F5D"/>
    <w:rsid w:val="008F6E9F"/>
    <w:rsid w:val="008F6FA5"/>
    <w:rsid w:val="008F7097"/>
    <w:rsid w:val="008F7724"/>
    <w:rsid w:val="00900381"/>
    <w:rsid w:val="00900537"/>
    <w:rsid w:val="00900960"/>
    <w:rsid w:val="009017BE"/>
    <w:rsid w:val="00901E57"/>
    <w:rsid w:val="0090391A"/>
    <w:rsid w:val="00903BA4"/>
    <w:rsid w:val="00905BF4"/>
    <w:rsid w:val="00906433"/>
    <w:rsid w:val="00906901"/>
    <w:rsid w:val="0090717C"/>
    <w:rsid w:val="00907C1C"/>
    <w:rsid w:val="00907F26"/>
    <w:rsid w:val="00910371"/>
    <w:rsid w:val="00911280"/>
    <w:rsid w:val="00912107"/>
    <w:rsid w:val="00912289"/>
    <w:rsid w:val="00912A7F"/>
    <w:rsid w:val="00912ACC"/>
    <w:rsid w:val="00913C94"/>
    <w:rsid w:val="00914674"/>
    <w:rsid w:val="00915695"/>
    <w:rsid w:val="00915991"/>
    <w:rsid w:val="00915A00"/>
    <w:rsid w:val="00916187"/>
    <w:rsid w:val="009167A4"/>
    <w:rsid w:val="00920507"/>
    <w:rsid w:val="00920A42"/>
    <w:rsid w:val="00920C44"/>
    <w:rsid w:val="00920D0B"/>
    <w:rsid w:val="00921243"/>
    <w:rsid w:val="0092245A"/>
    <w:rsid w:val="00922863"/>
    <w:rsid w:val="009230C6"/>
    <w:rsid w:val="00923D5B"/>
    <w:rsid w:val="00923F0C"/>
    <w:rsid w:val="00924CCA"/>
    <w:rsid w:val="009255EE"/>
    <w:rsid w:val="00925763"/>
    <w:rsid w:val="00925DAB"/>
    <w:rsid w:val="00926590"/>
    <w:rsid w:val="00926FC2"/>
    <w:rsid w:val="0092717A"/>
    <w:rsid w:val="009277E3"/>
    <w:rsid w:val="00931522"/>
    <w:rsid w:val="0093289F"/>
    <w:rsid w:val="00932B62"/>
    <w:rsid w:val="00933329"/>
    <w:rsid w:val="00933451"/>
    <w:rsid w:val="00933AFC"/>
    <w:rsid w:val="00933CAF"/>
    <w:rsid w:val="009343BD"/>
    <w:rsid w:val="009345B6"/>
    <w:rsid w:val="00934906"/>
    <w:rsid w:val="0093560E"/>
    <w:rsid w:val="009357EB"/>
    <w:rsid w:val="00935A2C"/>
    <w:rsid w:val="00935B07"/>
    <w:rsid w:val="009369F8"/>
    <w:rsid w:val="00936A7B"/>
    <w:rsid w:val="00936FB6"/>
    <w:rsid w:val="0093747A"/>
    <w:rsid w:val="009374B3"/>
    <w:rsid w:val="00937A39"/>
    <w:rsid w:val="00937AE9"/>
    <w:rsid w:val="009402F5"/>
    <w:rsid w:val="0094314E"/>
    <w:rsid w:val="0094419E"/>
    <w:rsid w:val="00944457"/>
    <w:rsid w:val="009444D7"/>
    <w:rsid w:val="009455A9"/>
    <w:rsid w:val="0094566F"/>
    <w:rsid w:val="00945EAA"/>
    <w:rsid w:val="00945F02"/>
    <w:rsid w:val="009468B3"/>
    <w:rsid w:val="00946AEC"/>
    <w:rsid w:val="00946CF8"/>
    <w:rsid w:val="009472B6"/>
    <w:rsid w:val="00947383"/>
    <w:rsid w:val="00950050"/>
    <w:rsid w:val="00950641"/>
    <w:rsid w:val="00950806"/>
    <w:rsid w:val="00950832"/>
    <w:rsid w:val="009509A5"/>
    <w:rsid w:val="00950AA7"/>
    <w:rsid w:val="00951C8F"/>
    <w:rsid w:val="00951DF1"/>
    <w:rsid w:val="00951E60"/>
    <w:rsid w:val="0095225E"/>
    <w:rsid w:val="009523A7"/>
    <w:rsid w:val="009527C0"/>
    <w:rsid w:val="00954641"/>
    <w:rsid w:val="009547FF"/>
    <w:rsid w:val="0095533F"/>
    <w:rsid w:val="009561D3"/>
    <w:rsid w:val="009564CB"/>
    <w:rsid w:val="009564DD"/>
    <w:rsid w:val="00956B8E"/>
    <w:rsid w:val="009573A5"/>
    <w:rsid w:val="0095744A"/>
    <w:rsid w:val="00957548"/>
    <w:rsid w:val="00957D33"/>
    <w:rsid w:val="009606AB"/>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276"/>
    <w:rsid w:val="00967AD1"/>
    <w:rsid w:val="00967B6C"/>
    <w:rsid w:val="00971694"/>
    <w:rsid w:val="00971A9A"/>
    <w:rsid w:val="00971AF5"/>
    <w:rsid w:val="00972C97"/>
    <w:rsid w:val="00972E8D"/>
    <w:rsid w:val="00973BAC"/>
    <w:rsid w:val="00974218"/>
    <w:rsid w:val="0097560E"/>
    <w:rsid w:val="0097563B"/>
    <w:rsid w:val="00975EF1"/>
    <w:rsid w:val="009760D1"/>
    <w:rsid w:val="00976F6F"/>
    <w:rsid w:val="009776D0"/>
    <w:rsid w:val="009804E2"/>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B76"/>
    <w:rsid w:val="009948A3"/>
    <w:rsid w:val="00995424"/>
    <w:rsid w:val="00995DCD"/>
    <w:rsid w:val="009963D1"/>
    <w:rsid w:val="009A12AF"/>
    <w:rsid w:val="009A1550"/>
    <w:rsid w:val="009A15FF"/>
    <w:rsid w:val="009A1DB5"/>
    <w:rsid w:val="009A2B28"/>
    <w:rsid w:val="009A2EFA"/>
    <w:rsid w:val="009A5522"/>
    <w:rsid w:val="009A57DC"/>
    <w:rsid w:val="009A62D5"/>
    <w:rsid w:val="009A6602"/>
    <w:rsid w:val="009A6A9F"/>
    <w:rsid w:val="009A7D0B"/>
    <w:rsid w:val="009B0DCC"/>
    <w:rsid w:val="009B1ADD"/>
    <w:rsid w:val="009B1C5D"/>
    <w:rsid w:val="009B20EB"/>
    <w:rsid w:val="009B2408"/>
    <w:rsid w:val="009B2FD9"/>
    <w:rsid w:val="009B3254"/>
    <w:rsid w:val="009B36A7"/>
    <w:rsid w:val="009B5205"/>
    <w:rsid w:val="009B56E7"/>
    <w:rsid w:val="009B5ECD"/>
    <w:rsid w:val="009B6985"/>
    <w:rsid w:val="009B6C7A"/>
    <w:rsid w:val="009B78FA"/>
    <w:rsid w:val="009B7C2C"/>
    <w:rsid w:val="009C1089"/>
    <w:rsid w:val="009C3465"/>
    <w:rsid w:val="009C38CC"/>
    <w:rsid w:val="009C42AC"/>
    <w:rsid w:val="009C44AA"/>
    <w:rsid w:val="009C4ECD"/>
    <w:rsid w:val="009C5684"/>
    <w:rsid w:val="009C62B3"/>
    <w:rsid w:val="009C67FF"/>
    <w:rsid w:val="009C6E45"/>
    <w:rsid w:val="009C71DF"/>
    <w:rsid w:val="009C7765"/>
    <w:rsid w:val="009D06B2"/>
    <w:rsid w:val="009D0EB7"/>
    <w:rsid w:val="009D1E1F"/>
    <w:rsid w:val="009D2A4E"/>
    <w:rsid w:val="009D3CE5"/>
    <w:rsid w:val="009D5ACF"/>
    <w:rsid w:val="009D5B99"/>
    <w:rsid w:val="009D62D4"/>
    <w:rsid w:val="009D7AF8"/>
    <w:rsid w:val="009E1122"/>
    <w:rsid w:val="009E1227"/>
    <w:rsid w:val="009E1D31"/>
    <w:rsid w:val="009E235D"/>
    <w:rsid w:val="009E2A2C"/>
    <w:rsid w:val="009E2B7D"/>
    <w:rsid w:val="009E30DC"/>
    <w:rsid w:val="009E374B"/>
    <w:rsid w:val="009E42CD"/>
    <w:rsid w:val="009E61DE"/>
    <w:rsid w:val="009E6491"/>
    <w:rsid w:val="009E6F74"/>
    <w:rsid w:val="009E733F"/>
    <w:rsid w:val="009E7ED5"/>
    <w:rsid w:val="009F00F2"/>
    <w:rsid w:val="009F0695"/>
    <w:rsid w:val="009F0747"/>
    <w:rsid w:val="009F1605"/>
    <w:rsid w:val="009F162F"/>
    <w:rsid w:val="009F1876"/>
    <w:rsid w:val="009F1ACA"/>
    <w:rsid w:val="009F1C41"/>
    <w:rsid w:val="009F2B39"/>
    <w:rsid w:val="009F312B"/>
    <w:rsid w:val="009F5860"/>
    <w:rsid w:val="009F603C"/>
    <w:rsid w:val="009F6E38"/>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166"/>
    <w:rsid w:val="00A078ED"/>
    <w:rsid w:val="00A079F5"/>
    <w:rsid w:val="00A11198"/>
    <w:rsid w:val="00A12105"/>
    <w:rsid w:val="00A12797"/>
    <w:rsid w:val="00A13BBD"/>
    <w:rsid w:val="00A14455"/>
    <w:rsid w:val="00A14F1A"/>
    <w:rsid w:val="00A150E6"/>
    <w:rsid w:val="00A165C4"/>
    <w:rsid w:val="00A165DA"/>
    <w:rsid w:val="00A16766"/>
    <w:rsid w:val="00A167F2"/>
    <w:rsid w:val="00A16C5E"/>
    <w:rsid w:val="00A1773E"/>
    <w:rsid w:val="00A177EC"/>
    <w:rsid w:val="00A179B2"/>
    <w:rsid w:val="00A20953"/>
    <w:rsid w:val="00A212A9"/>
    <w:rsid w:val="00A213DA"/>
    <w:rsid w:val="00A21F35"/>
    <w:rsid w:val="00A2231B"/>
    <w:rsid w:val="00A2255B"/>
    <w:rsid w:val="00A22CF8"/>
    <w:rsid w:val="00A22EAE"/>
    <w:rsid w:val="00A23990"/>
    <w:rsid w:val="00A23B92"/>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410"/>
    <w:rsid w:val="00A34729"/>
    <w:rsid w:val="00A34F9A"/>
    <w:rsid w:val="00A350A7"/>
    <w:rsid w:val="00A35BF1"/>
    <w:rsid w:val="00A35FAB"/>
    <w:rsid w:val="00A36330"/>
    <w:rsid w:val="00A364F9"/>
    <w:rsid w:val="00A36703"/>
    <w:rsid w:val="00A373FD"/>
    <w:rsid w:val="00A40B9B"/>
    <w:rsid w:val="00A40C43"/>
    <w:rsid w:val="00A42232"/>
    <w:rsid w:val="00A42B10"/>
    <w:rsid w:val="00A43CFC"/>
    <w:rsid w:val="00A43D46"/>
    <w:rsid w:val="00A444EA"/>
    <w:rsid w:val="00A44EF0"/>
    <w:rsid w:val="00A45B03"/>
    <w:rsid w:val="00A47547"/>
    <w:rsid w:val="00A4754D"/>
    <w:rsid w:val="00A50834"/>
    <w:rsid w:val="00A51010"/>
    <w:rsid w:val="00A5282D"/>
    <w:rsid w:val="00A529AE"/>
    <w:rsid w:val="00A52B8F"/>
    <w:rsid w:val="00A533C0"/>
    <w:rsid w:val="00A535F5"/>
    <w:rsid w:val="00A5542F"/>
    <w:rsid w:val="00A556EF"/>
    <w:rsid w:val="00A56857"/>
    <w:rsid w:val="00A574A6"/>
    <w:rsid w:val="00A57F0B"/>
    <w:rsid w:val="00A6086C"/>
    <w:rsid w:val="00A608AB"/>
    <w:rsid w:val="00A63978"/>
    <w:rsid w:val="00A63A45"/>
    <w:rsid w:val="00A64917"/>
    <w:rsid w:val="00A65731"/>
    <w:rsid w:val="00A66506"/>
    <w:rsid w:val="00A6756A"/>
    <w:rsid w:val="00A67961"/>
    <w:rsid w:val="00A71493"/>
    <w:rsid w:val="00A71C8E"/>
    <w:rsid w:val="00A72DD1"/>
    <w:rsid w:val="00A73187"/>
    <w:rsid w:val="00A733EA"/>
    <w:rsid w:val="00A73F66"/>
    <w:rsid w:val="00A75071"/>
    <w:rsid w:val="00A756D1"/>
    <w:rsid w:val="00A75A8D"/>
    <w:rsid w:val="00A7728F"/>
    <w:rsid w:val="00A775E2"/>
    <w:rsid w:val="00A8086B"/>
    <w:rsid w:val="00A80FD9"/>
    <w:rsid w:val="00A81552"/>
    <w:rsid w:val="00A81C7F"/>
    <w:rsid w:val="00A821C0"/>
    <w:rsid w:val="00A8233F"/>
    <w:rsid w:val="00A82B7C"/>
    <w:rsid w:val="00A82B89"/>
    <w:rsid w:val="00A82CBA"/>
    <w:rsid w:val="00A82E80"/>
    <w:rsid w:val="00A8313D"/>
    <w:rsid w:val="00A8323B"/>
    <w:rsid w:val="00A84F9C"/>
    <w:rsid w:val="00A8576E"/>
    <w:rsid w:val="00A87167"/>
    <w:rsid w:val="00A87FAD"/>
    <w:rsid w:val="00A903F7"/>
    <w:rsid w:val="00A9056E"/>
    <w:rsid w:val="00A906FD"/>
    <w:rsid w:val="00A9070F"/>
    <w:rsid w:val="00A91590"/>
    <w:rsid w:val="00A92059"/>
    <w:rsid w:val="00A922B5"/>
    <w:rsid w:val="00A92DA8"/>
    <w:rsid w:val="00A930F4"/>
    <w:rsid w:val="00A93C53"/>
    <w:rsid w:val="00A94383"/>
    <w:rsid w:val="00A9467E"/>
    <w:rsid w:val="00A9502B"/>
    <w:rsid w:val="00A952FC"/>
    <w:rsid w:val="00A953B8"/>
    <w:rsid w:val="00A9548B"/>
    <w:rsid w:val="00A9566D"/>
    <w:rsid w:val="00A95FBD"/>
    <w:rsid w:val="00A96AD0"/>
    <w:rsid w:val="00A96AE7"/>
    <w:rsid w:val="00A97436"/>
    <w:rsid w:val="00A9790B"/>
    <w:rsid w:val="00A97BFA"/>
    <w:rsid w:val="00A97E0C"/>
    <w:rsid w:val="00AA04F7"/>
    <w:rsid w:val="00AA27FA"/>
    <w:rsid w:val="00AA298B"/>
    <w:rsid w:val="00AA2F94"/>
    <w:rsid w:val="00AA3175"/>
    <w:rsid w:val="00AA4085"/>
    <w:rsid w:val="00AA64BE"/>
    <w:rsid w:val="00AA74CF"/>
    <w:rsid w:val="00AA7CA7"/>
    <w:rsid w:val="00AA7ECC"/>
    <w:rsid w:val="00AB06E7"/>
    <w:rsid w:val="00AB1066"/>
    <w:rsid w:val="00AB14CA"/>
    <w:rsid w:val="00AB298A"/>
    <w:rsid w:val="00AB49D1"/>
    <w:rsid w:val="00AB523E"/>
    <w:rsid w:val="00AB54D3"/>
    <w:rsid w:val="00AB5C60"/>
    <w:rsid w:val="00AB7C9C"/>
    <w:rsid w:val="00AC007B"/>
    <w:rsid w:val="00AC195F"/>
    <w:rsid w:val="00AC1F2C"/>
    <w:rsid w:val="00AC2267"/>
    <w:rsid w:val="00AC3AC6"/>
    <w:rsid w:val="00AC4D9F"/>
    <w:rsid w:val="00AC51E5"/>
    <w:rsid w:val="00AC5EC7"/>
    <w:rsid w:val="00AC663D"/>
    <w:rsid w:val="00AC6BE8"/>
    <w:rsid w:val="00AC77E9"/>
    <w:rsid w:val="00AC7D48"/>
    <w:rsid w:val="00AD04A0"/>
    <w:rsid w:val="00AD07AC"/>
    <w:rsid w:val="00AD146C"/>
    <w:rsid w:val="00AD2DF9"/>
    <w:rsid w:val="00AD32C5"/>
    <w:rsid w:val="00AD374E"/>
    <w:rsid w:val="00AD3CF8"/>
    <w:rsid w:val="00AD417A"/>
    <w:rsid w:val="00AD4586"/>
    <w:rsid w:val="00AD516A"/>
    <w:rsid w:val="00AD563F"/>
    <w:rsid w:val="00AD56A9"/>
    <w:rsid w:val="00AD5CED"/>
    <w:rsid w:val="00AD6252"/>
    <w:rsid w:val="00AD72A1"/>
    <w:rsid w:val="00AD7912"/>
    <w:rsid w:val="00AD7FDC"/>
    <w:rsid w:val="00AE04AF"/>
    <w:rsid w:val="00AE0EA5"/>
    <w:rsid w:val="00AE150F"/>
    <w:rsid w:val="00AE19A4"/>
    <w:rsid w:val="00AE1C63"/>
    <w:rsid w:val="00AE23E5"/>
    <w:rsid w:val="00AE242D"/>
    <w:rsid w:val="00AE35A0"/>
    <w:rsid w:val="00AE3692"/>
    <w:rsid w:val="00AE3A1C"/>
    <w:rsid w:val="00AE3B4E"/>
    <w:rsid w:val="00AE3D0F"/>
    <w:rsid w:val="00AE5570"/>
    <w:rsid w:val="00AE578C"/>
    <w:rsid w:val="00AE5BF3"/>
    <w:rsid w:val="00AE5FBB"/>
    <w:rsid w:val="00AE7BBC"/>
    <w:rsid w:val="00AF0AF0"/>
    <w:rsid w:val="00AF1449"/>
    <w:rsid w:val="00AF2157"/>
    <w:rsid w:val="00AF2D57"/>
    <w:rsid w:val="00AF47FE"/>
    <w:rsid w:val="00AF4814"/>
    <w:rsid w:val="00AF54DD"/>
    <w:rsid w:val="00AF6BCB"/>
    <w:rsid w:val="00AF7C6D"/>
    <w:rsid w:val="00B007DA"/>
    <w:rsid w:val="00B01907"/>
    <w:rsid w:val="00B01B84"/>
    <w:rsid w:val="00B02169"/>
    <w:rsid w:val="00B03F61"/>
    <w:rsid w:val="00B0608F"/>
    <w:rsid w:val="00B0783B"/>
    <w:rsid w:val="00B1091C"/>
    <w:rsid w:val="00B10D52"/>
    <w:rsid w:val="00B110B0"/>
    <w:rsid w:val="00B11E4E"/>
    <w:rsid w:val="00B11EAF"/>
    <w:rsid w:val="00B12332"/>
    <w:rsid w:val="00B124EF"/>
    <w:rsid w:val="00B12EE1"/>
    <w:rsid w:val="00B13256"/>
    <w:rsid w:val="00B134C9"/>
    <w:rsid w:val="00B13FAE"/>
    <w:rsid w:val="00B14515"/>
    <w:rsid w:val="00B14544"/>
    <w:rsid w:val="00B14E6A"/>
    <w:rsid w:val="00B1572C"/>
    <w:rsid w:val="00B15A1B"/>
    <w:rsid w:val="00B1623B"/>
    <w:rsid w:val="00B16514"/>
    <w:rsid w:val="00B166E2"/>
    <w:rsid w:val="00B178B1"/>
    <w:rsid w:val="00B17F6E"/>
    <w:rsid w:val="00B20293"/>
    <w:rsid w:val="00B210AC"/>
    <w:rsid w:val="00B21174"/>
    <w:rsid w:val="00B21462"/>
    <w:rsid w:val="00B2156D"/>
    <w:rsid w:val="00B22356"/>
    <w:rsid w:val="00B2239F"/>
    <w:rsid w:val="00B2242D"/>
    <w:rsid w:val="00B2347B"/>
    <w:rsid w:val="00B23572"/>
    <w:rsid w:val="00B23E38"/>
    <w:rsid w:val="00B2454C"/>
    <w:rsid w:val="00B2464C"/>
    <w:rsid w:val="00B2471A"/>
    <w:rsid w:val="00B24914"/>
    <w:rsid w:val="00B24982"/>
    <w:rsid w:val="00B258A4"/>
    <w:rsid w:val="00B25B47"/>
    <w:rsid w:val="00B2612D"/>
    <w:rsid w:val="00B263F4"/>
    <w:rsid w:val="00B27C5A"/>
    <w:rsid w:val="00B27D07"/>
    <w:rsid w:val="00B27DDD"/>
    <w:rsid w:val="00B300E6"/>
    <w:rsid w:val="00B31508"/>
    <w:rsid w:val="00B31736"/>
    <w:rsid w:val="00B3186B"/>
    <w:rsid w:val="00B31A3E"/>
    <w:rsid w:val="00B32082"/>
    <w:rsid w:val="00B3378F"/>
    <w:rsid w:val="00B33AE2"/>
    <w:rsid w:val="00B35841"/>
    <w:rsid w:val="00B369F1"/>
    <w:rsid w:val="00B36C2C"/>
    <w:rsid w:val="00B36FD2"/>
    <w:rsid w:val="00B371C7"/>
    <w:rsid w:val="00B379DB"/>
    <w:rsid w:val="00B37AFB"/>
    <w:rsid w:val="00B40885"/>
    <w:rsid w:val="00B4299C"/>
    <w:rsid w:val="00B447E1"/>
    <w:rsid w:val="00B4499D"/>
    <w:rsid w:val="00B4536A"/>
    <w:rsid w:val="00B455D6"/>
    <w:rsid w:val="00B467DB"/>
    <w:rsid w:val="00B477D1"/>
    <w:rsid w:val="00B47865"/>
    <w:rsid w:val="00B47918"/>
    <w:rsid w:val="00B50E3D"/>
    <w:rsid w:val="00B512F7"/>
    <w:rsid w:val="00B51F46"/>
    <w:rsid w:val="00B523D9"/>
    <w:rsid w:val="00B53426"/>
    <w:rsid w:val="00B5550C"/>
    <w:rsid w:val="00B55884"/>
    <w:rsid w:val="00B55B45"/>
    <w:rsid w:val="00B56816"/>
    <w:rsid w:val="00B60C11"/>
    <w:rsid w:val="00B62A59"/>
    <w:rsid w:val="00B631B2"/>
    <w:rsid w:val="00B654C1"/>
    <w:rsid w:val="00B65D9A"/>
    <w:rsid w:val="00B66249"/>
    <w:rsid w:val="00B6730F"/>
    <w:rsid w:val="00B67BB8"/>
    <w:rsid w:val="00B67F03"/>
    <w:rsid w:val="00B7158C"/>
    <w:rsid w:val="00B7163D"/>
    <w:rsid w:val="00B71AC1"/>
    <w:rsid w:val="00B724F0"/>
    <w:rsid w:val="00B72BF5"/>
    <w:rsid w:val="00B73015"/>
    <w:rsid w:val="00B73C23"/>
    <w:rsid w:val="00B73CD9"/>
    <w:rsid w:val="00B73FB8"/>
    <w:rsid w:val="00B750E4"/>
    <w:rsid w:val="00B75A26"/>
    <w:rsid w:val="00B75F2A"/>
    <w:rsid w:val="00B75FA4"/>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6DC5"/>
    <w:rsid w:val="00B8755B"/>
    <w:rsid w:val="00B87972"/>
    <w:rsid w:val="00B90A13"/>
    <w:rsid w:val="00B91664"/>
    <w:rsid w:val="00B91DEC"/>
    <w:rsid w:val="00B9327E"/>
    <w:rsid w:val="00B93425"/>
    <w:rsid w:val="00B9342F"/>
    <w:rsid w:val="00B93A7D"/>
    <w:rsid w:val="00B93F3D"/>
    <w:rsid w:val="00B94AC3"/>
    <w:rsid w:val="00B94FFE"/>
    <w:rsid w:val="00B9544F"/>
    <w:rsid w:val="00B954A2"/>
    <w:rsid w:val="00B95F1E"/>
    <w:rsid w:val="00B96657"/>
    <w:rsid w:val="00B967B9"/>
    <w:rsid w:val="00B96AEF"/>
    <w:rsid w:val="00B9701B"/>
    <w:rsid w:val="00B97A63"/>
    <w:rsid w:val="00BA01B3"/>
    <w:rsid w:val="00BA01BB"/>
    <w:rsid w:val="00BA0714"/>
    <w:rsid w:val="00BA0C7B"/>
    <w:rsid w:val="00BA1456"/>
    <w:rsid w:val="00BA2984"/>
    <w:rsid w:val="00BA30DD"/>
    <w:rsid w:val="00BA3185"/>
    <w:rsid w:val="00BA3958"/>
    <w:rsid w:val="00BA39F8"/>
    <w:rsid w:val="00BA4171"/>
    <w:rsid w:val="00BA4963"/>
    <w:rsid w:val="00BA4E90"/>
    <w:rsid w:val="00BA57F5"/>
    <w:rsid w:val="00BA7D27"/>
    <w:rsid w:val="00BB17E3"/>
    <w:rsid w:val="00BB1DCC"/>
    <w:rsid w:val="00BB248E"/>
    <w:rsid w:val="00BB28AE"/>
    <w:rsid w:val="00BB4516"/>
    <w:rsid w:val="00BB4C26"/>
    <w:rsid w:val="00BB4DD6"/>
    <w:rsid w:val="00BB70FE"/>
    <w:rsid w:val="00BB7447"/>
    <w:rsid w:val="00BB7820"/>
    <w:rsid w:val="00BB79D2"/>
    <w:rsid w:val="00BC039C"/>
    <w:rsid w:val="00BC21D1"/>
    <w:rsid w:val="00BC24FA"/>
    <w:rsid w:val="00BC2DED"/>
    <w:rsid w:val="00BC2E0A"/>
    <w:rsid w:val="00BC31CB"/>
    <w:rsid w:val="00BC4CF9"/>
    <w:rsid w:val="00BC5D69"/>
    <w:rsid w:val="00BC6100"/>
    <w:rsid w:val="00BC622D"/>
    <w:rsid w:val="00BC68E5"/>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02CC"/>
    <w:rsid w:val="00BE1A29"/>
    <w:rsid w:val="00BE2390"/>
    <w:rsid w:val="00BE262D"/>
    <w:rsid w:val="00BE28F5"/>
    <w:rsid w:val="00BE2AB3"/>
    <w:rsid w:val="00BE2CA5"/>
    <w:rsid w:val="00BE2F6E"/>
    <w:rsid w:val="00BE30A8"/>
    <w:rsid w:val="00BE3253"/>
    <w:rsid w:val="00BE32FD"/>
    <w:rsid w:val="00BE3484"/>
    <w:rsid w:val="00BE394D"/>
    <w:rsid w:val="00BE39E3"/>
    <w:rsid w:val="00BE3A30"/>
    <w:rsid w:val="00BE3B3A"/>
    <w:rsid w:val="00BE3E00"/>
    <w:rsid w:val="00BE5698"/>
    <w:rsid w:val="00BE57AA"/>
    <w:rsid w:val="00BE6594"/>
    <w:rsid w:val="00BE6BA8"/>
    <w:rsid w:val="00BE7658"/>
    <w:rsid w:val="00BF099D"/>
    <w:rsid w:val="00BF0A7E"/>
    <w:rsid w:val="00BF20C3"/>
    <w:rsid w:val="00BF2323"/>
    <w:rsid w:val="00BF296A"/>
    <w:rsid w:val="00BF29C2"/>
    <w:rsid w:val="00BF3C89"/>
    <w:rsid w:val="00BF3D88"/>
    <w:rsid w:val="00BF4BB3"/>
    <w:rsid w:val="00BF6A24"/>
    <w:rsid w:val="00BF6CD3"/>
    <w:rsid w:val="00BF6F82"/>
    <w:rsid w:val="00BF743E"/>
    <w:rsid w:val="00BF7618"/>
    <w:rsid w:val="00BF7DF4"/>
    <w:rsid w:val="00C00185"/>
    <w:rsid w:val="00C00FB0"/>
    <w:rsid w:val="00C01326"/>
    <w:rsid w:val="00C01F43"/>
    <w:rsid w:val="00C01FCD"/>
    <w:rsid w:val="00C02B0E"/>
    <w:rsid w:val="00C02EBA"/>
    <w:rsid w:val="00C0410D"/>
    <w:rsid w:val="00C04A7D"/>
    <w:rsid w:val="00C04C2B"/>
    <w:rsid w:val="00C04EFD"/>
    <w:rsid w:val="00C056FA"/>
    <w:rsid w:val="00C05DAC"/>
    <w:rsid w:val="00C06268"/>
    <w:rsid w:val="00C06993"/>
    <w:rsid w:val="00C071F0"/>
    <w:rsid w:val="00C10124"/>
    <w:rsid w:val="00C11554"/>
    <w:rsid w:val="00C11CF7"/>
    <w:rsid w:val="00C135A3"/>
    <w:rsid w:val="00C13B58"/>
    <w:rsid w:val="00C13E91"/>
    <w:rsid w:val="00C14061"/>
    <w:rsid w:val="00C14E00"/>
    <w:rsid w:val="00C15315"/>
    <w:rsid w:val="00C15410"/>
    <w:rsid w:val="00C15531"/>
    <w:rsid w:val="00C158A1"/>
    <w:rsid w:val="00C15B39"/>
    <w:rsid w:val="00C15CBC"/>
    <w:rsid w:val="00C16D04"/>
    <w:rsid w:val="00C16FC4"/>
    <w:rsid w:val="00C1727B"/>
    <w:rsid w:val="00C205CD"/>
    <w:rsid w:val="00C20FBA"/>
    <w:rsid w:val="00C21A81"/>
    <w:rsid w:val="00C226B0"/>
    <w:rsid w:val="00C23762"/>
    <w:rsid w:val="00C23810"/>
    <w:rsid w:val="00C23972"/>
    <w:rsid w:val="00C23AF7"/>
    <w:rsid w:val="00C23B4B"/>
    <w:rsid w:val="00C24D7F"/>
    <w:rsid w:val="00C24F72"/>
    <w:rsid w:val="00C25782"/>
    <w:rsid w:val="00C25E5A"/>
    <w:rsid w:val="00C26A78"/>
    <w:rsid w:val="00C27069"/>
    <w:rsid w:val="00C30D69"/>
    <w:rsid w:val="00C31030"/>
    <w:rsid w:val="00C314D6"/>
    <w:rsid w:val="00C31955"/>
    <w:rsid w:val="00C31EAD"/>
    <w:rsid w:val="00C320BD"/>
    <w:rsid w:val="00C32419"/>
    <w:rsid w:val="00C32E4E"/>
    <w:rsid w:val="00C34541"/>
    <w:rsid w:val="00C34818"/>
    <w:rsid w:val="00C35995"/>
    <w:rsid w:val="00C35AE3"/>
    <w:rsid w:val="00C35D65"/>
    <w:rsid w:val="00C36919"/>
    <w:rsid w:val="00C37179"/>
    <w:rsid w:val="00C373A4"/>
    <w:rsid w:val="00C37A9D"/>
    <w:rsid w:val="00C37B3B"/>
    <w:rsid w:val="00C4070E"/>
    <w:rsid w:val="00C40ABD"/>
    <w:rsid w:val="00C413FA"/>
    <w:rsid w:val="00C42601"/>
    <w:rsid w:val="00C42AE8"/>
    <w:rsid w:val="00C43779"/>
    <w:rsid w:val="00C45603"/>
    <w:rsid w:val="00C45BA4"/>
    <w:rsid w:val="00C45C23"/>
    <w:rsid w:val="00C45F76"/>
    <w:rsid w:val="00C46E75"/>
    <w:rsid w:val="00C46F04"/>
    <w:rsid w:val="00C478E1"/>
    <w:rsid w:val="00C47A73"/>
    <w:rsid w:val="00C47B25"/>
    <w:rsid w:val="00C51858"/>
    <w:rsid w:val="00C51997"/>
    <w:rsid w:val="00C51CF9"/>
    <w:rsid w:val="00C5212B"/>
    <w:rsid w:val="00C52565"/>
    <w:rsid w:val="00C52994"/>
    <w:rsid w:val="00C52A72"/>
    <w:rsid w:val="00C52FA6"/>
    <w:rsid w:val="00C54B2C"/>
    <w:rsid w:val="00C54C2F"/>
    <w:rsid w:val="00C54C8F"/>
    <w:rsid w:val="00C55202"/>
    <w:rsid w:val="00C564AD"/>
    <w:rsid w:val="00C57CCD"/>
    <w:rsid w:val="00C57E69"/>
    <w:rsid w:val="00C57F35"/>
    <w:rsid w:val="00C60C85"/>
    <w:rsid w:val="00C60DD3"/>
    <w:rsid w:val="00C610DD"/>
    <w:rsid w:val="00C611AF"/>
    <w:rsid w:val="00C61EFD"/>
    <w:rsid w:val="00C62B41"/>
    <w:rsid w:val="00C632F9"/>
    <w:rsid w:val="00C65076"/>
    <w:rsid w:val="00C6575B"/>
    <w:rsid w:val="00C6604C"/>
    <w:rsid w:val="00C672F5"/>
    <w:rsid w:val="00C703A2"/>
    <w:rsid w:val="00C705DC"/>
    <w:rsid w:val="00C705F4"/>
    <w:rsid w:val="00C708FD"/>
    <w:rsid w:val="00C70A97"/>
    <w:rsid w:val="00C7285C"/>
    <w:rsid w:val="00C73419"/>
    <w:rsid w:val="00C73E52"/>
    <w:rsid w:val="00C7414B"/>
    <w:rsid w:val="00C7416F"/>
    <w:rsid w:val="00C743EF"/>
    <w:rsid w:val="00C74438"/>
    <w:rsid w:val="00C74ED9"/>
    <w:rsid w:val="00C75E69"/>
    <w:rsid w:val="00C7619F"/>
    <w:rsid w:val="00C76725"/>
    <w:rsid w:val="00C76988"/>
    <w:rsid w:val="00C77E6E"/>
    <w:rsid w:val="00C801E2"/>
    <w:rsid w:val="00C80857"/>
    <w:rsid w:val="00C82603"/>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6DDC"/>
    <w:rsid w:val="00CA18CC"/>
    <w:rsid w:val="00CA1D3E"/>
    <w:rsid w:val="00CA2711"/>
    <w:rsid w:val="00CA27AA"/>
    <w:rsid w:val="00CA3FC4"/>
    <w:rsid w:val="00CA515A"/>
    <w:rsid w:val="00CA61F3"/>
    <w:rsid w:val="00CA63B8"/>
    <w:rsid w:val="00CA68AF"/>
    <w:rsid w:val="00CA6DC8"/>
    <w:rsid w:val="00CA6DE5"/>
    <w:rsid w:val="00CB00EE"/>
    <w:rsid w:val="00CB147D"/>
    <w:rsid w:val="00CB1ED7"/>
    <w:rsid w:val="00CB2A2D"/>
    <w:rsid w:val="00CB2CA4"/>
    <w:rsid w:val="00CB3DC2"/>
    <w:rsid w:val="00CB3FB2"/>
    <w:rsid w:val="00CB5E4B"/>
    <w:rsid w:val="00CB62A4"/>
    <w:rsid w:val="00CB6471"/>
    <w:rsid w:val="00CB692E"/>
    <w:rsid w:val="00CB6E2A"/>
    <w:rsid w:val="00CB7147"/>
    <w:rsid w:val="00CB7650"/>
    <w:rsid w:val="00CC0184"/>
    <w:rsid w:val="00CC058A"/>
    <w:rsid w:val="00CC0A63"/>
    <w:rsid w:val="00CC2713"/>
    <w:rsid w:val="00CC3601"/>
    <w:rsid w:val="00CC4D16"/>
    <w:rsid w:val="00CC4F16"/>
    <w:rsid w:val="00CC57DF"/>
    <w:rsid w:val="00CC5D51"/>
    <w:rsid w:val="00CC6318"/>
    <w:rsid w:val="00CC637E"/>
    <w:rsid w:val="00CC7744"/>
    <w:rsid w:val="00CC7D62"/>
    <w:rsid w:val="00CD004F"/>
    <w:rsid w:val="00CD05F2"/>
    <w:rsid w:val="00CD0745"/>
    <w:rsid w:val="00CD1116"/>
    <w:rsid w:val="00CD1212"/>
    <w:rsid w:val="00CD1E41"/>
    <w:rsid w:val="00CD3187"/>
    <w:rsid w:val="00CD31A4"/>
    <w:rsid w:val="00CD3459"/>
    <w:rsid w:val="00CD53D0"/>
    <w:rsid w:val="00CD5916"/>
    <w:rsid w:val="00CD608F"/>
    <w:rsid w:val="00CD61B9"/>
    <w:rsid w:val="00CD6402"/>
    <w:rsid w:val="00CD72CD"/>
    <w:rsid w:val="00CD7948"/>
    <w:rsid w:val="00CE0CC5"/>
    <w:rsid w:val="00CE19F7"/>
    <w:rsid w:val="00CE254E"/>
    <w:rsid w:val="00CE3138"/>
    <w:rsid w:val="00CE36A6"/>
    <w:rsid w:val="00CE372E"/>
    <w:rsid w:val="00CE38FA"/>
    <w:rsid w:val="00CE38FF"/>
    <w:rsid w:val="00CE4F67"/>
    <w:rsid w:val="00CE512E"/>
    <w:rsid w:val="00CE52F1"/>
    <w:rsid w:val="00CE5B95"/>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A99"/>
    <w:rsid w:val="00D03BE8"/>
    <w:rsid w:val="00D04052"/>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355"/>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153"/>
    <w:rsid w:val="00D408BE"/>
    <w:rsid w:val="00D40A76"/>
    <w:rsid w:val="00D40BCF"/>
    <w:rsid w:val="00D41B54"/>
    <w:rsid w:val="00D425DE"/>
    <w:rsid w:val="00D42D58"/>
    <w:rsid w:val="00D43E18"/>
    <w:rsid w:val="00D451B6"/>
    <w:rsid w:val="00D45543"/>
    <w:rsid w:val="00D45B48"/>
    <w:rsid w:val="00D4611F"/>
    <w:rsid w:val="00D47AB7"/>
    <w:rsid w:val="00D47E9A"/>
    <w:rsid w:val="00D47EE5"/>
    <w:rsid w:val="00D50B99"/>
    <w:rsid w:val="00D50FAD"/>
    <w:rsid w:val="00D511F9"/>
    <w:rsid w:val="00D51A7F"/>
    <w:rsid w:val="00D51D62"/>
    <w:rsid w:val="00D52D0D"/>
    <w:rsid w:val="00D54A0F"/>
    <w:rsid w:val="00D54DBA"/>
    <w:rsid w:val="00D554D6"/>
    <w:rsid w:val="00D55C97"/>
    <w:rsid w:val="00D5678F"/>
    <w:rsid w:val="00D627E2"/>
    <w:rsid w:val="00D650D6"/>
    <w:rsid w:val="00D65D4A"/>
    <w:rsid w:val="00D672CC"/>
    <w:rsid w:val="00D70631"/>
    <w:rsid w:val="00D70BEE"/>
    <w:rsid w:val="00D70C93"/>
    <w:rsid w:val="00D71A17"/>
    <w:rsid w:val="00D728E8"/>
    <w:rsid w:val="00D733F0"/>
    <w:rsid w:val="00D734DB"/>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704"/>
    <w:rsid w:val="00D87422"/>
    <w:rsid w:val="00D87DD9"/>
    <w:rsid w:val="00D90149"/>
    <w:rsid w:val="00D908DE"/>
    <w:rsid w:val="00D90B9E"/>
    <w:rsid w:val="00D91015"/>
    <w:rsid w:val="00D9177E"/>
    <w:rsid w:val="00D9565D"/>
    <w:rsid w:val="00D95F61"/>
    <w:rsid w:val="00D96E10"/>
    <w:rsid w:val="00D978A9"/>
    <w:rsid w:val="00D97EA3"/>
    <w:rsid w:val="00DA0174"/>
    <w:rsid w:val="00DA01C2"/>
    <w:rsid w:val="00DA054A"/>
    <w:rsid w:val="00DA09E7"/>
    <w:rsid w:val="00DA114C"/>
    <w:rsid w:val="00DA18E4"/>
    <w:rsid w:val="00DA2009"/>
    <w:rsid w:val="00DA3315"/>
    <w:rsid w:val="00DA62AA"/>
    <w:rsid w:val="00DA6B95"/>
    <w:rsid w:val="00DA7B1A"/>
    <w:rsid w:val="00DA7C4F"/>
    <w:rsid w:val="00DB0244"/>
    <w:rsid w:val="00DB158F"/>
    <w:rsid w:val="00DB16B2"/>
    <w:rsid w:val="00DB4535"/>
    <w:rsid w:val="00DB4FA4"/>
    <w:rsid w:val="00DB525A"/>
    <w:rsid w:val="00DB698F"/>
    <w:rsid w:val="00DB7C0A"/>
    <w:rsid w:val="00DB7CB9"/>
    <w:rsid w:val="00DB7E2F"/>
    <w:rsid w:val="00DC0034"/>
    <w:rsid w:val="00DC0487"/>
    <w:rsid w:val="00DC0621"/>
    <w:rsid w:val="00DC0C28"/>
    <w:rsid w:val="00DC0DD2"/>
    <w:rsid w:val="00DC0E2B"/>
    <w:rsid w:val="00DC2F95"/>
    <w:rsid w:val="00DC462A"/>
    <w:rsid w:val="00DC5C81"/>
    <w:rsid w:val="00DC5F59"/>
    <w:rsid w:val="00DC64D9"/>
    <w:rsid w:val="00DC66C0"/>
    <w:rsid w:val="00DC7C33"/>
    <w:rsid w:val="00DD077B"/>
    <w:rsid w:val="00DD1185"/>
    <w:rsid w:val="00DD11AD"/>
    <w:rsid w:val="00DD11CB"/>
    <w:rsid w:val="00DD1A68"/>
    <w:rsid w:val="00DD35EF"/>
    <w:rsid w:val="00DD3EC1"/>
    <w:rsid w:val="00DD4A22"/>
    <w:rsid w:val="00DD5409"/>
    <w:rsid w:val="00DD6810"/>
    <w:rsid w:val="00DD6A95"/>
    <w:rsid w:val="00DD7D43"/>
    <w:rsid w:val="00DE07A2"/>
    <w:rsid w:val="00DE27EB"/>
    <w:rsid w:val="00DE3607"/>
    <w:rsid w:val="00DE3855"/>
    <w:rsid w:val="00DE387E"/>
    <w:rsid w:val="00DE40E8"/>
    <w:rsid w:val="00DE46E8"/>
    <w:rsid w:val="00DE4C24"/>
    <w:rsid w:val="00DE5311"/>
    <w:rsid w:val="00DE5820"/>
    <w:rsid w:val="00DE71F4"/>
    <w:rsid w:val="00DE75B2"/>
    <w:rsid w:val="00DF16C9"/>
    <w:rsid w:val="00DF1B46"/>
    <w:rsid w:val="00DF2A28"/>
    <w:rsid w:val="00DF3B1E"/>
    <w:rsid w:val="00DF4172"/>
    <w:rsid w:val="00DF45FD"/>
    <w:rsid w:val="00DF4724"/>
    <w:rsid w:val="00DF4B8B"/>
    <w:rsid w:val="00DF633B"/>
    <w:rsid w:val="00DF75D3"/>
    <w:rsid w:val="00DF76C2"/>
    <w:rsid w:val="00DF7831"/>
    <w:rsid w:val="00DF7C32"/>
    <w:rsid w:val="00E00A75"/>
    <w:rsid w:val="00E012C3"/>
    <w:rsid w:val="00E01887"/>
    <w:rsid w:val="00E01A10"/>
    <w:rsid w:val="00E01A2D"/>
    <w:rsid w:val="00E02545"/>
    <w:rsid w:val="00E041DB"/>
    <w:rsid w:val="00E0423D"/>
    <w:rsid w:val="00E043C9"/>
    <w:rsid w:val="00E0450A"/>
    <w:rsid w:val="00E06221"/>
    <w:rsid w:val="00E0638E"/>
    <w:rsid w:val="00E0681E"/>
    <w:rsid w:val="00E07721"/>
    <w:rsid w:val="00E07728"/>
    <w:rsid w:val="00E07F58"/>
    <w:rsid w:val="00E1062C"/>
    <w:rsid w:val="00E10E21"/>
    <w:rsid w:val="00E12BE0"/>
    <w:rsid w:val="00E1380B"/>
    <w:rsid w:val="00E1388A"/>
    <w:rsid w:val="00E13F24"/>
    <w:rsid w:val="00E144D4"/>
    <w:rsid w:val="00E14AC2"/>
    <w:rsid w:val="00E15480"/>
    <w:rsid w:val="00E156CC"/>
    <w:rsid w:val="00E16EB0"/>
    <w:rsid w:val="00E17571"/>
    <w:rsid w:val="00E176BC"/>
    <w:rsid w:val="00E207FB"/>
    <w:rsid w:val="00E20D63"/>
    <w:rsid w:val="00E20DBB"/>
    <w:rsid w:val="00E20E0C"/>
    <w:rsid w:val="00E21E74"/>
    <w:rsid w:val="00E22DF2"/>
    <w:rsid w:val="00E23782"/>
    <w:rsid w:val="00E23AA8"/>
    <w:rsid w:val="00E2444C"/>
    <w:rsid w:val="00E258DE"/>
    <w:rsid w:val="00E25ED9"/>
    <w:rsid w:val="00E26B74"/>
    <w:rsid w:val="00E30B21"/>
    <w:rsid w:val="00E31D91"/>
    <w:rsid w:val="00E339DC"/>
    <w:rsid w:val="00E33DBD"/>
    <w:rsid w:val="00E33DE7"/>
    <w:rsid w:val="00E33EE6"/>
    <w:rsid w:val="00E33F6D"/>
    <w:rsid w:val="00E341E1"/>
    <w:rsid w:val="00E3466B"/>
    <w:rsid w:val="00E34ABF"/>
    <w:rsid w:val="00E3693C"/>
    <w:rsid w:val="00E37690"/>
    <w:rsid w:val="00E37F4E"/>
    <w:rsid w:val="00E400BD"/>
    <w:rsid w:val="00E404C8"/>
    <w:rsid w:val="00E41012"/>
    <w:rsid w:val="00E415B1"/>
    <w:rsid w:val="00E42101"/>
    <w:rsid w:val="00E42262"/>
    <w:rsid w:val="00E426C3"/>
    <w:rsid w:val="00E429A4"/>
    <w:rsid w:val="00E4527A"/>
    <w:rsid w:val="00E4549D"/>
    <w:rsid w:val="00E46BD6"/>
    <w:rsid w:val="00E4702F"/>
    <w:rsid w:val="00E50159"/>
    <w:rsid w:val="00E501D6"/>
    <w:rsid w:val="00E503A8"/>
    <w:rsid w:val="00E504C8"/>
    <w:rsid w:val="00E505F7"/>
    <w:rsid w:val="00E506BD"/>
    <w:rsid w:val="00E50D5B"/>
    <w:rsid w:val="00E513E6"/>
    <w:rsid w:val="00E51601"/>
    <w:rsid w:val="00E52A5C"/>
    <w:rsid w:val="00E52CCA"/>
    <w:rsid w:val="00E539EE"/>
    <w:rsid w:val="00E546BF"/>
    <w:rsid w:val="00E5470F"/>
    <w:rsid w:val="00E54CD9"/>
    <w:rsid w:val="00E54CEA"/>
    <w:rsid w:val="00E54D4E"/>
    <w:rsid w:val="00E555AD"/>
    <w:rsid w:val="00E55CC5"/>
    <w:rsid w:val="00E5795A"/>
    <w:rsid w:val="00E6023E"/>
    <w:rsid w:val="00E607ED"/>
    <w:rsid w:val="00E61BB8"/>
    <w:rsid w:val="00E61C85"/>
    <w:rsid w:val="00E624D3"/>
    <w:rsid w:val="00E6310E"/>
    <w:rsid w:val="00E6364B"/>
    <w:rsid w:val="00E63EF2"/>
    <w:rsid w:val="00E641F7"/>
    <w:rsid w:val="00E64852"/>
    <w:rsid w:val="00E64CA9"/>
    <w:rsid w:val="00E65228"/>
    <w:rsid w:val="00E65C8C"/>
    <w:rsid w:val="00E663AC"/>
    <w:rsid w:val="00E66D5F"/>
    <w:rsid w:val="00E6762C"/>
    <w:rsid w:val="00E67CEC"/>
    <w:rsid w:val="00E7188D"/>
    <w:rsid w:val="00E71DFE"/>
    <w:rsid w:val="00E720E2"/>
    <w:rsid w:val="00E73B1C"/>
    <w:rsid w:val="00E7407D"/>
    <w:rsid w:val="00E74A2A"/>
    <w:rsid w:val="00E766AD"/>
    <w:rsid w:val="00E76852"/>
    <w:rsid w:val="00E76B7B"/>
    <w:rsid w:val="00E778CC"/>
    <w:rsid w:val="00E81421"/>
    <w:rsid w:val="00E82AB2"/>
    <w:rsid w:val="00E82C9C"/>
    <w:rsid w:val="00E82CA0"/>
    <w:rsid w:val="00E82D6A"/>
    <w:rsid w:val="00E82DF7"/>
    <w:rsid w:val="00E83CAA"/>
    <w:rsid w:val="00E845EF"/>
    <w:rsid w:val="00E8601C"/>
    <w:rsid w:val="00E874E6"/>
    <w:rsid w:val="00E87BD6"/>
    <w:rsid w:val="00E87F24"/>
    <w:rsid w:val="00E9019D"/>
    <w:rsid w:val="00E921A5"/>
    <w:rsid w:val="00E92877"/>
    <w:rsid w:val="00E92EE4"/>
    <w:rsid w:val="00E93351"/>
    <w:rsid w:val="00E93B3C"/>
    <w:rsid w:val="00E93F19"/>
    <w:rsid w:val="00E943FE"/>
    <w:rsid w:val="00E9479B"/>
    <w:rsid w:val="00E94868"/>
    <w:rsid w:val="00E94EBB"/>
    <w:rsid w:val="00E969E5"/>
    <w:rsid w:val="00E96EB9"/>
    <w:rsid w:val="00E96EE5"/>
    <w:rsid w:val="00EA04F3"/>
    <w:rsid w:val="00EA1707"/>
    <w:rsid w:val="00EA18C8"/>
    <w:rsid w:val="00EA2814"/>
    <w:rsid w:val="00EA2831"/>
    <w:rsid w:val="00EA35EB"/>
    <w:rsid w:val="00EA3E11"/>
    <w:rsid w:val="00EA4366"/>
    <w:rsid w:val="00EA4D02"/>
    <w:rsid w:val="00EA5003"/>
    <w:rsid w:val="00EA61D9"/>
    <w:rsid w:val="00EA75BB"/>
    <w:rsid w:val="00EA7C4D"/>
    <w:rsid w:val="00EA7CF6"/>
    <w:rsid w:val="00EA7EE0"/>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373D"/>
    <w:rsid w:val="00EC3BC4"/>
    <w:rsid w:val="00EC40FC"/>
    <w:rsid w:val="00EC468C"/>
    <w:rsid w:val="00EC4F4D"/>
    <w:rsid w:val="00EC557C"/>
    <w:rsid w:val="00EC66E0"/>
    <w:rsid w:val="00EC68D7"/>
    <w:rsid w:val="00EC6C88"/>
    <w:rsid w:val="00EC7494"/>
    <w:rsid w:val="00ED0F5E"/>
    <w:rsid w:val="00ED12A1"/>
    <w:rsid w:val="00ED14FA"/>
    <w:rsid w:val="00ED1896"/>
    <w:rsid w:val="00ED1B1D"/>
    <w:rsid w:val="00ED1C3D"/>
    <w:rsid w:val="00ED26D3"/>
    <w:rsid w:val="00ED34E1"/>
    <w:rsid w:val="00ED4173"/>
    <w:rsid w:val="00ED513F"/>
    <w:rsid w:val="00ED5DE1"/>
    <w:rsid w:val="00ED6916"/>
    <w:rsid w:val="00EE0413"/>
    <w:rsid w:val="00EE0602"/>
    <w:rsid w:val="00EE0CB0"/>
    <w:rsid w:val="00EE35E9"/>
    <w:rsid w:val="00EE3E6F"/>
    <w:rsid w:val="00EE40B9"/>
    <w:rsid w:val="00EE40FA"/>
    <w:rsid w:val="00EE4940"/>
    <w:rsid w:val="00EE6B0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29DB"/>
    <w:rsid w:val="00F03573"/>
    <w:rsid w:val="00F0399B"/>
    <w:rsid w:val="00F04AAC"/>
    <w:rsid w:val="00F053C8"/>
    <w:rsid w:val="00F05A07"/>
    <w:rsid w:val="00F05DEE"/>
    <w:rsid w:val="00F05EFB"/>
    <w:rsid w:val="00F1051A"/>
    <w:rsid w:val="00F10B6B"/>
    <w:rsid w:val="00F11CBC"/>
    <w:rsid w:val="00F126C4"/>
    <w:rsid w:val="00F12FAF"/>
    <w:rsid w:val="00F12FEC"/>
    <w:rsid w:val="00F133D6"/>
    <w:rsid w:val="00F13EB3"/>
    <w:rsid w:val="00F141A8"/>
    <w:rsid w:val="00F14C57"/>
    <w:rsid w:val="00F15BDC"/>
    <w:rsid w:val="00F17C7D"/>
    <w:rsid w:val="00F17E47"/>
    <w:rsid w:val="00F22EC4"/>
    <w:rsid w:val="00F23300"/>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382"/>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4A2A"/>
    <w:rsid w:val="00F55BDB"/>
    <w:rsid w:val="00F574E0"/>
    <w:rsid w:val="00F57861"/>
    <w:rsid w:val="00F604F0"/>
    <w:rsid w:val="00F60AF6"/>
    <w:rsid w:val="00F62D5A"/>
    <w:rsid w:val="00F632AE"/>
    <w:rsid w:val="00F63B79"/>
    <w:rsid w:val="00F63BE6"/>
    <w:rsid w:val="00F65BAE"/>
    <w:rsid w:val="00F65E58"/>
    <w:rsid w:val="00F65F0C"/>
    <w:rsid w:val="00F66D09"/>
    <w:rsid w:val="00F675EF"/>
    <w:rsid w:val="00F67870"/>
    <w:rsid w:val="00F7006E"/>
    <w:rsid w:val="00F70A0D"/>
    <w:rsid w:val="00F70BA5"/>
    <w:rsid w:val="00F71962"/>
    <w:rsid w:val="00F71D0C"/>
    <w:rsid w:val="00F7212D"/>
    <w:rsid w:val="00F723BA"/>
    <w:rsid w:val="00F724B7"/>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3DA4"/>
    <w:rsid w:val="00F8402D"/>
    <w:rsid w:val="00F84506"/>
    <w:rsid w:val="00F848BC"/>
    <w:rsid w:val="00F84A3E"/>
    <w:rsid w:val="00F850C1"/>
    <w:rsid w:val="00F85690"/>
    <w:rsid w:val="00F861D3"/>
    <w:rsid w:val="00F8657D"/>
    <w:rsid w:val="00F86BCA"/>
    <w:rsid w:val="00F9064E"/>
    <w:rsid w:val="00F908B1"/>
    <w:rsid w:val="00F9124A"/>
    <w:rsid w:val="00F920A9"/>
    <w:rsid w:val="00F92348"/>
    <w:rsid w:val="00F92DC2"/>
    <w:rsid w:val="00F92F11"/>
    <w:rsid w:val="00F93571"/>
    <w:rsid w:val="00F93CD9"/>
    <w:rsid w:val="00F94157"/>
    <w:rsid w:val="00F94275"/>
    <w:rsid w:val="00F94D17"/>
    <w:rsid w:val="00F957C5"/>
    <w:rsid w:val="00F95E57"/>
    <w:rsid w:val="00F963D9"/>
    <w:rsid w:val="00F96ABB"/>
    <w:rsid w:val="00F97134"/>
    <w:rsid w:val="00FA0359"/>
    <w:rsid w:val="00FA0DEC"/>
    <w:rsid w:val="00FA0F52"/>
    <w:rsid w:val="00FA1062"/>
    <w:rsid w:val="00FA1357"/>
    <w:rsid w:val="00FA1949"/>
    <w:rsid w:val="00FA1C2E"/>
    <w:rsid w:val="00FA1C8B"/>
    <w:rsid w:val="00FA3301"/>
    <w:rsid w:val="00FA33F0"/>
    <w:rsid w:val="00FA368A"/>
    <w:rsid w:val="00FA4650"/>
    <w:rsid w:val="00FA5637"/>
    <w:rsid w:val="00FA5B48"/>
    <w:rsid w:val="00FA75EF"/>
    <w:rsid w:val="00FB00EA"/>
    <w:rsid w:val="00FB0D61"/>
    <w:rsid w:val="00FB1006"/>
    <w:rsid w:val="00FB18EB"/>
    <w:rsid w:val="00FB2C4B"/>
    <w:rsid w:val="00FB3A31"/>
    <w:rsid w:val="00FB3BC4"/>
    <w:rsid w:val="00FB41D0"/>
    <w:rsid w:val="00FB54D0"/>
    <w:rsid w:val="00FB59DC"/>
    <w:rsid w:val="00FB5F84"/>
    <w:rsid w:val="00FB6E52"/>
    <w:rsid w:val="00FB7BFD"/>
    <w:rsid w:val="00FB7EF5"/>
    <w:rsid w:val="00FC03CC"/>
    <w:rsid w:val="00FC0843"/>
    <w:rsid w:val="00FC1980"/>
    <w:rsid w:val="00FC245A"/>
    <w:rsid w:val="00FC2F5A"/>
    <w:rsid w:val="00FC377B"/>
    <w:rsid w:val="00FC4BFC"/>
    <w:rsid w:val="00FC6918"/>
    <w:rsid w:val="00FC7753"/>
    <w:rsid w:val="00FD0280"/>
    <w:rsid w:val="00FD058B"/>
    <w:rsid w:val="00FD0955"/>
    <w:rsid w:val="00FD0C0A"/>
    <w:rsid w:val="00FD1420"/>
    <w:rsid w:val="00FD14A3"/>
    <w:rsid w:val="00FD1D5F"/>
    <w:rsid w:val="00FD2124"/>
    <w:rsid w:val="00FD2274"/>
    <w:rsid w:val="00FD2CDC"/>
    <w:rsid w:val="00FD2DF3"/>
    <w:rsid w:val="00FD35D0"/>
    <w:rsid w:val="00FD36F5"/>
    <w:rsid w:val="00FD4D99"/>
    <w:rsid w:val="00FD6E7C"/>
    <w:rsid w:val="00FD700F"/>
    <w:rsid w:val="00FD7154"/>
    <w:rsid w:val="00FD7837"/>
    <w:rsid w:val="00FD7DAA"/>
    <w:rsid w:val="00FE0575"/>
    <w:rsid w:val="00FE0F2C"/>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978817D"/>
  <w15:docId w15:val="{78EEE238-DE7E-4C71-AB68-53C2E0E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qFormat/>
    <w:rsid w:val="00CD3187"/>
    <w:pPr>
      <w:keepNext/>
      <w:keepLines/>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qFormat/>
    <w:rsid w:val="005402C3"/>
    <w:pPr>
      <w:keepNext/>
      <w:keepLines/>
      <w:numPr>
        <w:ilvl w:val="1"/>
        <w:numId w:val="9"/>
      </w:numPr>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4614D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rsid w:val="00CD3187"/>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rsid w:val="005402C3"/>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612B41"/>
    <w:pPr>
      <w:numPr>
        <w:numId w:val="1"/>
      </w:numPr>
      <w:spacing w:after="120" w:line="240" w:lineRule="auto"/>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character" w:customStyle="1" w:styleId="Heading6Char">
    <w:name w:val="Heading 6 Char"/>
    <w:basedOn w:val="DefaultParagraphFont"/>
    <w:link w:val="Heading6"/>
    <w:uiPriority w:val="9"/>
    <w:semiHidden/>
    <w:rsid w:val="004614D8"/>
    <w:rPr>
      <w:rFonts w:asciiTheme="majorHAnsi" w:eastAsiaTheme="majorEastAsia" w:hAnsiTheme="majorHAnsi" w:cstheme="majorBidi"/>
      <w:color w:val="243F60" w:themeColor="accent1" w:themeShade="7F"/>
      <w:sz w:val="22"/>
      <w:szCs w:val="22"/>
      <w:lang w:eastAsia="en-US"/>
    </w:rPr>
  </w:style>
  <w:style w:type="paragraph" w:styleId="ListParagraph">
    <w:name w:val="List Paragraph"/>
    <w:basedOn w:val="Normal"/>
    <w:uiPriority w:val="34"/>
    <w:qFormat/>
    <w:rsid w:val="0072141D"/>
    <w:pPr>
      <w:widowControl w:val="0"/>
      <w:numPr>
        <w:ilvl w:val="3"/>
      </w:numPr>
      <w:spacing w:before="60" w:after="0" w:line="240" w:lineRule="auto"/>
      <w:ind w:left="720" w:hanging="709"/>
      <w:outlineLvl w:val="3"/>
    </w:pPr>
    <w:rPr>
      <w:rFonts w:eastAsia="Times New Roman" w:cs="Times New Roman"/>
      <w:bCs/>
      <w:iCs/>
      <w:kern w:val="32"/>
      <w:szCs w:val="26"/>
    </w:rPr>
  </w:style>
  <w:style w:type="paragraph" w:styleId="Revision">
    <w:name w:val="Revision"/>
    <w:hidden/>
    <w:uiPriority w:val="99"/>
    <w:semiHidden/>
    <w:rsid w:val="00B73FB8"/>
    <w:rPr>
      <w:rFonts w:eastAsiaTheme="minorHAnsi" w:cstheme="minorBidi"/>
      <w:sz w:val="22"/>
      <w:szCs w:val="22"/>
      <w:lang w:eastAsia="en-US"/>
    </w:rPr>
  </w:style>
  <w:style w:type="paragraph" w:customStyle="1" w:styleId="Normalsmall">
    <w:name w:val="Normal small"/>
    <w:qFormat/>
    <w:rsid w:val="00F05DEE"/>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84675">
      <w:bodyDiv w:val="1"/>
      <w:marLeft w:val="0"/>
      <w:marRight w:val="0"/>
      <w:marTop w:val="0"/>
      <w:marBottom w:val="0"/>
      <w:divBdr>
        <w:top w:val="none" w:sz="0" w:space="0" w:color="auto"/>
        <w:left w:val="none" w:sz="0" w:space="0" w:color="auto"/>
        <w:bottom w:val="none" w:sz="0" w:space="0" w:color="auto"/>
        <w:right w:val="none" w:sz="0" w:space="0" w:color="auto"/>
      </w:divBdr>
    </w:div>
    <w:div w:id="32089379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6551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817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image" Target="media/image4.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agriculture.gov.au/publications" TargetMode="External"/><Relationship Id="rId23" Type="http://schemas.openxmlformats.org/officeDocument/2006/relationships/image" Target="media/image7.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header" Target="header5.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738ACAE-3F4E-476D-A3DC-DA990DD6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97242-1ED6-44CD-AB80-8B59BEBF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31</Pages>
  <Words>7084</Words>
  <Characters>40383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Methyl bromide fumigation methodology</vt:lpstr>
    </vt:vector>
  </TitlesOfParts>
  <Company>Department of Agriculture and Water Resources</Company>
  <LinksUpToDate>false</LinksUpToDate>
  <CharactersWithSpaces>47373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Sulfuryl fluoride fumigation methodology</dc:title>
  <dc:subject/>
  <dc:creator>Department of Agriculture and Water Resources</dc:creator>
  <cp:keywords/>
  <dc:description/>
  <cp:lastModifiedBy>Dang, Van</cp:lastModifiedBy>
  <cp:revision>20</cp:revision>
  <cp:lastPrinted>2018-11-15T05:24:00Z</cp:lastPrinted>
  <dcterms:created xsi:type="dcterms:W3CDTF">2018-11-02T04:04:00Z</dcterms:created>
  <dcterms:modified xsi:type="dcterms:W3CDTF">2018-11-16T03:16:00Z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