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FE7" w:rsidRPr="00E42FE7" w:rsidRDefault="001F44E5" w:rsidP="00E42FE7">
      <w:pPr>
        <w:pStyle w:val="Heading1"/>
      </w:pPr>
      <w:r>
        <w:t>Revised import conditions for cut flowers and foliage from all countries</w:t>
      </w:r>
    </w:p>
    <w:p w:rsidR="001F44E5" w:rsidRDefault="001F44E5" w:rsidP="001F44E5">
      <w:r>
        <w:t xml:space="preserve">To meet the Australia’s revised import requirements the </w:t>
      </w:r>
      <w:hyperlink r:id="rId10" w:history="1">
        <w:r w:rsidRPr="004E4816">
          <w:rPr>
            <w:rStyle w:val="Hyperlink"/>
          </w:rPr>
          <w:t>National Plant Protection Organisation</w:t>
        </w:r>
      </w:hyperlink>
      <w:r>
        <w:t xml:space="preserve"> (</w:t>
      </w:r>
      <w:r w:rsidRPr="00540419">
        <w:t>NPPO</w:t>
      </w:r>
      <w:r>
        <w:t>)</w:t>
      </w:r>
      <w:r w:rsidRPr="00540419">
        <w:t xml:space="preserve"> </w:t>
      </w:r>
      <w:r>
        <w:t>of the exporting country must certify the following on a Phytosanitary Certificate:</w:t>
      </w:r>
    </w:p>
    <w:p w:rsidR="001F44E5" w:rsidRPr="001F44E5" w:rsidRDefault="001F44E5" w:rsidP="001F44E5">
      <w:pPr>
        <w:pStyle w:val="ListNumber"/>
      </w:pPr>
      <w:r w:rsidRPr="001F44E5">
        <w:t>One of the three invertebrate pest management options;</w:t>
      </w:r>
    </w:p>
    <w:p w:rsidR="001F44E5" w:rsidRPr="001F44E5" w:rsidRDefault="001F44E5" w:rsidP="001F44E5">
      <w:pPr>
        <w:pStyle w:val="ListNumber"/>
      </w:pPr>
      <w:r w:rsidRPr="001F44E5">
        <w:t>Pre-export inspection verifying freedom of live pests;</w:t>
      </w:r>
    </w:p>
    <w:p w:rsidR="001F44E5" w:rsidRPr="001F44E5" w:rsidRDefault="001F44E5" w:rsidP="001F44E5">
      <w:pPr>
        <w:pStyle w:val="ListNumber"/>
      </w:pPr>
      <w:r w:rsidRPr="001F44E5">
        <w:t>Pest proof packaging; and if required</w:t>
      </w:r>
    </w:p>
    <w:p w:rsidR="001F44E5" w:rsidRPr="001F44E5" w:rsidRDefault="001F44E5" w:rsidP="001F44E5">
      <w:pPr>
        <w:pStyle w:val="ListNumber"/>
      </w:pPr>
      <w:r w:rsidRPr="001F44E5">
        <w:t>Devitalisation treatment (only for certain propagatable species as listed on BICON).</w:t>
      </w:r>
    </w:p>
    <w:p w:rsidR="001F44E5" w:rsidRDefault="001F44E5" w:rsidP="001F44E5">
      <w:pPr>
        <w:pStyle w:val="ListNumber2"/>
        <w:ind w:left="360"/>
      </w:pPr>
      <w:r w:rsidRPr="001F44E5">
        <w:t xml:space="preserve">Invertebrate Pest Management </w:t>
      </w:r>
    </w:p>
    <w:p w:rsidR="001F44E5" w:rsidRDefault="001F44E5" w:rsidP="001F44E5">
      <w:pPr>
        <w:pStyle w:val="Heading3"/>
        <w:rPr>
          <w:rStyle w:val="Emphasis"/>
        </w:rPr>
      </w:pPr>
      <w:r w:rsidRPr="001F44E5">
        <w:rPr>
          <w:rStyle w:val="Emphasis"/>
        </w:rPr>
        <w:t>Option 1: Produced and prepared for export under an NPPO-approved systems approach</w:t>
      </w:r>
      <w:r w:rsidR="008B443D">
        <w:rPr>
          <w:rStyle w:val="Emphasis"/>
        </w:rPr>
        <w:br/>
      </w:r>
    </w:p>
    <w:p w:rsidR="001F44E5" w:rsidRDefault="001F44E5" w:rsidP="001F44E5">
      <w:pPr>
        <w:rPr>
          <w:lang w:val="en-GB"/>
        </w:rPr>
      </w:pPr>
      <w:r w:rsidRPr="001F3F50">
        <w:rPr>
          <w:lang w:val="en-GB"/>
        </w:rPr>
        <w:t>The use of a systems approach offers a</w:t>
      </w:r>
      <w:r>
        <w:rPr>
          <w:lang w:val="en-GB"/>
        </w:rPr>
        <w:t>n</w:t>
      </w:r>
      <w:r w:rsidRPr="001F3F50">
        <w:rPr>
          <w:lang w:val="en-GB"/>
        </w:rPr>
        <w:t xml:space="preserve"> alternative to mandatory</w:t>
      </w:r>
      <w:r>
        <w:rPr>
          <w:lang w:val="en-GB"/>
        </w:rPr>
        <w:t xml:space="preserve"> </w:t>
      </w:r>
      <w:r w:rsidRPr="001F3F50">
        <w:rPr>
          <w:lang w:val="en-GB"/>
        </w:rPr>
        <w:t>treatment</w:t>
      </w:r>
      <w:r>
        <w:rPr>
          <w:lang w:val="en-GB"/>
        </w:rPr>
        <w:t>s such as methyl bromide fumigation</w:t>
      </w:r>
      <w:r w:rsidRPr="001F3F50">
        <w:rPr>
          <w:lang w:val="en-GB"/>
        </w:rPr>
        <w:t xml:space="preserve">. </w:t>
      </w:r>
      <w:r>
        <w:rPr>
          <w:lang w:val="en-GB"/>
        </w:rPr>
        <w:t xml:space="preserve">The biosecurity controls can be used at different points in the production, transport and packing of the flowers or foliage. </w:t>
      </w:r>
    </w:p>
    <w:p w:rsidR="001F44E5" w:rsidRDefault="001F44E5" w:rsidP="001F44E5">
      <w:r>
        <w:rPr>
          <w:lang w:val="en-GB"/>
        </w:rPr>
        <w:t>The NPPO of the exporting country</w:t>
      </w:r>
      <w:r w:rsidRPr="001F3F50">
        <w:rPr>
          <w:lang w:val="en-GB"/>
        </w:rPr>
        <w:t xml:space="preserve"> must </w:t>
      </w:r>
      <w:r w:rsidRPr="00AF6667">
        <w:rPr>
          <w:lang w:val="en-GB"/>
        </w:rPr>
        <w:t>approve</w:t>
      </w:r>
      <w:r>
        <w:rPr>
          <w:lang w:val="en-GB"/>
        </w:rPr>
        <w:t xml:space="preserve"> and certify</w:t>
      </w:r>
      <w:r w:rsidRPr="00AF6667">
        <w:rPr>
          <w:lang w:val="en-GB"/>
        </w:rPr>
        <w:t xml:space="preserve"> </w:t>
      </w:r>
      <w:r>
        <w:rPr>
          <w:lang w:val="en-GB"/>
        </w:rPr>
        <w:t>the systems approach</w:t>
      </w:r>
      <w:r w:rsidRPr="001F3F50">
        <w:rPr>
          <w:lang w:val="en-GB"/>
        </w:rPr>
        <w:t xml:space="preserve">. </w:t>
      </w:r>
    </w:p>
    <w:p w:rsidR="001F44E5" w:rsidRDefault="001F44E5" w:rsidP="001F44E5">
      <w:r>
        <w:t>Consignments meeting the requirements of the NPPO approved systems approach must be accompanied by a Phytosanitary Certificate with the following additional declaration:</w:t>
      </w:r>
    </w:p>
    <w:p w:rsidR="001F44E5" w:rsidRDefault="001F44E5" w:rsidP="001F44E5">
      <w:r w:rsidRPr="001F3F50">
        <w:rPr>
          <w:i/>
        </w:rPr>
        <w:t xml:space="preserve">“This consignment was produced and prepared for export </w:t>
      </w:r>
      <w:r>
        <w:rPr>
          <w:i/>
        </w:rPr>
        <w:t xml:space="preserve">by </w:t>
      </w:r>
      <w:r w:rsidRPr="004C3543">
        <w:t>[insert</w:t>
      </w:r>
      <w:r>
        <w:t xml:space="preserve"> name of</w:t>
      </w:r>
      <w:r w:rsidRPr="004C3543">
        <w:t xml:space="preserve"> approved grower</w:t>
      </w:r>
      <w:r>
        <w:t>s</w:t>
      </w:r>
      <w:r w:rsidRPr="004C3543">
        <w:t xml:space="preserve"> and/or packing house</w:t>
      </w:r>
      <w:r>
        <w:t>s</w:t>
      </w:r>
      <w:r w:rsidRPr="004C3543">
        <w:t>]</w:t>
      </w:r>
      <w:r>
        <w:rPr>
          <w:i/>
        </w:rPr>
        <w:t xml:space="preserve"> </w:t>
      </w:r>
      <w:r w:rsidRPr="001F3F50">
        <w:rPr>
          <w:i/>
        </w:rPr>
        <w:t xml:space="preserve">under </w:t>
      </w:r>
      <w:r>
        <w:rPr>
          <w:i/>
        </w:rPr>
        <w:t>an NPPO approved</w:t>
      </w:r>
      <w:r w:rsidRPr="001F3F50">
        <w:rPr>
          <w:i/>
        </w:rPr>
        <w:t xml:space="preserve"> systems approach and was inspected and found free from </w:t>
      </w:r>
      <w:r>
        <w:rPr>
          <w:i/>
        </w:rPr>
        <w:t>quarantine</w:t>
      </w:r>
      <w:r w:rsidRPr="001F3F50">
        <w:rPr>
          <w:i/>
        </w:rPr>
        <w:t xml:space="preserve"> pests</w:t>
      </w:r>
      <w:r>
        <w:t>”</w:t>
      </w:r>
      <w:r w:rsidR="008B443D">
        <w:t>.</w:t>
      </w:r>
    </w:p>
    <w:p w:rsidR="001F44E5" w:rsidRPr="001F44E5" w:rsidRDefault="001F44E5" w:rsidP="001F44E5">
      <w:pPr>
        <w:pStyle w:val="Heading3"/>
        <w:rPr>
          <w:rStyle w:val="Emphasis"/>
        </w:rPr>
      </w:pPr>
      <w:r w:rsidRPr="001F44E5">
        <w:rPr>
          <w:rStyle w:val="Emphasis"/>
        </w:rPr>
        <w:t>Option 2: Pre-shipment methyl bromide fumigation</w:t>
      </w:r>
      <w:r w:rsidR="008B443D">
        <w:rPr>
          <w:rStyle w:val="Emphasis"/>
        </w:rPr>
        <w:br/>
      </w:r>
    </w:p>
    <w:p w:rsidR="001F44E5" w:rsidRPr="003A652E" w:rsidRDefault="001F44E5" w:rsidP="001F44E5">
      <w:pPr>
        <w:rPr>
          <w:lang w:val="en-GB"/>
        </w:rPr>
      </w:pPr>
      <w:r w:rsidRPr="003A652E">
        <w:rPr>
          <w:lang w:val="en-GB"/>
        </w:rPr>
        <w:t xml:space="preserve">Fumigation with methyl bromide must be carried out </w:t>
      </w:r>
      <w:r>
        <w:rPr>
          <w:lang w:val="en-GB"/>
        </w:rPr>
        <w:t>at one of the following rates</w:t>
      </w:r>
      <w:r w:rsidRPr="003A652E">
        <w:rPr>
          <w:lang w:val="en-GB"/>
        </w:rPr>
        <w:t xml:space="preserve">: </w:t>
      </w:r>
    </w:p>
    <w:tbl>
      <w:tblPr>
        <w:tblStyle w:val="TableGrid"/>
        <w:tblW w:w="0" w:type="auto"/>
        <w:tblLook w:val="04A0" w:firstRow="1" w:lastRow="0" w:firstColumn="1" w:lastColumn="0" w:noHBand="0" w:noVBand="1"/>
      </w:tblPr>
      <w:tblGrid>
        <w:gridCol w:w="1980"/>
        <w:gridCol w:w="1843"/>
        <w:gridCol w:w="2122"/>
        <w:gridCol w:w="1701"/>
      </w:tblGrid>
      <w:tr w:rsidR="001F44E5" w:rsidRPr="00E10096" w:rsidTr="004C5470">
        <w:tc>
          <w:tcPr>
            <w:tcW w:w="1980" w:type="dxa"/>
          </w:tcPr>
          <w:p w:rsidR="001F44E5" w:rsidRPr="00E10096" w:rsidRDefault="001F44E5" w:rsidP="004C5470">
            <w:pPr>
              <w:jc w:val="center"/>
              <w:rPr>
                <w:b/>
                <w:lang w:val="en-GB"/>
              </w:rPr>
            </w:pPr>
            <w:r w:rsidRPr="001F3F50">
              <w:rPr>
                <w:b/>
                <w:lang w:val="en-GB"/>
              </w:rPr>
              <w:t>Temperature</w:t>
            </w:r>
          </w:p>
        </w:tc>
        <w:tc>
          <w:tcPr>
            <w:tcW w:w="1843" w:type="dxa"/>
          </w:tcPr>
          <w:p w:rsidR="001F44E5" w:rsidRPr="001F3F50" w:rsidRDefault="001F44E5" w:rsidP="004C5470">
            <w:pPr>
              <w:jc w:val="center"/>
              <w:rPr>
                <w:b/>
                <w:lang w:val="en-GB"/>
              </w:rPr>
            </w:pPr>
            <w:r>
              <w:rPr>
                <w:b/>
                <w:lang w:val="en-GB"/>
              </w:rPr>
              <w:t>Initial dose rate</w:t>
            </w:r>
          </w:p>
        </w:tc>
        <w:tc>
          <w:tcPr>
            <w:tcW w:w="2122" w:type="dxa"/>
          </w:tcPr>
          <w:p w:rsidR="001F44E5" w:rsidRPr="00AF6667" w:rsidRDefault="001F44E5" w:rsidP="004C5470">
            <w:pPr>
              <w:jc w:val="center"/>
              <w:rPr>
                <w:b/>
                <w:lang w:val="en-GB"/>
              </w:rPr>
            </w:pPr>
            <w:r>
              <w:rPr>
                <w:b/>
                <w:lang w:val="en-GB"/>
              </w:rPr>
              <w:t>Exposure period</w:t>
            </w:r>
          </w:p>
        </w:tc>
        <w:tc>
          <w:tcPr>
            <w:tcW w:w="1701" w:type="dxa"/>
          </w:tcPr>
          <w:p w:rsidR="001F44E5" w:rsidRDefault="001F44E5" w:rsidP="004C5470">
            <w:pPr>
              <w:jc w:val="center"/>
              <w:rPr>
                <w:b/>
                <w:lang w:val="en-GB"/>
              </w:rPr>
            </w:pPr>
            <w:r>
              <w:rPr>
                <w:b/>
                <w:lang w:val="en-GB"/>
              </w:rPr>
              <w:t>Retention rate</w:t>
            </w:r>
          </w:p>
        </w:tc>
      </w:tr>
      <w:tr w:rsidR="001F44E5" w:rsidTr="004C5470">
        <w:tc>
          <w:tcPr>
            <w:tcW w:w="1980" w:type="dxa"/>
          </w:tcPr>
          <w:p w:rsidR="001F44E5" w:rsidRDefault="001F44E5" w:rsidP="004C5470">
            <w:pPr>
              <w:jc w:val="center"/>
              <w:rPr>
                <w:lang w:val="en-GB"/>
              </w:rPr>
            </w:pPr>
            <w:r>
              <w:rPr>
                <w:lang w:val="en"/>
              </w:rPr>
              <w:t>21</w:t>
            </w:r>
            <w:r w:rsidRPr="00356A1C">
              <w:rPr>
                <w:lang w:val="en"/>
              </w:rPr>
              <w:t>°C and above</w:t>
            </w:r>
          </w:p>
        </w:tc>
        <w:tc>
          <w:tcPr>
            <w:tcW w:w="1843" w:type="dxa"/>
          </w:tcPr>
          <w:p w:rsidR="001F44E5" w:rsidRDefault="001F44E5" w:rsidP="004C5470">
            <w:pPr>
              <w:jc w:val="center"/>
              <w:rPr>
                <w:lang w:val="en-GB"/>
              </w:rPr>
            </w:pPr>
            <w:r>
              <w:rPr>
                <w:lang w:val="en-GB"/>
              </w:rPr>
              <w:t>32</w:t>
            </w:r>
            <w:r w:rsidRPr="00AD2A57">
              <w:rPr>
                <w:b/>
                <w:lang w:val="en-GB"/>
              </w:rPr>
              <w:t xml:space="preserve"> </w:t>
            </w:r>
            <w:r w:rsidRPr="001F3F50">
              <w:rPr>
                <w:lang w:val="en-GB"/>
              </w:rPr>
              <w:t>g/m</w:t>
            </w:r>
            <w:r w:rsidRPr="001F3F50">
              <w:rPr>
                <w:vertAlign w:val="superscript"/>
                <w:lang w:val="en-GB"/>
              </w:rPr>
              <w:t>3</w:t>
            </w:r>
          </w:p>
        </w:tc>
        <w:tc>
          <w:tcPr>
            <w:tcW w:w="2122" w:type="dxa"/>
          </w:tcPr>
          <w:p w:rsidR="001F44E5" w:rsidRDefault="001F44E5" w:rsidP="004C5470">
            <w:pPr>
              <w:jc w:val="center"/>
              <w:rPr>
                <w:lang w:val="en-GB"/>
              </w:rPr>
            </w:pPr>
            <w:r>
              <w:rPr>
                <w:lang w:val="en-GB"/>
              </w:rPr>
              <w:t>2 hours</w:t>
            </w:r>
          </w:p>
        </w:tc>
        <w:tc>
          <w:tcPr>
            <w:tcW w:w="1701" w:type="dxa"/>
          </w:tcPr>
          <w:p w:rsidR="001F44E5" w:rsidRDefault="001F44E5" w:rsidP="004C5470">
            <w:pPr>
              <w:jc w:val="center"/>
              <w:rPr>
                <w:lang w:val="en-GB"/>
              </w:rPr>
            </w:pPr>
            <w:r>
              <w:rPr>
                <w:lang w:val="en-GB"/>
              </w:rPr>
              <w:t>80%</w:t>
            </w:r>
          </w:p>
        </w:tc>
      </w:tr>
      <w:tr w:rsidR="001F44E5" w:rsidTr="004C5470">
        <w:tc>
          <w:tcPr>
            <w:tcW w:w="1980" w:type="dxa"/>
          </w:tcPr>
          <w:p w:rsidR="001F44E5" w:rsidRDefault="001F44E5" w:rsidP="004C5470">
            <w:pPr>
              <w:jc w:val="center"/>
              <w:rPr>
                <w:lang w:val="en-GB"/>
              </w:rPr>
            </w:pPr>
            <w:r>
              <w:rPr>
                <w:lang w:val="en"/>
              </w:rPr>
              <w:t>16°C -</w:t>
            </w:r>
            <w:r w:rsidRPr="00356A1C">
              <w:rPr>
                <w:lang w:val="en"/>
              </w:rPr>
              <w:t xml:space="preserve"> 20.9°C</w:t>
            </w:r>
          </w:p>
        </w:tc>
        <w:tc>
          <w:tcPr>
            <w:tcW w:w="1843" w:type="dxa"/>
          </w:tcPr>
          <w:p w:rsidR="001F44E5" w:rsidRDefault="001F44E5" w:rsidP="004C5470">
            <w:pPr>
              <w:jc w:val="center"/>
              <w:rPr>
                <w:lang w:val="en-GB"/>
              </w:rPr>
            </w:pPr>
            <w:r>
              <w:rPr>
                <w:lang w:val="en-GB"/>
              </w:rPr>
              <w:t xml:space="preserve">40 </w:t>
            </w:r>
            <w:r w:rsidRPr="00AD2A57">
              <w:rPr>
                <w:lang w:val="en-GB"/>
              </w:rPr>
              <w:t>g/m</w:t>
            </w:r>
            <w:r w:rsidRPr="00AD2A57">
              <w:rPr>
                <w:vertAlign w:val="superscript"/>
                <w:lang w:val="en-GB"/>
              </w:rPr>
              <w:t>3</w:t>
            </w:r>
          </w:p>
        </w:tc>
        <w:tc>
          <w:tcPr>
            <w:tcW w:w="2122" w:type="dxa"/>
          </w:tcPr>
          <w:p w:rsidR="001F44E5" w:rsidRDefault="001F44E5" w:rsidP="004C5470">
            <w:pPr>
              <w:jc w:val="center"/>
              <w:rPr>
                <w:lang w:val="en-GB"/>
              </w:rPr>
            </w:pPr>
            <w:r>
              <w:rPr>
                <w:lang w:val="en-GB"/>
              </w:rPr>
              <w:t>2 hours</w:t>
            </w:r>
          </w:p>
        </w:tc>
        <w:tc>
          <w:tcPr>
            <w:tcW w:w="1701" w:type="dxa"/>
          </w:tcPr>
          <w:p w:rsidR="001F44E5" w:rsidRDefault="001F44E5" w:rsidP="004C5470">
            <w:pPr>
              <w:jc w:val="center"/>
              <w:rPr>
                <w:lang w:val="en-GB"/>
              </w:rPr>
            </w:pPr>
            <w:r>
              <w:rPr>
                <w:lang w:val="en-GB"/>
              </w:rPr>
              <w:t>80%</w:t>
            </w:r>
          </w:p>
        </w:tc>
      </w:tr>
      <w:tr w:rsidR="001F44E5" w:rsidTr="004C5470">
        <w:tc>
          <w:tcPr>
            <w:tcW w:w="1980" w:type="dxa"/>
          </w:tcPr>
          <w:p w:rsidR="001F44E5" w:rsidRDefault="001F44E5" w:rsidP="004C5470">
            <w:pPr>
              <w:jc w:val="center"/>
              <w:rPr>
                <w:lang w:val="en-GB"/>
              </w:rPr>
            </w:pPr>
            <w:r>
              <w:rPr>
                <w:lang w:val="en"/>
              </w:rPr>
              <w:t>11</w:t>
            </w:r>
            <w:r w:rsidRPr="00356A1C">
              <w:rPr>
                <w:lang w:val="en"/>
              </w:rPr>
              <w:t xml:space="preserve">°C </w:t>
            </w:r>
            <w:r>
              <w:rPr>
                <w:lang w:val="en"/>
              </w:rPr>
              <w:t>- 15.9</w:t>
            </w:r>
            <w:r w:rsidRPr="00356A1C">
              <w:rPr>
                <w:lang w:val="en"/>
              </w:rPr>
              <w:t>°C</w:t>
            </w:r>
          </w:p>
        </w:tc>
        <w:tc>
          <w:tcPr>
            <w:tcW w:w="1843" w:type="dxa"/>
          </w:tcPr>
          <w:p w:rsidR="001F44E5" w:rsidRDefault="001F44E5" w:rsidP="004C5470">
            <w:pPr>
              <w:jc w:val="center"/>
              <w:rPr>
                <w:lang w:val="en-GB"/>
              </w:rPr>
            </w:pPr>
            <w:r>
              <w:rPr>
                <w:lang w:val="en-GB"/>
              </w:rPr>
              <w:t xml:space="preserve">48 </w:t>
            </w:r>
            <w:r w:rsidRPr="00AD2A57">
              <w:rPr>
                <w:lang w:val="en-GB"/>
              </w:rPr>
              <w:t>g/m</w:t>
            </w:r>
            <w:r w:rsidRPr="00AD2A57">
              <w:rPr>
                <w:vertAlign w:val="superscript"/>
                <w:lang w:val="en-GB"/>
              </w:rPr>
              <w:t>3</w:t>
            </w:r>
          </w:p>
        </w:tc>
        <w:tc>
          <w:tcPr>
            <w:tcW w:w="2122" w:type="dxa"/>
          </w:tcPr>
          <w:p w:rsidR="001F44E5" w:rsidRDefault="001F44E5" w:rsidP="004C5470">
            <w:pPr>
              <w:jc w:val="center"/>
              <w:rPr>
                <w:lang w:val="en-GB"/>
              </w:rPr>
            </w:pPr>
            <w:r>
              <w:rPr>
                <w:lang w:val="en-GB"/>
              </w:rPr>
              <w:t>2 hours</w:t>
            </w:r>
          </w:p>
        </w:tc>
        <w:tc>
          <w:tcPr>
            <w:tcW w:w="1701" w:type="dxa"/>
          </w:tcPr>
          <w:p w:rsidR="001F44E5" w:rsidRDefault="001F44E5" w:rsidP="004C5470">
            <w:pPr>
              <w:jc w:val="center"/>
              <w:rPr>
                <w:lang w:val="en-GB"/>
              </w:rPr>
            </w:pPr>
            <w:r>
              <w:rPr>
                <w:lang w:val="en-GB"/>
              </w:rPr>
              <w:t>80%</w:t>
            </w:r>
          </w:p>
        </w:tc>
      </w:tr>
      <w:tr w:rsidR="001F44E5" w:rsidTr="004C5470">
        <w:tc>
          <w:tcPr>
            <w:tcW w:w="1980" w:type="dxa"/>
          </w:tcPr>
          <w:p w:rsidR="001F44E5" w:rsidRDefault="001F44E5" w:rsidP="004C5470">
            <w:pPr>
              <w:jc w:val="center"/>
              <w:rPr>
                <w:lang w:val="en-GB"/>
              </w:rPr>
            </w:pPr>
            <w:r>
              <w:rPr>
                <w:lang w:val="en"/>
              </w:rPr>
              <w:t>10</w:t>
            </w:r>
            <w:r w:rsidRPr="00356A1C">
              <w:rPr>
                <w:lang w:val="en"/>
              </w:rPr>
              <w:t xml:space="preserve">°C </w:t>
            </w:r>
            <w:r>
              <w:rPr>
                <w:lang w:val="en"/>
              </w:rPr>
              <w:t>- 10.9</w:t>
            </w:r>
            <w:r w:rsidRPr="00356A1C">
              <w:rPr>
                <w:lang w:val="en"/>
              </w:rPr>
              <w:t>°C</w:t>
            </w:r>
          </w:p>
        </w:tc>
        <w:tc>
          <w:tcPr>
            <w:tcW w:w="1843" w:type="dxa"/>
          </w:tcPr>
          <w:p w:rsidR="001F44E5" w:rsidRDefault="001F44E5" w:rsidP="004C5470">
            <w:pPr>
              <w:jc w:val="center"/>
              <w:rPr>
                <w:lang w:val="en-GB"/>
              </w:rPr>
            </w:pPr>
            <w:r>
              <w:rPr>
                <w:lang w:val="en-GB"/>
              </w:rPr>
              <w:t xml:space="preserve">56 </w:t>
            </w:r>
            <w:r w:rsidRPr="00AD2A57">
              <w:rPr>
                <w:lang w:val="en-GB"/>
              </w:rPr>
              <w:t>g/m</w:t>
            </w:r>
            <w:r w:rsidRPr="00AD2A57">
              <w:rPr>
                <w:vertAlign w:val="superscript"/>
                <w:lang w:val="en-GB"/>
              </w:rPr>
              <w:t>3</w:t>
            </w:r>
          </w:p>
        </w:tc>
        <w:tc>
          <w:tcPr>
            <w:tcW w:w="2122" w:type="dxa"/>
          </w:tcPr>
          <w:p w:rsidR="001F44E5" w:rsidRDefault="001F44E5" w:rsidP="004C5470">
            <w:pPr>
              <w:jc w:val="center"/>
              <w:rPr>
                <w:lang w:val="en-GB"/>
              </w:rPr>
            </w:pPr>
            <w:r>
              <w:rPr>
                <w:lang w:val="en-GB"/>
              </w:rPr>
              <w:t>2 hours</w:t>
            </w:r>
          </w:p>
        </w:tc>
        <w:tc>
          <w:tcPr>
            <w:tcW w:w="1701" w:type="dxa"/>
          </w:tcPr>
          <w:p w:rsidR="001F44E5" w:rsidRDefault="001F44E5" w:rsidP="004C5470">
            <w:pPr>
              <w:jc w:val="center"/>
              <w:rPr>
                <w:lang w:val="en-GB"/>
              </w:rPr>
            </w:pPr>
            <w:r>
              <w:rPr>
                <w:lang w:val="en-GB"/>
              </w:rPr>
              <w:t>80%</w:t>
            </w:r>
          </w:p>
        </w:tc>
      </w:tr>
    </w:tbl>
    <w:p w:rsidR="001F44E5" w:rsidRDefault="001F44E5" w:rsidP="001F44E5">
      <w:pPr>
        <w:rPr>
          <w:lang w:val="en-GB"/>
        </w:rPr>
      </w:pPr>
    </w:p>
    <w:p w:rsidR="001F44E5" w:rsidRDefault="001F44E5" w:rsidP="001F44E5">
      <w:r>
        <w:t>Note: Fumigation is not permitted if the ambient minimum temperature falls below 10°C.</w:t>
      </w:r>
    </w:p>
    <w:p w:rsidR="001F44E5" w:rsidRDefault="001F44E5" w:rsidP="001F44E5">
      <w:r>
        <w:t xml:space="preserve">Consignments fumigated in accordance with the above requirements must be accompanied by a Phytosanitary Certificate </w:t>
      </w:r>
      <w:r w:rsidRPr="001F3F50">
        <w:rPr>
          <w:b/>
        </w:rPr>
        <w:t>AND</w:t>
      </w:r>
      <w:r>
        <w:t xml:space="preserve"> attached with the relevant fumigation certificate. The Phytosanitary Certificate must include following additional declaration:</w:t>
      </w:r>
    </w:p>
    <w:p w:rsidR="001F44E5" w:rsidRDefault="001F44E5" w:rsidP="001F44E5">
      <w:r>
        <w:t>“</w:t>
      </w:r>
      <w:r w:rsidRPr="001F3F50">
        <w:rPr>
          <w:i/>
        </w:rPr>
        <w:t xml:space="preserve">The consignment was fumigated with methyl bromide as per the attached fumigation certificate and was inspected and found free from </w:t>
      </w:r>
      <w:r>
        <w:rPr>
          <w:i/>
        </w:rPr>
        <w:t xml:space="preserve">quarantine </w:t>
      </w:r>
      <w:r w:rsidRPr="001F3F50">
        <w:rPr>
          <w:i/>
        </w:rPr>
        <w:t>pests</w:t>
      </w:r>
      <w:r>
        <w:t>”</w:t>
      </w:r>
      <w:r w:rsidR="008B443D">
        <w:t>.</w:t>
      </w:r>
    </w:p>
    <w:p w:rsidR="001F44E5" w:rsidRPr="001F44E5" w:rsidRDefault="001F44E5" w:rsidP="001F44E5">
      <w:pPr>
        <w:pStyle w:val="Heading3"/>
        <w:rPr>
          <w:rStyle w:val="Emphasis"/>
        </w:rPr>
      </w:pPr>
      <w:r w:rsidRPr="001F44E5">
        <w:rPr>
          <w:rStyle w:val="Emphasis"/>
        </w:rPr>
        <w:t>Option 3. Alternative pre-shipment treatments</w:t>
      </w:r>
      <w:r w:rsidR="008B443D">
        <w:rPr>
          <w:rStyle w:val="Emphasis"/>
        </w:rPr>
        <w:br/>
      </w:r>
    </w:p>
    <w:p w:rsidR="001F44E5" w:rsidRDefault="001F44E5" w:rsidP="001F44E5">
      <w:pPr>
        <w:rPr>
          <w:lang w:val="en-GB"/>
        </w:rPr>
      </w:pPr>
      <w:r>
        <w:rPr>
          <w:lang w:val="en-GB"/>
        </w:rPr>
        <w:t xml:space="preserve">Australia will accept other NPPO approved treatments applied to kill pests.  </w:t>
      </w:r>
    </w:p>
    <w:p w:rsidR="001F44E5" w:rsidRDefault="001F44E5" w:rsidP="001F44E5">
      <w:pPr>
        <w:rPr>
          <w:lang w:val="en-GB"/>
        </w:rPr>
      </w:pPr>
      <w:r>
        <w:rPr>
          <w:lang w:val="en-GB"/>
        </w:rPr>
        <w:t xml:space="preserve">Consignments treated by an alternative method must be accompanied by </w:t>
      </w:r>
      <w:r w:rsidRPr="00B52565">
        <w:rPr>
          <w:lang w:val="en-GB"/>
        </w:rPr>
        <w:t xml:space="preserve">Phytosanitary certificate </w:t>
      </w:r>
      <w:r>
        <w:rPr>
          <w:lang w:val="en-GB"/>
        </w:rPr>
        <w:t>endorsed with details of the treatment and the following additional declaration:</w:t>
      </w:r>
    </w:p>
    <w:p w:rsidR="001F44E5" w:rsidRPr="001F44E5" w:rsidRDefault="001F44E5" w:rsidP="001F44E5">
      <w:pPr>
        <w:rPr>
          <w:lang w:val="en-GB"/>
        </w:rPr>
      </w:pPr>
      <w:r>
        <w:rPr>
          <w:lang w:val="en-GB"/>
        </w:rPr>
        <w:t>“</w:t>
      </w:r>
      <w:r w:rsidRPr="001F3F50">
        <w:rPr>
          <w:i/>
          <w:lang w:val="en-GB"/>
        </w:rPr>
        <w:t xml:space="preserve">The consignment was inspected and found free from </w:t>
      </w:r>
      <w:r>
        <w:rPr>
          <w:i/>
          <w:lang w:val="en-GB"/>
        </w:rPr>
        <w:t>quarantine</w:t>
      </w:r>
      <w:r w:rsidRPr="001F3F50">
        <w:rPr>
          <w:i/>
          <w:lang w:val="en-GB"/>
        </w:rPr>
        <w:t xml:space="preserve"> pest</w:t>
      </w:r>
      <w:r>
        <w:rPr>
          <w:i/>
          <w:lang w:val="en-GB"/>
        </w:rPr>
        <w:t>s</w:t>
      </w:r>
      <w:r>
        <w:rPr>
          <w:lang w:val="en-GB"/>
        </w:rPr>
        <w:t>”</w:t>
      </w:r>
      <w:r w:rsidR="008B443D">
        <w:rPr>
          <w:lang w:val="en-GB"/>
        </w:rPr>
        <w:t>.</w:t>
      </w:r>
    </w:p>
    <w:p w:rsidR="001F44E5" w:rsidRDefault="001F44E5" w:rsidP="001F44E5">
      <w:pPr>
        <w:pStyle w:val="ListNumber2"/>
        <w:ind w:left="360"/>
      </w:pPr>
      <w:r>
        <w:t>Pre-export inspection</w:t>
      </w:r>
    </w:p>
    <w:p w:rsidR="001F44E5" w:rsidRDefault="001F44E5" w:rsidP="001F44E5">
      <w:r>
        <w:t>The NPPO must sample and inspect consignments for live pests and ensure that it meets Australia’s import conditions. A phytosanitary certificate should not be issued if live pests are detected.</w:t>
      </w:r>
    </w:p>
    <w:p w:rsidR="001F44E5" w:rsidRDefault="001F44E5" w:rsidP="001F44E5">
      <w:pPr>
        <w:pStyle w:val="ListNumber2"/>
        <w:ind w:left="360"/>
      </w:pPr>
      <w:r>
        <w:t>Pest proof packaging</w:t>
      </w:r>
    </w:p>
    <w:p w:rsidR="001F44E5" w:rsidRDefault="001F44E5" w:rsidP="001F44E5">
      <w:r w:rsidRPr="001F3F50">
        <w:t xml:space="preserve">All </w:t>
      </w:r>
      <w:r>
        <w:t>cut flowers</w:t>
      </w:r>
      <w:r w:rsidRPr="001F3F50">
        <w:t xml:space="preserve"> </w:t>
      </w:r>
      <w:r>
        <w:t xml:space="preserve">and foliage </w:t>
      </w:r>
      <w:r w:rsidRPr="001F3F50">
        <w:t xml:space="preserve">exported to Australia must be packaged </w:t>
      </w:r>
      <w:r>
        <w:t xml:space="preserve">in </w:t>
      </w:r>
      <w:r w:rsidRPr="001F3F50">
        <w:t xml:space="preserve">pest proof cartons or containers </w:t>
      </w:r>
      <w:r>
        <w:t>that eliminates the possibility of pests escaping from or entering into its contents. Ventilation holes on cartons must be covered with plastic (e.g. using tape or shrink wrap) or mesh.</w:t>
      </w:r>
    </w:p>
    <w:p w:rsidR="001F44E5" w:rsidRDefault="001F44E5" w:rsidP="001F44E5">
      <w:r>
        <w:t>The Phytosanitary Certificate must include the following additional declaration:</w:t>
      </w:r>
    </w:p>
    <w:p w:rsidR="001F44E5" w:rsidRDefault="001F44E5" w:rsidP="001F44E5">
      <w:r>
        <w:t>“</w:t>
      </w:r>
      <w:r w:rsidRPr="001F3F50">
        <w:t xml:space="preserve">The consignment was </w:t>
      </w:r>
      <w:r>
        <w:t>packaged in pest-proof cartons or containers that eliminates the possibility of entry or egress of insect pests’</w:t>
      </w:r>
      <w:r w:rsidR="008B443D">
        <w:t>.</w:t>
      </w:r>
    </w:p>
    <w:p w:rsidR="001F44E5" w:rsidRPr="001F44E5" w:rsidRDefault="001F44E5" w:rsidP="001F44E5">
      <w:r>
        <w:t xml:space="preserve">The department currently accepts mesh with an aperture no greater than 1.6 mm. However, this requirement is currently being reviewed and may be amended if there are continued detections of small sized pests such as thrips and mites. </w:t>
      </w:r>
    </w:p>
    <w:p w:rsidR="001F44E5" w:rsidRDefault="001F44E5" w:rsidP="001F44E5">
      <w:pPr>
        <w:pStyle w:val="ListNumber2"/>
        <w:ind w:left="360"/>
      </w:pPr>
      <w:r>
        <w:t>Devitalisation of propagatable species</w:t>
      </w:r>
    </w:p>
    <w:p w:rsidR="001F44E5" w:rsidRDefault="001F44E5" w:rsidP="001F44E5">
      <w:r>
        <w:t xml:space="preserve">Some flower and foliage species can be propagated from stem material. Consignments of propagatable species must be devitalised by dipping in glyphosate in accordance with the </w:t>
      </w:r>
      <w:hyperlink r:id="rId11" w:anchor="phytosanitary-requirements-for-treated-flowers-and-foliage" w:history="1">
        <w:r w:rsidRPr="00475635">
          <w:rPr>
            <w:rStyle w:val="Hyperlink"/>
          </w:rPr>
          <w:t>department’s treatment guide</w:t>
        </w:r>
      </w:hyperlink>
      <w:r>
        <w:t>.</w:t>
      </w:r>
    </w:p>
    <w:p w:rsidR="001F44E5" w:rsidRDefault="001F44E5" w:rsidP="001F44E5">
      <w:r>
        <w:t>Consignments treated prior to export must be accompanied by a phytosanitary certificate with the following additional declaration:</w:t>
      </w:r>
    </w:p>
    <w:p w:rsidR="001F44E5" w:rsidRDefault="001F44E5" w:rsidP="001F44E5">
      <w:pPr>
        <w:rPr>
          <w:lang w:val="en"/>
        </w:rPr>
      </w:pPr>
      <w:r w:rsidRPr="000B7F23">
        <w:rPr>
          <w:lang w:val="en"/>
        </w:rPr>
        <w:t>“Devitalisation treatment has been carried out under our supervision at [insert name of accredited treatment facility]. The flower stem has been immersed for 20 minutes in glyphosate solution [insert active ingredient concentration and dosage] to a depth of at least 35cm/ to within 5cm of the flower head/ within 15 cm of apex [select the dipping method used]".</w:t>
      </w:r>
      <w:bookmarkStart w:id="0" w:name="_GoBack"/>
      <w:bookmarkEnd w:id="0"/>
    </w:p>
    <w:p w:rsidR="001F44E5" w:rsidRDefault="001F44E5" w:rsidP="001F44E5"/>
    <w:p w:rsidR="001F44E5" w:rsidRPr="00F149EE" w:rsidRDefault="001F44E5" w:rsidP="001F44E5">
      <w:pPr>
        <w:rPr>
          <w:lang w:val="en-GB"/>
        </w:rPr>
      </w:pPr>
    </w:p>
    <w:p w:rsidR="001F44E5" w:rsidRPr="001F44E5" w:rsidRDefault="001F44E5" w:rsidP="001F44E5"/>
    <w:sectPr w:rsidR="001F44E5" w:rsidRPr="001F44E5">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3D" w:rsidRDefault="00236A3D">
      <w:pPr>
        <w:spacing w:after="0" w:line="240" w:lineRule="auto"/>
      </w:pPr>
      <w:r>
        <w:separator/>
      </w:r>
    </w:p>
  </w:endnote>
  <w:endnote w:type="continuationSeparator" w:id="0">
    <w:p w:rsidR="00236A3D" w:rsidRDefault="0023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87" w:rsidRDefault="00175687">
    <w:pPr>
      <w:pStyle w:val="Footer"/>
    </w:pPr>
  </w:p>
  <w:p w:rsidR="0084024B" w:rsidRDefault="008402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825502"/>
      <w:docPartObj>
        <w:docPartGallery w:val="Page Numbers (Bottom of Page)"/>
        <w:docPartUnique/>
      </w:docPartObj>
    </w:sdtPr>
    <w:sdtEndPr>
      <w:rPr>
        <w:noProof/>
      </w:rPr>
    </w:sdtEndPr>
    <w:sdtContent>
      <w:p w:rsidR="00175687" w:rsidRDefault="00175687" w:rsidP="00175687">
        <w:pPr>
          <w:pStyle w:val="Footer"/>
          <w:jc w:val="center"/>
        </w:pPr>
        <w:r>
          <w:t>Department of Agriculture and Water Resources</w:t>
        </w:r>
      </w:p>
      <w:p w:rsidR="00236A3D" w:rsidRDefault="00236A3D" w:rsidP="00175687">
        <w:pPr>
          <w:pStyle w:val="Footer"/>
          <w:jc w:val="center"/>
        </w:pPr>
        <w:r>
          <w:fldChar w:fldCharType="begin"/>
        </w:r>
        <w:r>
          <w:instrText xml:space="preserve"> PAGE   \* MERGEFORMAT </w:instrText>
        </w:r>
        <w:r>
          <w:fldChar w:fldCharType="separate"/>
        </w:r>
        <w:r w:rsidR="008B443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3D" w:rsidRDefault="00236A3D">
      <w:pPr>
        <w:spacing w:after="0" w:line="240" w:lineRule="auto"/>
      </w:pPr>
      <w:r>
        <w:separator/>
      </w:r>
    </w:p>
  </w:footnote>
  <w:footnote w:type="continuationSeparator" w:id="0">
    <w:p w:rsidR="00236A3D" w:rsidRDefault="00236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687" w:rsidRDefault="001F44E5" w:rsidP="00175687">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57.75pt">
          <v:imagedata r:id="rId1" o:title="DAWR_inline_black"/>
        </v:shape>
      </w:pict>
    </w:r>
  </w:p>
  <w:p w:rsidR="00175687" w:rsidRDefault="00175687" w:rsidP="001756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1BCC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603D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5A6D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68D266"/>
    <w:lvl w:ilvl="0">
      <w:start w:val="1"/>
      <w:numFmt w:val="upperLetter"/>
      <w:pStyle w:val="ListNumber2"/>
      <w:lvlText w:val="%1."/>
      <w:lvlJc w:val="left"/>
      <w:pPr>
        <w:ind w:left="643" w:hanging="360"/>
      </w:pPr>
    </w:lvl>
  </w:abstractNum>
  <w:abstractNum w:abstractNumId="4" w15:restartNumberingAfterBreak="0">
    <w:nsid w:val="FFFFFF80"/>
    <w:multiLevelType w:val="singleLevel"/>
    <w:tmpl w:val="CE60D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F8DC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9413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7AC1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2E5232"/>
    <w:lvl w:ilvl="0">
      <w:start w:val="1"/>
      <w:numFmt w:val="upperLetter"/>
      <w:pStyle w:val="ListNumber"/>
      <w:lvlText w:val="%1."/>
      <w:lvlJc w:val="left"/>
      <w:pPr>
        <w:ind w:left="360" w:hanging="360"/>
      </w:pPr>
    </w:lvl>
  </w:abstractNum>
  <w:abstractNum w:abstractNumId="9" w15:restartNumberingAfterBreak="0">
    <w:nsid w:val="FFFFFF89"/>
    <w:multiLevelType w:val="singleLevel"/>
    <w:tmpl w:val="61B240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642C"/>
    <w:multiLevelType w:val="hybridMultilevel"/>
    <w:tmpl w:val="53D0D2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AD449D"/>
    <w:multiLevelType w:val="hybridMultilevel"/>
    <w:tmpl w:val="BA9EC1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E564D5"/>
    <w:multiLevelType w:val="hybridMultilevel"/>
    <w:tmpl w:val="0100C06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3D1308"/>
    <w:multiLevelType w:val="hybridMultilevel"/>
    <w:tmpl w:val="7C0EBED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6B6044"/>
    <w:multiLevelType w:val="hybridMultilevel"/>
    <w:tmpl w:val="E15637A0"/>
    <w:lvl w:ilvl="0" w:tplc="0C09000F">
      <w:start w:val="1"/>
      <w:numFmt w:val="decimal"/>
      <w:lvlText w:val="%1."/>
      <w:lvlJc w:val="left"/>
      <w:pPr>
        <w:ind w:left="773" w:hanging="360"/>
      </w:p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5" w15:restartNumberingAfterBreak="0">
    <w:nsid w:val="24AF0629"/>
    <w:multiLevelType w:val="hybridMultilevel"/>
    <w:tmpl w:val="19066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761287"/>
    <w:multiLevelType w:val="hybridMultilevel"/>
    <w:tmpl w:val="BA9EC1D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4510EB"/>
    <w:multiLevelType w:val="hybridMultilevel"/>
    <w:tmpl w:val="6E1EE7C2"/>
    <w:lvl w:ilvl="0" w:tplc="0C090019">
      <w:start w:val="1"/>
      <w:numFmt w:val="lowerLetter"/>
      <w:lvlText w:val="%1."/>
      <w:lvlJc w:val="left"/>
      <w:pPr>
        <w:ind w:left="1493" w:hanging="360"/>
      </w:p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8" w15:restartNumberingAfterBreak="0">
    <w:nsid w:val="2CC52C7F"/>
    <w:multiLevelType w:val="hybridMultilevel"/>
    <w:tmpl w:val="61C41706"/>
    <w:lvl w:ilvl="0" w:tplc="0C090019">
      <w:start w:val="1"/>
      <w:numFmt w:val="lowerLetter"/>
      <w:lvlText w:val="%1."/>
      <w:lvlJc w:val="left"/>
      <w:pPr>
        <w:ind w:left="1493" w:hanging="360"/>
      </w:pPr>
    </w:lvl>
    <w:lvl w:ilvl="1" w:tplc="0C090019" w:tentative="1">
      <w:start w:val="1"/>
      <w:numFmt w:val="lowerLetter"/>
      <w:lvlText w:val="%2."/>
      <w:lvlJc w:val="left"/>
      <w:pPr>
        <w:ind w:left="2213" w:hanging="360"/>
      </w:pPr>
    </w:lvl>
    <w:lvl w:ilvl="2" w:tplc="0C09001B" w:tentative="1">
      <w:start w:val="1"/>
      <w:numFmt w:val="lowerRoman"/>
      <w:lvlText w:val="%3."/>
      <w:lvlJc w:val="right"/>
      <w:pPr>
        <w:ind w:left="2933" w:hanging="180"/>
      </w:pPr>
    </w:lvl>
    <w:lvl w:ilvl="3" w:tplc="0C09000F" w:tentative="1">
      <w:start w:val="1"/>
      <w:numFmt w:val="decimal"/>
      <w:lvlText w:val="%4."/>
      <w:lvlJc w:val="left"/>
      <w:pPr>
        <w:ind w:left="3653" w:hanging="360"/>
      </w:pPr>
    </w:lvl>
    <w:lvl w:ilvl="4" w:tplc="0C090019" w:tentative="1">
      <w:start w:val="1"/>
      <w:numFmt w:val="lowerLetter"/>
      <w:lvlText w:val="%5."/>
      <w:lvlJc w:val="left"/>
      <w:pPr>
        <w:ind w:left="4373" w:hanging="360"/>
      </w:pPr>
    </w:lvl>
    <w:lvl w:ilvl="5" w:tplc="0C09001B" w:tentative="1">
      <w:start w:val="1"/>
      <w:numFmt w:val="lowerRoman"/>
      <w:lvlText w:val="%6."/>
      <w:lvlJc w:val="right"/>
      <w:pPr>
        <w:ind w:left="5093" w:hanging="180"/>
      </w:pPr>
    </w:lvl>
    <w:lvl w:ilvl="6" w:tplc="0C09000F" w:tentative="1">
      <w:start w:val="1"/>
      <w:numFmt w:val="decimal"/>
      <w:lvlText w:val="%7."/>
      <w:lvlJc w:val="left"/>
      <w:pPr>
        <w:ind w:left="5813" w:hanging="360"/>
      </w:pPr>
    </w:lvl>
    <w:lvl w:ilvl="7" w:tplc="0C090019" w:tentative="1">
      <w:start w:val="1"/>
      <w:numFmt w:val="lowerLetter"/>
      <w:lvlText w:val="%8."/>
      <w:lvlJc w:val="left"/>
      <w:pPr>
        <w:ind w:left="6533" w:hanging="360"/>
      </w:pPr>
    </w:lvl>
    <w:lvl w:ilvl="8" w:tplc="0C09001B" w:tentative="1">
      <w:start w:val="1"/>
      <w:numFmt w:val="lowerRoman"/>
      <w:lvlText w:val="%9."/>
      <w:lvlJc w:val="right"/>
      <w:pPr>
        <w:ind w:left="7253" w:hanging="180"/>
      </w:pPr>
    </w:lvl>
  </w:abstractNum>
  <w:abstractNum w:abstractNumId="1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A735CB"/>
    <w:multiLevelType w:val="hybridMultilevel"/>
    <w:tmpl w:val="7B284D7C"/>
    <w:lvl w:ilvl="0" w:tplc="0C090019">
      <w:start w:val="1"/>
      <w:numFmt w:val="lowerLetter"/>
      <w:lvlText w:val="%1."/>
      <w:lvlJc w:val="left"/>
      <w:pPr>
        <w:ind w:left="1187" w:hanging="360"/>
      </w:pPr>
    </w:lvl>
    <w:lvl w:ilvl="1" w:tplc="0C090019">
      <w:start w:val="1"/>
      <w:numFmt w:val="lowerLetter"/>
      <w:lvlText w:val="%2."/>
      <w:lvlJc w:val="left"/>
      <w:pPr>
        <w:ind w:left="1907" w:hanging="360"/>
      </w:pPr>
    </w:lvl>
    <w:lvl w:ilvl="2" w:tplc="0C09001B">
      <w:start w:val="1"/>
      <w:numFmt w:val="lowerRoman"/>
      <w:lvlText w:val="%3."/>
      <w:lvlJc w:val="right"/>
      <w:pPr>
        <w:ind w:left="2627" w:hanging="180"/>
      </w:pPr>
    </w:lvl>
    <w:lvl w:ilvl="3" w:tplc="0C09000F" w:tentative="1">
      <w:start w:val="1"/>
      <w:numFmt w:val="decimal"/>
      <w:lvlText w:val="%4."/>
      <w:lvlJc w:val="left"/>
      <w:pPr>
        <w:ind w:left="3347" w:hanging="360"/>
      </w:pPr>
    </w:lvl>
    <w:lvl w:ilvl="4" w:tplc="0C090019" w:tentative="1">
      <w:start w:val="1"/>
      <w:numFmt w:val="lowerLetter"/>
      <w:lvlText w:val="%5."/>
      <w:lvlJc w:val="left"/>
      <w:pPr>
        <w:ind w:left="4067" w:hanging="360"/>
      </w:pPr>
    </w:lvl>
    <w:lvl w:ilvl="5" w:tplc="0C09001B" w:tentative="1">
      <w:start w:val="1"/>
      <w:numFmt w:val="lowerRoman"/>
      <w:lvlText w:val="%6."/>
      <w:lvlJc w:val="right"/>
      <w:pPr>
        <w:ind w:left="4787" w:hanging="180"/>
      </w:pPr>
    </w:lvl>
    <w:lvl w:ilvl="6" w:tplc="0C09000F" w:tentative="1">
      <w:start w:val="1"/>
      <w:numFmt w:val="decimal"/>
      <w:lvlText w:val="%7."/>
      <w:lvlJc w:val="left"/>
      <w:pPr>
        <w:ind w:left="5507" w:hanging="360"/>
      </w:pPr>
    </w:lvl>
    <w:lvl w:ilvl="7" w:tplc="0C090019" w:tentative="1">
      <w:start w:val="1"/>
      <w:numFmt w:val="lowerLetter"/>
      <w:lvlText w:val="%8."/>
      <w:lvlJc w:val="left"/>
      <w:pPr>
        <w:ind w:left="6227" w:hanging="360"/>
      </w:pPr>
    </w:lvl>
    <w:lvl w:ilvl="8" w:tplc="0C09001B" w:tentative="1">
      <w:start w:val="1"/>
      <w:numFmt w:val="lowerRoman"/>
      <w:lvlText w:val="%9."/>
      <w:lvlJc w:val="right"/>
      <w:pPr>
        <w:ind w:left="6947" w:hanging="180"/>
      </w:pPr>
    </w:lvl>
  </w:abstractNum>
  <w:abstractNum w:abstractNumId="21" w15:restartNumberingAfterBreak="0">
    <w:nsid w:val="4F7D2435"/>
    <w:multiLevelType w:val="hybridMultilevel"/>
    <w:tmpl w:val="7FF0AFDE"/>
    <w:lvl w:ilvl="0" w:tplc="0C09000F">
      <w:start w:val="1"/>
      <w:numFmt w:val="decimal"/>
      <w:lvlText w:val="%1."/>
      <w:lvlJc w:val="left"/>
      <w:pPr>
        <w:ind w:left="773" w:hanging="360"/>
      </w:p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2" w15:restartNumberingAfterBreak="0">
    <w:nsid w:val="689F74EF"/>
    <w:multiLevelType w:val="hybridMultilevel"/>
    <w:tmpl w:val="86807A6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D6F7E9A"/>
    <w:multiLevelType w:val="hybridMultilevel"/>
    <w:tmpl w:val="6D024B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FC0E57"/>
    <w:multiLevelType w:val="hybridMultilevel"/>
    <w:tmpl w:val="55FE5074"/>
    <w:lvl w:ilvl="0" w:tplc="0C09000F">
      <w:start w:val="1"/>
      <w:numFmt w:val="decimal"/>
      <w:lvlText w:val="%1."/>
      <w:lvlJc w:val="left"/>
      <w:pPr>
        <w:ind w:left="773" w:hanging="360"/>
      </w:pPr>
    </w:lvl>
    <w:lvl w:ilvl="1" w:tplc="0C090019">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25" w15:restartNumberingAfterBreak="0">
    <w:nsid w:val="7A722C7D"/>
    <w:multiLevelType w:val="hybridMultilevel"/>
    <w:tmpl w:val="EBF2431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24"/>
  </w:num>
  <w:num w:numId="15">
    <w:abstractNumId w:val="10"/>
  </w:num>
  <w:num w:numId="16">
    <w:abstractNumId w:val="21"/>
  </w:num>
  <w:num w:numId="17">
    <w:abstractNumId w:val="18"/>
  </w:num>
  <w:num w:numId="18">
    <w:abstractNumId w:val="15"/>
  </w:num>
  <w:num w:numId="19">
    <w:abstractNumId w:val="22"/>
  </w:num>
  <w:num w:numId="20">
    <w:abstractNumId w:val="17"/>
  </w:num>
  <w:num w:numId="21">
    <w:abstractNumId w:val="11"/>
  </w:num>
  <w:num w:numId="22">
    <w:abstractNumId w:val="16"/>
  </w:num>
  <w:num w:numId="23">
    <w:abstractNumId w:val="13"/>
  </w:num>
  <w:num w:numId="24">
    <w:abstractNumId w:val="19"/>
  </w:num>
  <w:num w:numId="25">
    <w:abstractNumId w:val="12"/>
  </w:num>
  <w:num w:numId="26">
    <w:abstractNumId w:val="25"/>
  </w:num>
  <w:num w:numId="27">
    <w:abstractNumId w:val="8"/>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74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AF"/>
    <w:rsid w:val="00175687"/>
    <w:rsid w:val="001E6A1B"/>
    <w:rsid w:val="001F44E5"/>
    <w:rsid w:val="00236A3D"/>
    <w:rsid w:val="002A1AE1"/>
    <w:rsid w:val="00332832"/>
    <w:rsid w:val="003528A5"/>
    <w:rsid w:val="003A2558"/>
    <w:rsid w:val="003B0C1E"/>
    <w:rsid w:val="004144A8"/>
    <w:rsid w:val="004A40A7"/>
    <w:rsid w:val="004C4BFD"/>
    <w:rsid w:val="00521D55"/>
    <w:rsid w:val="00547A18"/>
    <w:rsid w:val="0063691D"/>
    <w:rsid w:val="006A47FA"/>
    <w:rsid w:val="006C2708"/>
    <w:rsid w:val="006E2DC9"/>
    <w:rsid w:val="0082015B"/>
    <w:rsid w:val="0084024B"/>
    <w:rsid w:val="00873DE3"/>
    <w:rsid w:val="008B443D"/>
    <w:rsid w:val="008F5FE7"/>
    <w:rsid w:val="00A307BA"/>
    <w:rsid w:val="00A84D43"/>
    <w:rsid w:val="00AF37DC"/>
    <w:rsid w:val="00B677D1"/>
    <w:rsid w:val="00C5139B"/>
    <w:rsid w:val="00CC27AF"/>
    <w:rsid w:val="00D873D6"/>
    <w:rsid w:val="00DC71F1"/>
    <w:rsid w:val="00DD2B4C"/>
    <w:rsid w:val="00E42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15:chartTrackingRefBased/>
  <w15:docId w15:val="{D3F9F832-EE3E-42C1-8FAA-B9A11CE5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7AF"/>
  </w:style>
  <w:style w:type="paragraph" w:styleId="Heading1">
    <w:name w:val="heading 1"/>
    <w:basedOn w:val="Normal"/>
    <w:next w:val="Normal"/>
    <w:link w:val="Heading1Char"/>
    <w:uiPriority w:val="9"/>
    <w:qFormat/>
    <w:rsid w:val="00175687"/>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75687"/>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175687"/>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68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175687"/>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175687"/>
    <w:rPr>
      <w:rFonts w:asciiTheme="majorHAnsi" w:eastAsiaTheme="majorEastAsia" w:hAnsiTheme="majorHAnsi" w:cstheme="majorBidi"/>
      <w:sz w:val="24"/>
      <w:szCs w:val="24"/>
    </w:rPr>
  </w:style>
  <w:style w:type="paragraph" w:styleId="ListParagraph">
    <w:name w:val="List Paragraph"/>
    <w:basedOn w:val="Normal"/>
    <w:uiPriority w:val="34"/>
    <w:qFormat/>
    <w:rsid w:val="00CC27AF"/>
    <w:pPr>
      <w:ind w:left="720"/>
      <w:contextualSpacing/>
    </w:pPr>
  </w:style>
  <w:style w:type="character" w:styleId="Hyperlink">
    <w:name w:val="Hyperlink"/>
    <w:basedOn w:val="DefaultParagraphFont"/>
    <w:uiPriority w:val="99"/>
    <w:unhideWhenUsed/>
    <w:rsid w:val="003B0C1E"/>
    <w:rPr>
      <w:color w:val="0563C1" w:themeColor="hyperlink"/>
      <w:u w:val="single"/>
    </w:rPr>
  </w:style>
  <w:style w:type="table" w:styleId="TableGrid">
    <w:name w:val="Table Grid"/>
    <w:basedOn w:val="TableNormal"/>
    <w:uiPriority w:val="59"/>
    <w:rsid w:val="00636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Body">
    <w:name w:val="Req Body"/>
    <w:basedOn w:val="Normal"/>
    <w:qFormat/>
    <w:rsid w:val="0063691D"/>
    <w:pPr>
      <w:overflowPunct w:val="0"/>
      <w:autoSpaceDE w:val="0"/>
      <w:autoSpaceDN w:val="0"/>
      <w:adjustRightInd w:val="0"/>
      <w:spacing w:before="60" w:after="60" w:line="240" w:lineRule="auto"/>
      <w:ind w:left="357"/>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C7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1F1"/>
  </w:style>
  <w:style w:type="paragraph" w:styleId="Footer">
    <w:name w:val="footer"/>
    <w:basedOn w:val="Normal"/>
    <w:link w:val="FooterChar"/>
    <w:uiPriority w:val="27"/>
    <w:unhideWhenUsed/>
    <w:rsid w:val="00DC71F1"/>
    <w:pPr>
      <w:tabs>
        <w:tab w:val="center" w:pos="4513"/>
        <w:tab w:val="right" w:pos="9026"/>
      </w:tabs>
      <w:spacing w:after="0" w:line="240" w:lineRule="auto"/>
    </w:pPr>
  </w:style>
  <w:style w:type="character" w:customStyle="1" w:styleId="FooterChar">
    <w:name w:val="Footer Char"/>
    <w:basedOn w:val="DefaultParagraphFont"/>
    <w:link w:val="Footer"/>
    <w:uiPriority w:val="27"/>
    <w:rsid w:val="00DC71F1"/>
  </w:style>
  <w:style w:type="paragraph" w:styleId="BalloonText">
    <w:name w:val="Balloon Text"/>
    <w:basedOn w:val="Normal"/>
    <w:link w:val="BalloonTextChar"/>
    <w:uiPriority w:val="99"/>
    <w:semiHidden/>
    <w:unhideWhenUsed/>
    <w:rsid w:val="00AF3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7DC"/>
    <w:rPr>
      <w:rFonts w:ascii="Segoe UI" w:hAnsi="Segoe UI" w:cs="Segoe UI"/>
      <w:sz w:val="18"/>
      <w:szCs w:val="18"/>
    </w:rPr>
  </w:style>
  <w:style w:type="paragraph" w:styleId="ListNumber2">
    <w:name w:val="List Number 2"/>
    <w:basedOn w:val="Normal"/>
    <w:uiPriority w:val="99"/>
    <w:unhideWhenUsed/>
    <w:rsid w:val="001F44E5"/>
    <w:pPr>
      <w:numPr>
        <w:numId w:val="9"/>
      </w:numPr>
      <w:contextualSpacing/>
    </w:pPr>
    <w:rPr>
      <w:b/>
    </w:rPr>
  </w:style>
  <w:style w:type="paragraph" w:styleId="ListNumber3">
    <w:name w:val="List Number 3"/>
    <w:basedOn w:val="Normal"/>
    <w:uiPriority w:val="99"/>
    <w:unhideWhenUsed/>
    <w:rsid w:val="001F44E5"/>
    <w:pPr>
      <w:numPr>
        <w:numId w:val="10"/>
      </w:numPr>
      <w:contextualSpacing/>
    </w:pPr>
  </w:style>
  <w:style w:type="paragraph" w:styleId="ListNumber4">
    <w:name w:val="List Number 4"/>
    <w:basedOn w:val="Normal"/>
    <w:uiPriority w:val="99"/>
    <w:unhideWhenUsed/>
    <w:rsid w:val="001F44E5"/>
    <w:pPr>
      <w:numPr>
        <w:numId w:val="11"/>
      </w:numPr>
      <w:contextualSpacing/>
    </w:pPr>
  </w:style>
  <w:style w:type="paragraph" w:styleId="ListNumber">
    <w:name w:val="List Number"/>
    <w:basedOn w:val="Normal"/>
    <w:uiPriority w:val="99"/>
    <w:unhideWhenUsed/>
    <w:rsid w:val="001F44E5"/>
    <w:pPr>
      <w:numPr>
        <w:numId w:val="8"/>
      </w:numPr>
      <w:contextualSpacing/>
    </w:pPr>
  </w:style>
  <w:style w:type="character" w:styleId="Emphasis">
    <w:name w:val="Emphasis"/>
    <w:basedOn w:val="DefaultParagraphFont"/>
    <w:uiPriority w:val="20"/>
    <w:qFormat/>
    <w:rsid w:val="001F44E5"/>
    <w:rPr>
      <w:i/>
      <w:iCs/>
    </w:rPr>
  </w:style>
  <w:style w:type="paragraph" w:styleId="List">
    <w:name w:val="List"/>
    <w:basedOn w:val="Normal"/>
    <w:uiPriority w:val="99"/>
    <w:unhideWhenUsed/>
    <w:rsid w:val="001F44E5"/>
    <w:pPr>
      <w:ind w:left="283" w:hanging="283"/>
      <w:contextualSpacing/>
    </w:pPr>
  </w:style>
  <w:style w:type="paragraph" w:styleId="List2">
    <w:name w:val="List 2"/>
    <w:basedOn w:val="Normal"/>
    <w:uiPriority w:val="99"/>
    <w:unhideWhenUsed/>
    <w:rsid w:val="001F44E5"/>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iculture.gov.au/import/goods/plant-products/cut-flowers-foliage/treatment-guid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ippc.int/en/countries/nppos/list-count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F2697D1-B280-48F3-A599-6D22C29C3D2D}">
  <ds:schemaRefs>
    <ds:schemaRef ds:uri="http://schemas.microsoft.com/sharepoint/v3/contenttype/forms"/>
  </ds:schemaRefs>
</ds:datastoreItem>
</file>

<file path=customXml/itemProps2.xml><?xml version="1.0" encoding="utf-8"?>
<ds:datastoreItem xmlns:ds="http://schemas.openxmlformats.org/officeDocument/2006/customXml" ds:itemID="{803D40BD-071C-48D7-A3D1-C75298704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10F3F-A028-4C65-BA0E-D24E1E78AA7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MATKOVIC KRISTINA</dc:creator>
  <cp:keywords/>
  <dc:description/>
  <cp:lastModifiedBy>MATKOVIC KRISTINA</cp:lastModifiedBy>
  <cp:revision>2</cp:revision>
  <cp:lastPrinted>2017-08-28T02:16:00Z</cp:lastPrinted>
  <dcterms:created xsi:type="dcterms:W3CDTF">2017-09-14T00:32:00Z</dcterms:created>
  <dcterms:modified xsi:type="dcterms:W3CDTF">2017-09-14T00:32:00Z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