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E7246" w14:textId="4D952F60" w:rsidR="00B21462" w:rsidRPr="00EB6182" w:rsidRDefault="00543063" w:rsidP="006C181F">
      <w:pPr>
        <w:pStyle w:val="Heading1"/>
      </w:pPr>
      <w:r w:rsidRPr="00543063">
        <w:t>Mo</w:t>
      </w:r>
      <w:bookmarkStart w:id="0" w:name="_GoBack"/>
      <w:bookmarkEnd w:id="0"/>
      <w:r w:rsidRPr="00543063">
        <w:t xml:space="preserve">dernising Australia’s approach to managing established pests and diseases of </w:t>
      </w:r>
      <w:r w:rsidRPr="00543063">
        <w:lastRenderedPageBreak/>
        <w:t>national significance</w:t>
      </w:r>
      <w:r>
        <w:t>:</w:t>
      </w:r>
      <w:r w:rsidRPr="00543063">
        <w:t xml:space="preserve"> </w:t>
      </w:r>
      <w:r w:rsidR="006B68EF">
        <w:t>d</w:t>
      </w:r>
      <w:r w:rsidRPr="00543063">
        <w:t xml:space="preserve">iscussion </w:t>
      </w:r>
      <w:r w:rsidR="006B68EF">
        <w:t>p</w:t>
      </w:r>
      <w:r w:rsidRPr="00543063">
        <w:t>aper</w:t>
      </w:r>
    </w:p>
    <w:p w14:paraId="2A3E7247" w14:textId="25121C98" w:rsidR="0003507A" w:rsidRDefault="00543063" w:rsidP="003F2744">
      <w:pPr>
        <w:pStyle w:val="Subtitle"/>
      </w:pPr>
      <w:r w:rsidRPr="00543063">
        <w:t xml:space="preserve">Summary of </w:t>
      </w:r>
      <w:r w:rsidR="008D6EB3">
        <w:t>submissions</w:t>
      </w:r>
    </w:p>
    <w:p w14:paraId="6A3512C6" w14:textId="1F328ADE" w:rsidR="0071265F" w:rsidRPr="0071265F" w:rsidRDefault="0071265F" w:rsidP="006B68EF">
      <w:pPr>
        <w:pStyle w:val="AuthorOrganisationAffiliation"/>
        <w:tabs>
          <w:tab w:val="left" w:pos="7995"/>
        </w:tabs>
      </w:pPr>
      <w:r>
        <w:t>National Biosecurity Committee</w:t>
      </w:r>
    </w:p>
    <w:p w14:paraId="3EFF76F5" w14:textId="71063758" w:rsidR="00543063" w:rsidRDefault="007D5F22" w:rsidP="006B68EF">
      <w:pPr>
        <w:pStyle w:val="AuthorOrganisationAffiliation"/>
        <w:tabs>
          <w:tab w:val="left" w:pos="7995"/>
        </w:tabs>
        <w:spacing w:after="0"/>
      </w:pPr>
      <w:r>
        <w:rPr>
          <w:noProof/>
          <w:lang w:eastAsia="en-AU"/>
        </w:rPr>
        <w:lastRenderedPageBreak/>
        <w:drawing>
          <wp:anchor distT="0" distB="0" distL="114300" distR="114300" simplePos="0" relativeHeight="251658240" behindDoc="0" locked="0" layoutInCell="1" allowOverlap="1" wp14:anchorId="705F9107" wp14:editId="23CACCC1">
            <wp:simplePos x="0" y="0"/>
            <wp:positionH relativeFrom="column">
              <wp:posOffset>768350</wp:posOffset>
            </wp:positionH>
            <wp:positionV relativeFrom="page">
              <wp:posOffset>5135880</wp:posOffset>
            </wp:positionV>
            <wp:extent cx="4096385" cy="3916680"/>
            <wp:effectExtent l="0" t="0" r="0" b="762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6385" cy="3916680"/>
                    </a:xfrm>
                    <a:prstGeom prst="rect">
                      <a:avLst/>
                    </a:prstGeom>
                    <a:noFill/>
                    <a:ln w="9525">
                      <a:noFill/>
                      <a:miter lim="800000"/>
                      <a:headEnd/>
                      <a:tailEnd/>
                    </a:ln>
                  </pic:spPr>
                </pic:pic>
              </a:graphicData>
            </a:graphic>
          </wp:anchor>
        </w:drawing>
      </w:r>
    </w:p>
    <w:p w14:paraId="7F5AE09F" w14:textId="6932B904" w:rsidR="00980693" w:rsidRPr="00CF3FB0" w:rsidRDefault="005E3F32" w:rsidP="00980693">
      <w:pPr>
        <w:rPr>
          <w:sz w:val="18"/>
          <w:szCs w:val="18"/>
        </w:rPr>
      </w:pPr>
      <w:r>
        <w:br w:type="page"/>
      </w:r>
      <w:r w:rsidR="009F48C3">
        <w:lastRenderedPageBreak/>
        <w:t xml:space="preserve">© </w:t>
      </w:r>
      <w:r w:rsidR="00980693">
        <w:rPr>
          <w:sz w:val="18"/>
          <w:szCs w:val="18"/>
        </w:rPr>
        <w:t>Commonwealth of Australia 2016</w:t>
      </w:r>
    </w:p>
    <w:p w14:paraId="5C683A7B" w14:textId="77777777" w:rsidR="00980693" w:rsidRPr="00CF3FB0" w:rsidRDefault="00980693" w:rsidP="00980693">
      <w:pPr>
        <w:spacing w:after="0"/>
        <w:rPr>
          <w:rStyle w:val="Strong"/>
          <w:sz w:val="18"/>
          <w:szCs w:val="18"/>
        </w:rPr>
      </w:pPr>
      <w:r w:rsidRPr="00CF3FB0">
        <w:rPr>
          <w:rStyle w:val="Strong"/>
          <w:sz w:val="18"/>
          <w:szCs w:val="18"/>
        </w:rPr>
        <w:t>Ownership of intellectual property rights</w:t>
      </w:r>
    </w:p>
    <w:p w14:paraId="2598714E" w14:textId="77777777" w:rsidR="00980693" w:rsidRPr="00CF3FB0" w:rsidRDefault="00980693" w:rsidP="00980693">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643F7109" w14:textId="77777777" w:rsidR="00980693" w:rsidRPr="00CF3FB0" w:rsidRDefault="00980693" w:rsidP="00980693">
      <w:pPr>
        <w:spacing w:after="0"/>
        <w:rPr>
          <w:rStyle w:val="Strong"/>
          <w:sz w:val="18"/>
          <w:szCs w:val="18"/>
        </w:rPr>
      </w:pPr>
      <w:proofErr w:type="gramStart"/>
      <w:r w:rsidRPr="00CF3FB0">
        <w:rPr>
          <w:rStyle w:val="Strong"/>
          <w:sz w:val="18"/>
          <w:szCs w:val="18"/>
        </w:rPr>
        <w:t>Creative Commons</w:t>
      </w:r>
      <w:proofErr w:type="gramEnd"/>
      <w:r w:rsidRPr="00CF3FB0">
        <w:rPr>
          <w:rStyle w:val="Strong"/>
          <w:sz w:val="18"/>
          <w:szCs w:val="18"/>
        </w:rPr>
        <w:t xml:space="preserve"> licence</w:t>
      </w:r>
    </w:p>
    <w:p w14:paraId="70E04CD8" w14:textId="34713755" w:rsidR="00980693" w:rsidRPr="00CF3FB0" w:rsidRDefault="00980693" w:rsidP="00980693">
      <w:pPr>
        <w:rPr>
          <w:sz w:val="18"/>
          <w:szCs w:val="18"/>
        </w:rPr>
      </w:pPr>
      <w:r w:rsidRPr="00CF3FB0">
        <w:rPr>
          <w:sz w:val="18"/>
          <w:szCs w:val="18"/>
        </w:rPr>
        <w:t xml:space="preserve">All material in this publication is licensed under a Creative Commons Attribution 3.0 Australia Licence, </w:t>
      </w:r>
      <w:r w:rsidR="00B039C0">
        <w:rPr>
          <w:sz w:val="18"/>
          <w:szCs w:val="18"/>
        </w:rPr>
        <w:t>except</w:t>
      </w:r>
      <w:r w:rsidR="00B039C0" w:rsidRPr="00CF3FB0">
        <w:rPr>
          <w:sz w:val="18"/>
          <w:szCs w:val="18"/>
        </w:rPr>
        <w:t xml:space="preserve"> </w:t>
      </w:r>
      <w:r w:rsidRPr="00CF3FB0">
        <w:rPr>
          <w:sz w:val="18"/>
          <w:szCs w:val="18"/>
        </w:rPr>
        <w:t>for content supplied by third parties, logos and the Commonwealth Coat of Arms.</w:t>
      </w:r>
    </w:p>
    <w:p w14:paraId="67F0EDDB" w14:textId="77777777" w:rsidR="00980693" w:rsidRPr="00CF3FB0" w:rsidRDefault="00980693" w:rsidP="00980693">
      <w:pPr>
        <w:rPr>
          <w:sz w:val="18"/>
          <w:szCs w:val="18"/>
        </w:rPr>
      </w:pPr>
      <w:r w:rsidRPr="00CF3FB0">
        <w:rPr>
          <w:noProof/>
          <w:sz w:val="18"/>
          <w:szCs w:val="18"/>
          <w:lang w:eastAsia="en-AU"/>
        </w:rPr>
        <w:drawing>
          <wp:inline distT="0" distB="0" distL="0" distR="0" wp14:anchorId="14EE2345" wp14:editId="0ECBC451">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0E1E046" w14:textId="7718E9BA" w:rsidR="00980693" w:rsidRPr="00CF3FB0" w:rsidRDefault="00B039C0" w:rsidP="00980693">
      <w:pPr>
        <w:rPr>
          <w:sz w:val="18"/>
          <w:szCs w:val="18"/>
        </w:rPr>
      </w:pPr>
      <w:r>
        <w:rPr>
          <w:sz w:val="18"/>
          <w:szCs w:val="18"/>
        </w:rPr>
        <w:t xml:space="preserve">The </w:t>
      </w:r>
      <w:r w:rsidR="00980693"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00980693" w:rsidRPr="00CF3FB0">
          <w:rPr>
            <w:rStyle w:val="Hyperlink"/>
            <w:sz w:val="18"/>
            <w:szCs w:val="18"/>
          </w:rPr>
          <w:t>creativecommons.org/licenses/by/3.0/au/</w:t>
        </w:r>
        <w:proofErr w:type="spellStart"/>
        <w:r w:rsidR="00980693" w:rsidRPr="00CF3FB0">
          <w:rPr>
            <w:rStyle w:val="Hyperlink"/>
            <w:sz w:val="18"/>
            <w:szCs w:val="18"/>
          </w:rPr>
          <w:t>deed.en</w:t>
        </w:r>
        <w:proofErr w:type="spellEnd"/>
      </w:hyperlink>
      <w:r w:rsidR="00980693" w:rsidRPr="00CF3FB0">
        <w:rPr>
          <w:sz w:val="18"/>
          <w:szCs w:val="18"/>
        </w:rPr>
        <w:t xml:space="preserve">. The full licence terms are available from </w:t>
      </w:r>
      <w:hyperlink r:id="rId14" w:history="1">
        <w:r w:rsidR="00980693" w:rsidRPr="00CF3FB0">
          <w:rPr>
            <w:rStyle w:val="Hyperlink"/>
            <w:sz w:val="18"/>
            <w:szCs w:val="18"/>
          </w:rPr>
          <w:t>creativecommons.org/licenses/by/3.0/au/</w:t>
        </w:r>
        <w:proofErr w:type="spellStart"/>
        <w:r w:rsidR="00980693" w:rsidRPr="00CF3FB0">
          <w:rPr>
            <w:rStyle w:val="Hyperlink"/>
            <w:sz w:val="18"/>
            <w:szCs w:val="18"/>
          </w:rPr>
          <w:t>legalcode</w:t>
        </w:r>
        <w:proofErr w:type="spellEnd"/>
      </w:hyperlink>
      <w:r w:rsidR="00980693" w:rsidRPr="00CF3FB0">
        <w:rPr>
          <w:sz w:val="18"/>
          <w:szCs w:val="18"/>
        </w:rPr>
        <w:t>.</w:t>
      </w:r>
    </w:p>
    <w:p w14:paraId="14659E9F" w14:textId="77777777" w:rsidR="00980693" w:rsidRPr="00CF3FB0" w:rsidRDefault="00980693" w:rsidP="00980693">
      <w:pPr>
        <w:rPr>
          <w:sz w:val="18"/>
          <w:szCs w:val="18"/>
        </w:rPr>
      </w:pPr>
      <w:r w:rsidRPr="00CF3FB0">
        <w:rPr>
          <w:sz w:val="18"/>
          <w:szCs w:val="18"/>
        </w:rPr>
        <w:t xml:space="preserve">Inquiries about the licence and any use of this document should be sent to </w:t>
      </w:r>
      <w:hyperlink r:id="rId15" w:history="1">
        <w:r w:rsidRPr="00CF3FB0">
          <w:rPr>
            <w:rStyle w:val="Hyperlink"/>
            <w:sz w:val="18"/>
            <w:szCs w:val="18"/>
          </w:rPr>
          <w:t>copyright@agriculture.gov.au</w:t>
        </w:r>
      </w:hyperlink>
      <w:r w:rsidRPr="00CF3FB0">
        <w:rPr>
          <w:sz w:val="18"/>
          <w:szCs w:val="18"/>
        </w:rPr>
        <w:t>.</w:t>
      </w:r>
    </w:p>
    <w:p w14:paraId="1982EE4A" w14:textId="77777777" w:rsidR="00980693" w:rsidRPr="00CF3FB0" w:rsidRDefault="00980693" w:rsidP="00980693">
      <w:pPr>
        <w:spacing w:after="0"/>
        <w:rPr>
          <w:rStyle w:val="Strong"/>
          <w:sz w:val="18"/>
          <w:szCs w:val="18"/>
        </w:rPr>
      </w:pPr>
      <w:r w:rsidRPr="00CF3FB0">
        <w:rPr>
          <w:rStyle w:val="Strong"/>
          <w:sz w:val="18"/>
          <w:szCs w:val="18"/>
        </w:rPr>
        <w:t>Cataloguing data</w:t>
      </w:r>
    </w:p>
    <w:p w14:paraId="4EFC4D05" w14:textId="1A8F942A" w:rsidR="00980693" w:rsidRPr="00CF3FB0" w:rsidRDefault="00980693" w:rsidP="00980693">
      <w:pPr>
        <w:rPr>
          <w:sz w:val="18"/>
          <w:szCs w:val="18"/>
        </w:rPr>
      </w:pPr>
      <w:r w:rsidRPr="00CF3FB0">
        <w:rPr>
          <w:sz w:val="18"/>
          <w:szCs w:val="18"/>
        </w:rPr>
        <w:lastRenderedPageBreak/>
        <w:t>This publication (and any material sourced from it) should be attributed as</w:t>
      </w:r>
      <w:r w:rsidR="006B68EF">
        <w:rPr>
          <w:sz w:val="18"/>
          <w:szCs w:val="18"/>
        </w:rPr>
        <w:t xml:space="preserve"> National Biosecurity Committee 2016,</w:t>
      </w:r>
      <w:r w:rsidRPr="006B68EF">
        <w:rPr>
          <w:i/>
          <w:sz w:val="18"/>
          <w:szCs w:val="18"/>
        </w:rPr>
        <w:t xml:space="preserve"> </w:t>
      </w:r>
      <w:r w:rsidRPr="006B68EF">
        <w:rPr>
          <w:bCs/>
          <w:i/>
          <w:sz w:val="18"/>
          <w:szCs w:val="18"/>
        </w:rPr>
        <w:t xml:space="preserve">Modernising Australia’s approach to managing established pests and diseases of national significance: </w:t>
      </w:r>
      <w:r w:rsidR="00747A60">
        <w:rPr>
          <w:bCs/>
          <w:i/>
          <w:sz w:val="18"/>
          <w:szCs w:val="18"/>
        </w:rPr>
        <w:t>d</w:t>
      </w:r>
      <w:r w:rsidRPr="006B68EF">
        <w:rPr>
          <w:bCs/>
          <w:i/>
          <w:sz w:val="18"/>
          <w:szCs w:val="18"/>
        </w:rPr>
        <w:t xml:space="preserve">iscussion </w:t>
      </w:r>
      <w:r w:rsidR="00747A60">
        <w:rPr>
          <w:bCs/>
          <w:i/>
          <w:sz w:val="18"/>
          <w:szCs w:val="18"/>
        </w:rPr>
        <w:t>p</w:t>
      </w:r>
      <w:r w:rsidRPr="006B68EF">
        <w:rPr>
          <w:bCs/>
          <w:i/>
          <w:sz w:val="18"/>
          <w:szCs w:val="18"/>
        </w:rPr>
        <w:t>aper</w:t>
      </w:r>
      <w:r w:rsidR="006B68EF">
        <w:rPr>
          <w:bCs/>
          <w:i/>
          <w:sz w:val="18"/>
          <w:szCs w:val="18"/>
        </w:rPr>
        <w:t>—s</w:t>
      </w:r>
      <w:r w:rsidRPr="006B68EF">
        <w:rPr>
          <w:bCs/>
          <w:i/>
          <w:sz w:val="18"/>
          <w:szCs w:val="18"/>
        </w:rPr>
        <w:t xml:space="preserve">ummary of </w:t>
      </w:r>
      <w:r w:rsidR="00722D1F">
        <w:rPr>
          <w:bCs/>
          <w:i/>
          <w:sz w:val="18"/>
          <w:szCs w:val="18"/>
        </w:rPr>
        <w:t>submissions</w:t>
      </w:r>
      <w:r w:rsidR="00747A60">
        <w:rPr>
          <w:bCs/>
          <w:i/>
          <w:sz w:val="18"/>
          <w:szCs w:val="18"/>
        </w:rPr>
        <w:t xml:space="preserve">, </w:t>
      </w:r>
      <w:r w:rsidR="006B68EF">
        <w:rPr>
          <w:sz w:val="18"/>
          <w:szCs w:val="18"/>
        </w:rPr>
        <w:t>Depar</w:t>
      </w:r>
      <w:r w:rsidR="009F48C3">
        <w:rPr>
          <w:sz w:val="18"/>
          <w:szCs w:val="18"/>
        </w:rPr>
        <w:t>tment of Agriculture and Water R</w:t>
      </w:r>
      <w:r w:rsidR="006B68EF">
        <w:rPr>
          <w:sz w:val="18"/>
          <w:szCs w:val="18"/>
        </w:rPr>
        <w:t>esources</w:t>
      </w:r>
      <w:r w:rsidR="00747A60">
        <w:rPr>
          <w:sz w:val="18"/>
          <w:szCs w:val="18"/>
        </w:rPr>
        <w:t>.</w:t>
      </w:r>
    </w:p>
    <w:p w14:paraId="4023A53D" w14:textId="77777777" w:rsidR="00980693" w:rsidRPr="00CF3FB0" w:rsidRDefault="00980693" w:rsidP="00980693">
      <w:pPr>
        <w:spacing w:after="0"/>
        <w:rPr>
          <w:sz w:val="18"/>
          <w:szCs w:val="18"/>
        </w:rPr>
      </w:pPr>
      <w:r w:rsidRPr="00CF3FB0">
        <w:rPr>
          <w:sz w:val="18"/>
          <w:szCs w:val="18"/>
        </w:rPr>
        <w:t>ISBN XXX-X-XXXXX-XXX-X (printed)</w:t>
      </w:r>
    </w:p>
    <w:p w14:paraId="3286E8A2" w14:textId="77777777" w:rsidR="00980693" w:rsidRPr="00CF3FB0" w:rsidRDefault="00980693" w:rsidP="00980693">
      <w:pPr>
        <w:rPr>
          <w:sz w:val="18"/>
          <w:szCs w:val="18"/>
        </w:rPr>
      </w:pPr>
      <w:r w:rsidRPr="00CF3FB0">
        <w:rPr>
          <w:sz w:val="18"/>
          <w:szCs w:val="18"/>
        </w:rPr>
        <w:t>ISBN XXX-X-XXXXX-XXX-X (online)</w:t>
      </w:r>
    </w:p>
    <w:p w14:paraId="7C974FA9" w14:textId="77777777" w:rsidR="00980693" w:rsidRPr="00CF3FB0" w:rsidRDefault="00980693" w:rsidP="00980693">
      <w:pPr>
        <w:rPr>
          <w:sz w:val="18"/>
          <w:szCs w:val="18"/>
        </w:rPr>
      </w:pPr>
      <w:r w:rsidRPr="00CF3FB0">
        <w:rPr>
          <w:sz w:val="18"/>
          <w:szCs w:val="18"/>
        </w:rPr>
        <w:t xml:space="preserve">This publication is available at </w:t>
      </w:r>
      <w:hyperlink r:id="rId16" w:history="1">
        <w:r w:rsidRPr="00CF3FB0">
          <w:rPr>
            <w:rStyle w:val="Hyperlink"/>
            <w:sz w:val="18"/>
            <w:szCs w:val="18"/>
          </w:rPr>
          <w:t>agriculture.gov.au/publications</w:t>
        </w:r>
      </w:hyperlink>
      <w:r w:rsidRPr="00CF3FB0">
        <w:rPr>
          <w:sz w:val="18"/>
          <w:szCs w:val="18"/>
        </w:rPr>
        <w:t>.</w:t>
      </w:r>
    </w:p>
    <w:p w14:paraId="53D80B2B" w14:textId="77777777" w:rsidR="00980693" w:rsidRPr="00CF3FB0" w:rsidRDefault="00980693" w:rsidP="00980693">
      <w:pPr>
        <w:spacing w:after="0"/>
        <w:rPr>
          <w:sz w:val="18"/>
          <w:szCs w:val="18"/>
        </w:rPr>
      </w:pPr>
      <w:r w:rsidRPr="00CF3FB0">
        <w:rPr>
          <w:sz w:val="18"/>
          <w:szCs w:val="18"/>
        </w:rPr>
        <w:t>Department of Agriculture and Water Resources</w:t>
      </w:r>
    </w:p>
    <w:p w14:paraId="2231455E" w14:textId="77777777" w:rsidR="00980693" w:rsidRPr="00CF3FB0" w:rsidRDefault="00980693" w:rsidP="00980693">
      <w:pPr>
        <w:spacing w:after="0"/>
        <w:rPr>
          <w:sz w:val="18"/>
          <w:szCs w:val="18"/>
        </w:rPr>
      </w:pPr>
      <w:r w:rsidRPr="00CF3FB0">
        <w:rPr>
          <w:sz w:val="18"/>
          <w:szCs w:val="18"/>
        </w:rPr>
        <w:t>Postal address GPO Box 858 Canberra ACT 2601</w:t>
      </w:r>
    </w:p>
    <w:p w14:paraId="573EEB55" w14:textId="77777777" w:rsidR="00980693" w:rsidRPr="00CF3FB0" w:rsidRDefault="00980693" w:rsidP="00980693">
      <w:pPr>
        <w:spacing w:after="0"/>
        <w:rPr>
          <w:sz w:val="18"/>
          <w:szCs w:val="18"/>
        </w:rPr>
      </w:pPr>
      <w:r w:rsidRPr="00CF3FB0">
        <w:rPr>
          <w:sz w:val="18"/>
          <w:szCs w:val="18"/>
        </w:rPr>
        <w:t>Telephone 1800 900 090</w:t>
      </w:r>
    </w:p>
    <w:p w14:paraId="23D700F6" w14:textId="77777777" w:rsidR="00980693" w:rsidRPr="00CF3FB0" w:rsidRDefault="00980693" w:rsidP="00980693">
      <w:pPr>
        <w:spacing w:after="120"/>
        <w:rPr>
          <w:sz w:val="18"/>
          <w:szCs w:val="18"/>
        </w:rPr>
      </w:pPr>
      <w:r w:rsidRPr="00CF3FB0">
        <w:rPr>
          <w:sz w:val="18"/>
          <w:szCs w:val="18"/>
        </w:rPr>
        <w:t xml:space="preserve">Web </w:t>
      </w:r>
      <w:hyperlink r:id="rId17" w:history="1">
        <w:r w:rsidRPr="00CF3FB0">
          <w:rPr>
            <w:rStyle w:val="Hyperlink"/>
            <w:sz w:val="18"/>
            <w:szCs w:val="18"/>
          </w:rPr>
          <w:t>agriculture.gov.au</w:t>
        </w:r>
      </w:hyperlink>
    </w:p>
    <w:p w14:paraId="0A4C921F" w14:textId="4241FBDA" w:rsidR="00980693" w:rsidRPr="00CF3FB0" w:rsidRDefault="00980693" w:rsidP="00980693">
      <w:pPr>
        <w:rPr>
          <w:sz w:val="18"/>
          <w:szCs w:val="18"/>
        </w:rPr>
      </w:pPr>
      <w:r w:rsidRPr="00CF3FB0">
        <w:rPr>
          <w:sz w:val="18"/>
          <w:szCs w:val="18"/>
        </w:rPr>
        <w:t xml:space="preserve">The Australian Government acting through the Department of Agriculture and Water Resources has exercised due care and skill in preparing and compiling the information and data in this publication. Notwithstanding, the </w:t>
      </w:r>
      <w:r w:rsidR="009F48C3">
        <w:rPr>
          <w:sz w:val="18"/>
          <w:szCs w:val="18"/>
        </w:rPr>
        <w:t>d</w:t>
      </w:r>
      <w:r w:rsidRPr="00CF3FB0">
        <w:rPr>
          <w:sz w:val="18"/>
          <w:szCs w:val="18"/>
        </w:rPr>
        <w:t xml:space="preserve">epartment, its employees and </w:t>
      </w:r>
      <w:r w:rsidR="00B039C0">
        <w:rPr>
          <w:sz w:val="18"/>
          <w:szCs w:val="18"/>
        </w:rPr>
        <w:t xml:space="preserve">its </w:t>
      </w:r>
      <w:r w:rsidRPr="00CF3FB0">
        <w:rPr>
          <w:sz w:val="18"/>
          <w:szCs w:val="18"/>
        </w:rPr>
        <w:t>advisers disclaim all liability, including liability for negligence and for any loss, damage, injury, expense or cost incurred by any person as a result of accessing, using or relying upon any of the information or data in this publication</w:t>
      </w:r>
      <w:r w:rsidR="00B039C0">
        <w:rPr>
          <w:sz w:val="18"/>
          <w:szCs w:val="18"/>
        </w:rPr>
        <w:t>,</w:t>
      </w:r>
      <w:r w:rsidRPr="00CF3FB0">
        <w:rPr>
          <w:sz w:val="18"/>
          <w:szCs w:val="18"/>
        </w:rPr>
        <w:t xml:space="preserve"> to the maximum extent permitted by law.</w:t>
      </w:r>
    </w:p>
    <w:p w14:paraId="23AB5EE8" w14:textId="77777777" w:rsidR="00980693" w:rsidRDefault="00980693">
      <w:pPr>
        <w:spacing w:after="0" w:line="240" w:lineRule="auto"/>
        <w:rPr>
          <w:sz w:val="18"/>
          <w:szCs w:val="18"/>
        </w:rPr>
      </w:pPr>
      <w:r>
        <w:rPr>
          <w:sz w:val="18"/>
          <w:szCs w:val="18"/>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A3E7268" w14:textId="1F313D82" w:rsidR="00A50834" w:rsidRDefault="00A50834">
          <w:pPr>
            <w:pStyle w:val="TOCHeading"/>
          </w:pPr>
          <w:r>
            <w:t>Contents</w:t>
          </w:r>
        </w:p>
        <w:p w14:paraId="4CF865ED" w14:textId="77777777" w:rsidR="007D5F22"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56866769" w:history="1">
            <w:r w:rsidR="007D5F22" w:rsidRPr="00622519">
              <w:rPr>
                <w:rStyle w:val="Hyperlink"/>
              </w:rPr>
              <w:t>Introduction</w:t>
            </w:r>
            <w:r w:rsidR="007D5F22">
              <w:rPr>
                <w:webHidden/>
              </w:rPr>
              <w:tab/>
            </w:r>
            <w:r w:rsidR="007D5F22">
              <w:rPr>
                <w:webHidden/>
              </w:rPr>
              <w:fldChar w:fldCharType="begin"/>
            </w:r>
            <w:r w:rsidR="007D5F22">
              <w:rPr>
                <w:webHidden/>
              </w:rPr>
              <w:instrText xml:space="preserve"> PAGEREF _Toc456866769 \h </w:instrText>
            </w:r>
            <w:r w:rsidR="007D5F22">
              <w:rPr>
                <w:webHidden/>
              </w:rPr>
            </w:r>
            <w:r w:rsidR="007D5F22">
              <w:rPr>
                <w:webHidden/>
              </w:rPr>
              <w:fldChar w:fldCharType="separate"/>
            </w:r>
            <w:r w:rsidR="007D5F22">
              <w:rPr>
                <w:webHidden/>
              </w:rPr>
              <w:t>iv</w:t>
            </w:r>
            <w:r w:rsidR="007D5F22">
              <w:rPr>
                <w:webHidden/>
              </w:rPr>
              <w:fldChar w:fldCharType="end"/>
            </w:r>
          </w:hyperlink>
        </w:p>
        <w:p w14:paraId="706B1E38" w14:textId="77777777" w:rsidR="007D5F22" w:rsidRDefault="00911740">
          <w:pPr>
            <w:pStyle w:val="TOC1"/>
            <w:rPr>
              <w:rFonts w:asciiTheme="minorHAnsi" w:eastAsiaTheme="minorEastAsia" w:hAnsiTheme="minorHAnsi"/>
              <w:b w:val="0"/>
              <w:lang w:eastAsia="en-AU"/>
            </w:rPr>
          </w:pPr>
          <w:hyperlink w:anchor="_Toc456866770" w:history="1">
            <w:r w:rsidR="007D5F22" w:rsidRPr="00622519">
              <w:rPr>
                <w:rStyle w:val="Hyperlink"/>
              </w:rPr>
              <w:t>Views on the proposed policy principles</w:t>
            </w:r>
            <w:r w:rsidR="007D5F22">
              <w:rPr>
                <w:webHidden/>
              </w:rPr>
              <w:tab/>
            </w:r>
            <w:r w:rsidR="007D5F22">
              <w:rPr>
                <w:webHidden/>
              </w:rPr>
              <w:fldChar w:fldCharType="begin"/>
            </w:r>
            <w:r w:rsidR="007D5F22">
              <w:rPr>
                <w:webHidden/>
              </w:rPr>
              <w:instrText xml:space="preserve"> PAGEREF _Toc456866770 \h </w:instrText>
            </w:r>
            <w:r w:rsidR="007D5F22">
              <w:rPr>
                <w:webHidden/>
              </w:rPr>
            </w:r>
            <w:r w:rsidR="007D5F22">
              <w:rPr>
                <w:webHidden/>
              </w:rPr>
              <w:fldChar w:fldCharType="separate"/>
            </w:r>
            <w:r w:rsidR="007D5F22">
              <w:rPr>
                <w:webHidden/>
              </w:rPr>
              <w:t>1</w:t>
            </w:r>
            <w:r w:rsidR="007D5F22">
              <w:rPr>
                <w:webHidden/>
              </w:rPr>
              <w:fldChar w:fldCharType="end"/>
            </w:r>
          </w:hyperlink>
        </w:p>
        <w:p w14:paraId="5873447A" w14:textId="77777777" w:rsidR="007D5F22" w:rsidRDefault="00911740">
          <w:pPr>
            <w:pStyle w:val="TOC2"/>
            <w:rPr>
              <w:rFonts w:asciiTheme="minorHAnsi" w:eastAsiaTheme="minorEastAsia" w:hAnsiTheme="minorHAnsi"/>
              <w:lang w:eastAsia="en-AU"/>
            </w:rPr>
          </w:pPr>
          <w:hyperlink w:anchor="_Toc456866771" w:history="1">
            <w:r w:rsidR="007D5F22" w:rsidRPr="00622519">
              <w:rPr>
                <w:rStyle w:val="Hyperlink"/>
              </w:rPr>
              <w:t>Principle 1: Onshore management of established pests and diseases focuses on asset-based protection to minimise impacts</w:t>
            </w:r>
            <w:r w:rsidR="007D5F22">
              <w:rPr>
                <w:webHidden/>
              </w:rPr>
              <w:tab/>
            </w:r>
            <w:r w:rsidR="007D5F22">
              <w:rPr>
                <w:webHidden/>
              </w:rPr>
              <w:fldChar w:fldCharType="begin"/>
            </w:r>
            <w:r w:rsidR="007D5F22">
              <w:rPr>
                <w:webHidden/>
              </w:rPr>
              <w:instrText xml:space="preserve"> PAGEREF _Toc456866771 \h </w:instrText>
            </w:r>
            <w:r w:rsidR="007D5F22">
              <w:rPr>
                <w:webHidden/>
              </w:rPr>
            </w:r>
            <w:r w:rsidR="007D5F22">
              <w:rPr>
                <w:webHidden/>
              </w:rPr>
              <w:fldChar w:fldCharType="separate"/>
            </w:r>
            <w:r w:rsidR="007D5F22">
              <w:rPr>
                <w:webHidden/>
              </w:rPr>
              <w:t>1</w:t>
            </w:r>
            <w:r w:rsidR="007D5F22">
              <w:rPr>
                <w:webHidden/>
              </w:rPr>
              <w:fldChar w:fldCharType="end"/>
            </w:r>
          </w:hyperlink>
        </w:p>
        <w:p w14:paraId="5916D928" w14:textId="77777777" w:rsidR="007D5F22" w:rsidRDefault="00911740">
          <w:pPr>
            <w:pStyle w:val="TOC2"/>
            <w:rPr>
              <w:rFonts w:asciiTheme="minorHAnsi" w:eastAsiaTheme="minorEastAsia" w:hAnsiTheme="minorHAnsi"/>
              <w:lang w:eastAsia="en-AU"/>
            </w:rPr>
          </w:pPr>
          <w:hyperlink w:anchor="_Toc456866772" w:history="1">
            <w:r w:rsidR="007D5F22" w:rsidRPr="00622519">
              <w:rPr>
                <w:rStyle w:val="Hyperlink"/>
              </w:rPr>
              <w:t>Principle 2: The management of established pests and diseases is a shared responsibility between landholders, community, industry and government</w:t>
            </w:r>
            <w:r w:rsidR="007D5F22">
              <w:rPr>
                <w:webHidden/>
              </w:rPr>
              <w:tab/>
            </w:r>
            <w:r w:rsidR="007D5F22">
              <w:rPr>
                <w:webHidden/>
              </w:rPr>
              <w:fldChar w:fldCharType="begin"/>
            </w:r>
            <w:r w:rsidR="007D5F22">
              <w:rPr>
                <w:webHidden/>
              </w:rPr>
              <w:instrText xml:space="preserve"> PAGEREF _Toc456866772 \h </w:instrText>
            </w:r>
            <w:r w:rsidR="007D5F22">
              <w:rPr>
                <w:webHidden/>
              </w:rPr>
            </w:r>
            <w:r w:rsidR="007D5F22">
              <w:rPr>
                <w:webHidden/>
              </w:rPr>
              <w:fldChar w:fldCharType="separate"/>
            </w:r>
            <w:r w:rsidR="007D5F22">
              <w:rPr>
                <w:webHidden/>
              </w:rPr>
              <w:t>1</w:t>
            </w:r>
            <w:r w:rsidR="007D5F22">
              <w:rPr>
                <w:webHidden/>
              </w:rPr>
              <w:fldChar w:fldCharType="end"/>
            </w:r>
          </w:hyperlink>
        </w:p>
        <w:p w14:paraId="5C95AF64" w14:textId="77777777" w:rsidR="007D5F22" w:rsidRDefault="00911740">
          <w:pPr>
            <w:pStyle w:val="TOC2"/>
            <w:rPr>
              <w:rFonts w:asciiTheme="minorHAnsi" w:eastAsiaTheme="minorEastAsia" w:hAnsiTheme="minorHAnsi"/>
              <w:lang w:eastAsia="en-AU"/>
            </w:rPr>
          </w:pPr>
          <w:hyperlink w:anchor="_Toc456866773" w:history="1">
            <w:r w:rsidR="007D5F22" w:rsidRPr="00622519">
              <w:rPr>
                <w:rStyle w:val="Hyperlink"/>
              </w:rPr>
              <w:t>Principle 3: To achieve asset-based protection, government gives priority to supporting industry and community leadership and actions</w:t>
            </w:r>
            <w:r w:rsidR="007D5F22">
              <w:rPr>
                <w:webHidden/>
              </w:rPr>
              <w:tab/>
            </w:r>
            <w:r w:rsidR="007D5F22">
              <w:rPr>
                <w:webHidden/>
              </w:rPr>
              <w:fldChar w:fldCharType="begin"/>
            </w:r>
            <w:r w:rsidR="007D5F22">
              <w:rPr>
                <w:webHidden/>
              </w:rPr>
              <w:instrText xml:space="preserve"> PAGEREF _Toc456866773 \h </w:instrText>
            </w:r>
            <w:r w:rsidR="007D5F22">
              <w:rPr>
                <w:webHidden/>
              </w:rPr>
            </w:r>
            <w:r w:rsidR="007D5F22">
              <w:rPr>
                <w:webHidden/>
              </w:rPr>
              <w:fldChar w:fldCharType="separate"/>
            </w:r>
            <w:r w:rsidR="007D5F22">
              <w:rPr>
                <w:webHidden/>
              </w:rPr>
              <w:t>2</w:t>
            </w:r>
            <w:r w:rsidR="007D5F22">
              <w:rPr>
                <w:webHidden/>
              </w:rPr>
              <w:fldChar w:fldCharType="end"/>
            </w:r>
          </w:hyperlink>
        </w:p>
        <w:p w14:paraId="757683B0" w14:textId="77777777" w:rsidR="007D5F22" w:rsidRDefault="00911740">
          <w:pPr>
            <w:pStyle w:val="TOC2"/>
            <w:rPr>
              <w:rFonts w:asciiTheme="minorHAnsi" w:eastAsiaTheme="minorEastAsia" w:hAnsiTheme="minorHAnsi"/>
              <w:lang w:eastAsia="en-AU"/>
            </w:rPr>
          </w:pPr>
          <w:hyperlink w:anchor="_Toc456866774" w:history="1">
            <w:r w:rsidR="007D5F22" w:rsidRPr="00622519">
              <w:rPr>
                <w:rStyle w:val="Hyperlink"/>
              </w:rPr>
              <w:t>Principle 4: Governments will work with stakeholders to support innovation for more effective pest and disease management</w:t>
            </w:r>
            <w:r w:rsidR="007D5F22">
              <w:rPr>
                <w:webHidden/>
              </w:rPr>
              <w:tab/>
            </w:r>
            <w:r w:rsidR="007D5F22">
              <w:rPr>
                <w:webHidden/>
              </w:rPr>
              <w:fldChar w:fldCharType="begin"/>
            </w:r>
            <w:r w:rsidR="007D5F22">
              <w:rPr>
                <w:webHidden/>
              </w:rPr>
              <w:instrText xml:space="preserve"> PAGEREF _Toc456866774 \h </w:instrText>
            </w:r>
            <w:r w:rsidR="007D5F22">
              <w:rPr>
                <w:webHidden/>
              </w:rPr>
            </w:r>
            <w:r w:rsidR="007D5F22">
              <w:rPr>
                <w:webHidden/>
              </w:rPr>
              <w:fldChar w:fldCharType="separate"/>
            </w:r>
            <w:r w:rsidR="007D5F22">
              <w:rPr>
                <w:webHidden/>
              </w:rPr>
              <w:t>2</w:t>
            </w:r>
            <w:r w:rsidR="007D5F22">
              <w:rPr>
                <w:webHidden/>
              </w:rPr>
              <w:fldChar w:fldCharType="end"/>
            </w:r>
          </w:hyperlink>
        </w:p>
        <w:p w14:paraId="5EA6FA83" w14:textId="77777777" w:rsidR="007D5F22" w:rsidRDefault="00911740">
          <w:pPr>
            <w:pStyle w:val="TOC2"/>
            <w:rPr>
              <w:rFonts w:asciiTheme="minorHAnsi" w:eastAsiaTheme="minorEastAsia" w:hAnsiTheme="minorHAnsi"/>
              <w:lang w:eastAsia="en-AU"/>
            </w:rPr>
          </w:pPr>
          <w:hyperlink w:anchor="_Toc456866775" w:history="1">
            <w:r w:rsidR="007D5F22" w:rsidRPr="00622519">
              <w:rPr>
                <w:rStyle w:val="Hyperlink"/>
              </w:rPr>
              <w:t>Principle 5: Enforcement intervention should be the minimum necessary to achieve the desired result</w:t>
            </w:r>
            <w:r w:rsidR="007D5F22">
              <w:rPr>
                <w:webHidden/>
              </w:rPr>
              <w:tab/>
            </w:r>
            <w:r w:rsidR="007D5F22">
              <w:rPr>
                <w:webHidden/>
              </w:rPr>
              <w:fldChar w:fldCharType="begin"/>
            </w:r>
            <w:r w:rsidR="007D5F22">
              <w:rPr>
                <w:webHidden/>
              </w:rPr>
              <w:instrText xml:space="preserve"> PAGEREF _Toc456866775 \h </w:instrText>
            </w:r>
            <w:r w:rsidR="007D5F22">
              <w:rPr>
                <w:webHidden/>
              </w:rPr>
            </w:r>
            <w:r w:rsidR="007D5F22">
              <w:rPr>
                <w:webHidden/>
              </w:rPr>
              <w:fldChar w:fldCharType="separate"/>
            </w:r>
            <w:r w:rsidR="007D5F22">
              <w:rPr>
                <w:webHidden/>
              </w:rPr>
              <w:t>2</w:t>
            </w:r>
            <w:r w:rsidR="007D5F22">
              <w:rPr>
                <w:webHidden/>
              </w:rPr>
              <w:fldChar w:fldCharType="end"/>
            </w:r>
          </w:hyperlink>
        </w:p>
        <w:p w14:paraId="46E54BEE" w14:textId="77777777" w:rsidR="007D5F22" w:rsidRDefault="00911740">
          <w:pPr>
            <w:pStyle w:val="TOC2"/>
            <w:rPr>
              <w:rFonts w:asciiTheme="minorHAnsi" w:eastAsiaTheme="minorEastAsia" w:hAnsiTheme="minorHAnsi"/>
              <w:lang w:eastAsia="en-AU"/>
            </w:rPr>
          </w:pPr>
          <w:hyperlink w:anchor="_Toc456866776" w:history="1">
            <w:r w:rsidR="007D5F22" w:rsidRPr="00622519">
              <w:rPr>
                <w:rStyle w:val="Hyperlink"/>
              </w:rPr>
              <w:t>Principle 6: Where there is a national interest to intervene, established pests and diseases assessed as being nationally significant will have an associated national management plan or strategy</w:t>
            </w:r>
            <w:r w:rsidR="007D5F22">
              <w:rPr>
                <w:webHidden/>
              </w:rPr>
              <w:tab/>
            </w:r>
            <w:r w:rsidR="007D5F22">
              <w:rPr>
                <w:webHidden/>
              </w:rPr>
              <w:fldChar w:fldCharType="begin"/>
            </w:r>
            <w:r w:rsidR="007D5F22">
              <w:rPr>
                <w:webHidden/>
              </w:rPr>
              <w:instrText xml:space="preserve"> PAGEREF _Toc456866776 \h </w:instrText>
            </w:r>
            <w:r w:rsidR="007D5F22">
              <w:rPr>
                <w:webHidden/>
              </w:rPr>
            </w:r>
            <w:r w:rsidR="007D5F22">
              <w:rPr>
                <w:webHidden/>
              </w:rPr>
              <w:fldChar w:fldCharType="separate"/>
            </w:r>
            <w:r w:rsidR="007D5F22">
              <w:rPr>
                <w:webHidden/>
              </w:rPr>
              <w:t>2</w:t>
            </w:r>
            <w:r w:rsidR="007D5F22">
              <w:rPr>
                <w:webHidden/>
              </w:rPr>
              <w:fldChar w:fldCharType="end"/>
            </w:r>
          </w:hyperlink>
        </w:p>
        <w:p w14:paraId="659EC938" w14:textId="77777777" w:rsidR="007D5F22" w:rsidRDefault="00911740">
          <w:pPr>
            <w:pStyle w:val="TOC2"/>
            <w:rPr>
              <w:rFonts w:asciiTheme="minorHAnsi" w:eastAsiaTheme="minorEastAsia" w:hAnsiTheme="minorHAnsi"/>
              <w:lang w:eastAsia="en-AU"/>
            </w:rPr>
          </w:pPr>
          <w:hyperlink w:anchor="_Toc456866777" w:history="1">
            <w:r w:rsidR="007D5F22" w:rsidRPr="00622519">
              <w:rPr>
                <w:rStyle w:val="Hyperlink"/>
              </w:rPr>
              <w:t>Principle 7: The list of established pests and diseases deemed nationally significant is regularly reviewed against the relevant assessment criteria and principles</w:t>
            </w:r>
            <w:r w:rsidR="007D5F22">
              <w:rPr>
                <w:webHidden/>
              </w:rPr>
              <w:tab/>
            </w:r>
            <w:r w:rsidR="007D5F22">
              <w:rPr>
                <w:webHidden/>
              </w:rPr>
              <w:fldChar w:fldCharType="begin"/>
            </w:r>
            <w:r w:rsidR="007D5F22">
              <w:rPr>
                <w:webHidden/>
              </w:rPr>
              <w:instrText xml:space="preserve"> PAGEREF _Toc456866777 \h </w:instrText>
            </w:r>
            <w:r w:rsidR="007D5F22">
              <w:rPr>
                <w:webHidden/>
              </w:rPr>
            </w:r>
            <w:r w:rsidR="007D5F22">
              <w:rPr>
                <w:webHidden/>
              </w:rPr>
              <w:fldChar w:fldCharType="separate"/>
            </w:r>
            <w:r w:rsidR="007D5F22">
              <w:rPr>
                <w:webHidden/>
              </w:rPr>
              <w:t>3</w:t>
            </w:r>
            <w:r w:rsidR="007D5F22">
              <w:rPr>
                <w:webHidden/>
              </w:rPr>
              <w:fldChar w:fldCharType="end"/>
            </w:r>
          </w:hyperlink>
        </w:p>
        <w:p w14:paraId="179A486E" w14:textId="77777777" w:rsidR="007D5F22" w:rsidRDefault="00911740">
          <w:pPr>
            <w:pStyle w:val="TOC1"/>
            <w:rPr>
              <w:rFonts w:asciiTheme="minorHAnsi" w:eastAsiaTheme="minorEastAsia" w:hAnsiTheme="minorHAnsi"/>
              <w:b w:val="0"/>
              <w:lang w:eastAsia="en-AU"/>
            </w:rPr>
          </w:pPr>
          <w:hyperlink w:anchor="_Toc456866778" w:history="1">
            <w:r w:rsidR="007D5F22" w:rsidRPr="00622519">
              <w:rPr>
                <w:rStyle w:val="Hyperlink"/>
              </w:rPr>
              <w:t>Views on the proposed national significance/national interest test</w:t>
            </w:r>
            <w:r w:rsidR="007D5F22">
              <w:rPr>
                <w:webHidden/>
              </w:rPr>
              <w:tab/>
            </w:r>
            <w:r w:rsidR="007D5F22">
              <w:rPr>
                <w:webHidden/>
              </w:rPr>
              <w:fldChar w:fldCharType="begin"/>
            </w:r>
            <w:r w:rsidR="007D5F22">
              <w:rPr>
                <w:webHidden/>
              </w:rPr>
              <w:instrText xml:space="preserve"> PAGEREF _Toc456866778 \h </w:instrText>
            </w:r>
            <w:r w:rsidR="007D5F22">
              <w:rPr>
                <w:webHidden/>
              </w:rPr>
            </w:r>
            <w:r w:rsidR="007D5F22">
              <w:rPr>
                <w:webHidden/>
              </w:rPr>
              <w:fldChar w:fldCharType="separate"/>
            </w:r>
            <w:r w:rsidR="007D5F22">
              <w:rPr>
                <w:webHidden/>
              </w:rPr>
              <w:t>4</w:t>
            </w:r>
            <w:r w:rsidR="007D5F22">
              <w:rPr>
                <w:webHidden/>
              </w:rPr>
              <w:fldChar w:fldCharType="end"/>
            </w:r>
          </w:hyperlink>
        </w:p>
        <w:p w14:paraId="14D96AB2" w14:textId="77777777" w:rsidR="007D5F22" w:rsidRDefault="00911740">
          <w:pPr>
            <w:pStyle w:val="TOC2"/>
            <w:rPr>
              <w:rFonts w:asciiTheme="minorHAnsi" w:eastAsiaTheme="minorEastAsia" w:hAnsiTheme="minorHAnsi"/>
              <w:lang w:eastAsia="en-AU"/>
            </w:rPr>
          </w:pPr>
          <w:hyperlink w:anchor="_Toc456866779" w:history="1">
            <w:r w:rsidR="007D5F22" w:rsidRPr="00622519">
              <w:rPr>
                <w:rStyle w:val="Hyperlink"/>
              </w:rPr>
              <w:t>Listing and review</w:t>
            </w:r>
            <w:r w:rsidR="007D5F22">
              <w:rPr>
                <w:webHidden/>
              </w:rPr>
              <w:tab/>
            </w:r>
            <w:r w:rsidR="007D5F22">
              <w:rPr>
                <w:webHidden/>
              </w:rPr>
              <w:fldChar w:fldCharType="begin"/>
            </w:r>
            <w:r w:rsidR="007D5F22">
              <w:rPr>
                <w:webHidden/>
              </w:rPr>
              <w:instrText xml:space="preserve"> PAGEREF _Toc456866779 \h </w:instrText>
            </w:r>
            <w:r w:rsidR="007D5F22">
              <w:rPr>
                <w:webHidden/>
              </w:rPr>
            </w:r>
            <w:r w:rsidR="007D5F22">
              <w:rPr>
                <w:webHidden/>
              </w:rPr>
              <w:fldChar w:fldCharType="separate"/>
            </w:r>
            <w:r w:rsidR="007D5F22">
              <w:rPr>
                <w:webHidden/>
              </w:rPr>
              <w:t>4</w:t>
            </w:r>
            <w:r w:rsidR="007D5F22">
              <w:rPr>
                <w:webHidden/>
              </w:rPr>
              <w:fldChar w:fldCharType="end"/>
            </w:r>
          </w:hyperlink>
        </w:p>
        <w:p w14:paraId="73DEF41F" w14:textId="77777777" w:rsidR="007D5F22" w:rsidRDefault="00911740">
          <w:pPr>
            <w:pStyle w:val="TOC2"/>
            <w:rPr>
              <w:rFonts w:asciiTheme="minorHAnsi" w:eastAsiaTheme="minorEastAsia" w:hAnsiTheme="minorHAnsi"/>
              <w:lang w:eastAsia="en-AU"/>
            </w:rPr>
          </w:pPr>
          <w:hyperlink w:anchor="_Toc456866780" w:history="1">
            <w:r w:rsidR="007D5F22" w:rsidRPr="00622519">
              <w:rPr>
                <w:rStyle w:val="Hyperlink"/>
              </w:rPr>
              <w:t>Time period for review</w:t>
            </w:r>
            <w:r w:rsidR="007D5F22">
              <w:rPr>
                <w:webHidden/>
              </w:rPr>
              <w:tab/>
            </w:r>
            <w:r w:rsidR="007D5F22">
              <w:rPr>
                <w:webHidden/>
              </w:rPr>
              <w:fldChar w:fldCharType="begin"/>
            </w:r>
            <w:r w:rsidR="007D5F22">
              <w:rPr>
                <w:webHidden/>
              </w:rPr>
              <w:instrText xml:space="preserve"> PAGEREF _Toc456866780 \h </w:instrText>
            </w:r>
            <w:r w:rsidR="007D5F22">
              <w:rPr>
                <w:webHidden/>
              </w:rPr>
            </w:r>
            <w:r w:rsidR="007D5F22">
              <w:rPr>
                <w:webHidden/>
              </w:rPr>
              <w:fldChar w:fldCharType="separate"/>
            </w:r>
            <w:r w:rsidR="007D5F22">
              <w:rPr>
                <w:webHidden/>
              </w:rPr>
              <w:t>5</w:t>
            </w:r>
            <w:r w:rsidR="007D5F22">
              <w:rPr>
                <w:webHidden/>
              </w:rPr>
              <w:fldChar w:fldCharType="end"/>
            </w:r>
          </w:hyperlink>
        </w:p>
        <w:p w14:paraId="4B4831B6" w14:textId="77777777" w:rsidR="007D5F22" w:rsidRDefault="00911740">
          <w:pPr>
            <w:pStyle w:val="TOC1"/>
            <w:rPr>
              <w:rFonts w:asciiTheme="minorHAnsi" w:eastAsiaTheme="minorEastAsia" w:hAnsiTheme="minorHAnsi"/>
              <w:b w:val="0"/>
              <w:lang w:eastAsia="en-AU"/>
            </w:rPr>
          </w:pPr>
          <w:hyperlink w:anchor="_Toc456866781" w:history="1">
            <w:r w:rsidR="007D5F22" w:rsidRPr="00622519">
              <w:rPr>
                <w:rStyle w:val="Hyperlink"/>
              </w:rPr>
              <w:t>Views on the proposed roles and responsibilities of government and other stakeholders</w:t>
            </w:r>
            <w:r w:rsidR="007D5F22">
              <w:rPr>
                <w:webHidden/>
              </w:rPr>
              <w:tab/>
            </w:r>
            <w:r w:rsidR="007D5F22">
              <w:rPr>
                <w:webHidden/>
              </w:rPr>
              <w:fldChar w:fldCharType="begin"/>
            </w:r>
            <w:r w:rsidR="007D5F22">
              <w:rPr>
                <w:webHidden/>
              </w:rPr>
              <w:instrText xml:space="preserve"> PAGEREF _Toc456866781 \h </w:instrText>
            </w:r>
            <w:r w:rsidR="007D5F22">
              <w:rPr>
                <w:webHidden/>
              </w:rPr>
            </w:r>
            <w:r w:rsidR="007D5F22">
              <w:rPr>
                <w:webHidden/>
              </w:rPr>
              <w:fldChar w:fldCharType="separate"/>
            </w:r>
            <w:r w:rsidR="007D5F22">
              <w:rPr>
                <w:webHidden/>
              </w:rPr>
              <w:t>6</w:t>
            </w:r>
            <w:r w:rsidR="007D5F22">
              <w:rPr>
                <w:webHidden/>
              </w:rPr>
              <w:fldChar w:fldCharType="end"/>
            </w:r>
          </w:hyperlink>
        </w:p>
        <w:p w14:paraId="2BA7F50D" w14:textId="77777777" w:rsidR="007D5F22" w:rsidRDefault="00911740">
          <w:pPr>
            <w:pStyle w:val="TOC2"/>
            <w:rPr>
              <w:rFonts w:asciiTheme="minorHAnsi" w:eastAsiaTheme="minorEastAsia" w:hAnsiTheme="minorHAnsi"/>
              <w:lang w:eastAsia="en-AU"/>
            </w:rPr>
          </w:pPr>
          <w:hyperlink w:anchor="_Toc456866782" w:history="1">
            <w:r w:rsidR="007D5F22" w:rsidRPr="00622519">
              <w:rPr>
                <w:rStyle w:val="Hyperlink"/>
              </w:rPr>
              <w:t>Role of government</w:t>
            </w:r>
            <w:r w:rsidR="007D5F22">
              <w:rPr>
                <w:webHidden/>
              </w:rPr>
              <w:tab/>
            </w:r>
            <w:r w:rsidR="007D5F22">
              <w:rPr>
                <w:webHidden/>
              </w:rPr>
              <w:fldChar w:fldCharType="begin"/>
            </w:r>
            <w:r w:rsidR="007D5F22">
              <w:rPr>
                <w:webHidden/>
              </w:rPr>
              <w:instrText xml:space="preserve"> PAGEREF _Toc456866782 \h </w:instrText>
            </w:r>
            <w:r w:rsidR="007D5F22">
              <w:rPr>
                <w:webHidden/>
              </w:rPr>
            </w:r>
            <w:r w:rsidR="007D5F22">
              <w:rPr>
                <w:webHidden/>
              </w:rPr>
              <w:fldChar w:fldCharType="separate"/>
            </w:r>
            <w:r w:rsidR="007D5F22">
              <w:rPr>
                <w:webHidden/>
              </w:rPr>
              <w:t>6</w:t>
            </w:r>
            <w:r w:rsidR="007D5F22">
              <w:rPr>
                <w:webHidden/>
              </w:rPr>
              <w:fldChar w:fldCharType="end"/>
            </w:r>
          </w:hyperlink>
        </w:p>
        <w:p w14:paraId="6570B6B5" w14:textId="77777777" w:rsidR="007D5F22" w:rsidRDefault="00911740">
          <w:pPr>
            <w:pStyle w:val="TOC2"/>
            <w:rPr>
              <w:rFonts w:asciiTheme="minorHAnsi" w:eastAsiaTheme="minorEastAsia" w:hAnsiTheme="minorHAnsi"/>
              <w:lang w:eastAsia="en-AU"/>
            </w:rPr>
          </w:pPr>
          <w:hyperlink w:anchor="_Toc456866783" w:history="1">
            <w:r w:rsidR="007D5F22" w:rsidRPr="00622519">
              <w:rPr>
                <w:rStyle w:val="Hyperlink"/>
              </w:rPr>
              <w:t>Role of industry and community groups</w:t>
            </w:r>
            <w:r w:rsidR="007D5F22">
              <w:rPr>
                <w:webHidden/>
              </w:rPr>
              <w:tab/>
            </w:r>
            <w:r w:rsidR="007D5F22">
              <w:rPr>
                <w:webHidden/>
              </w:rPr>
              <w:fldChar w:fldCharType="begin"/>
            </w:r>
            <w:r w:rsidR="007D5F22">
              <w:rPr>
                <w:webHidden/>
              </w:rPr>
              <w:instrText xml:space="preserve"> PAGEREF _Toc456866783 \h </w:instrText>
            </w:r>
            <w:r w:rsidR="007D5F22">
              <w:rPr>
                <w:webHidden/>
              </w:rPr>
            </w:r>
            <w:r w:rsidR="007D5F22">
              <w:rPr>
                <w:webHidden/>
              </w:rPr>
              <w:fldChar w:fldCharType="separate"/>
            </w:r>
            <w:r w:rsidR="007D5F22">
              <w:rPr>
                <w:webHidden/>
              </w:rPr>
              <w:t>6</w:t>
            </w:r>
            <w:r w:rsidR="007D5F22">
              <w:rPr>
                <w:webHidden/>
              </w:rPr>
              <w:fldChar w:fldCharType="end"/>
            </w:r>
          </w:hyperlink>
        </w:p>
        <w:p w14:paraId="301E266E" w14:textId="77777777" w:rsidR="007D5F22" w:rsidRDefault="00911740">
          <w:pPr>
            <w:pStyle w:val="TOC2"/>
            <w:rPr>
              <w:rFonts w:asciiTheme="minorHAnsi" w:eastAsiaTheme="minorEastAsia" w:hAnsiTheme="minorHAnsi"/>
              <w:lang w:eastAsia="en-AU"/>
            </w:rPr>
          </w:pPr>
          <w:hyperlink w:anchor="_Toc456866784" w:history="1">
            <w:r w:rsidR="007D5F22" w:rsidRPr="00622519">
              <w:rPr>
                <w:rStyle w:val="Hyperlink"/>
              </w:rPr>
              <w:t>Role of landholders</w:t>
            </w:r>
            <w:r w:rsidR="007D5F22">
              <w:rPr>
                <w:webHidden/>
              </w:rPr>
              <w:tab/>
            </w:r>
            <w:r w:rsidR="007D5F22">
              <w:rPr>
                <w:webHidden/>
              </w:rPr>
              <w:fldChar w:fldCharType="begin"/>
            </w:r>
            <w:r w:rsidR="007D5F22">
              <w:rPr>
                <w:webHidden/>
              </w:rPr>
              <w:instrText xml:space="preserve"> PAGEREF _Toc456866784 \h </w:instrText>
            </w:r>
            <w:r w:rsidR="007D5F22">
              <w:rPr>
                <w:webHidden/>
              </w:rPr>
            </w:r>
            <w:r w:rsidR="007D5F22">
              <w:rPr>
                <w:webHidden/>
              </w:rPr>
              <w:fldChar w:fldCharType="separate"/>
            </w:r>
            <w:r w:rsidR="007D5F22">
              <w:rPr>
                <w:webHidden/>
              </w:rPr>
              <w:t>7</w:t>
            </w:r>
            <w:r w:rsidR="007D5F22">
              <w:rPr>
                <w:webHidden/>
              </w:rPr>
              <w:fldChar w:fldCharType="end"/>
            </w:r>
          </w:hyperlink>
        </w:p>
        <w:p w14:paraId="0FB51A4A" w14:textId="77777777" w:rsidR="007D5F22" w:rsidRDefault="00911740">
          <w:pPr>
            <w:pStyle w:val="TOC2"/>
            <w:rPr>
              <w:rFonts w:asciiTheme="minorHAnsi" w:eastAsiaTheme="minorEastAsia" w:hAnsiTheme="minorHAnsi"/>
              <w:lang w:eastAsia="en-AU"/>
            </w:rPr>
          </w:pPr>
          <w:hyperlink w:anchor="_Toc456866785" w:history="1">
            <w:r w:rsidR="007D5F22" w:rsidRPr="00622519">
              <w:rPr>
                <w:rStyle w:val="Hyperlink"/>
              </w:rPr>
              <w:t>Role of risk creators</w:t>
            </w:r>
            <w:r w:rsidR="007D5F22">
              <w:rPr>
                <w:webHidden/>
              </w:rPr>
              <w:tab/>
            </w:r>
            <w:r w:rsidR="007D5F22">
              <w:rPr>
                <w:webHidden/>
              </w:rPr>
              <w:fldChar w:fldCharType="begin"/>
            </w:r>
            <w:r w:rsidR="007D5F22">
              <w:rPr>
                <w:webHidden/>
              </w:rPr>
              <w:instrText xml:space="preserve"> PAGEREF _Toc456866785 \h </w:instrText>
            </w:r>
            <w:r w:rsidR="007D5F22">
              <w:rPr>
                <w:webHidden/>
              </w:rPr>
            </w:r>
            <w:r w:rsidR="007D5F22">
              <w:rPr>
                <w:webHidden/>
              </w:rPr>
              <w:fldChar w:fldCharType="separate"/>
            </w:r>
            <w:r w:rsidR="007D5F22">
              <w:rPr>
                <w:webHidden/>
              </w:rPr>
              <w:t>7</w:t>
            </w:r>
            <w:r w:rsidR="007D5F22">
              <w:rPr>
                <w:webHidden/>
              </w:rPr>
              <w:fldChar w:fldCharType="end"/>
            </w:r>
          </w:hyperlink>
        </w:p>
        <w:p w14:paraId="31BE3192" w14:textId="77777777" w:rsidR="007D5F22" w:rsidRDefault="00911740">
          <w:pPr>
            <w:pStyle w:val="TOC1"/>
            <w:rPr>
              <w:rFonts w:asciiTheme="minorHAnsi" w:eastAsiaTheme="minorEastAsia" w:hAnsiTheme="minorHAnsi"/>
              <w:b w:val="0"/>
              <w:lang w:eastAsia="en-AU"/>
            </w:rPr>
          </w:pPr>
          <w:hyperlink w:anchor="_Toc456866786" w:history="1">
            <w:r w:rsidR="007D5F22" w:rsidRPr="00622519">
              <w:rPr>
                <w:rStyle w:val="Hyperlink"/>
              </w:rPr>
              <w:t>Views on the benefits of a coordinated approach</w:t>
            </w:r>
            <w:r w:rsidR="007D5F22">
              <w:rPr>
                <w:webHidden/>
              </w:rPr>
              <w:tab/>
            </w:r>
            <w:r w:rsidR="007D5F22">
              <w:rPr>
                <w:webHidden/>
              </w:rPr>
              <w:fldChar w:fldCharType="begin"/>
            </w:r>
            <w:r w:rsidR="007D5F22">
              <w:rPr>
                <w:webHidden/>
              </w:rPr>
              <w:instrText xml:space="preserve"> PAGEREF _Toc456866786 \h </w:instrText>
            </w:r>
            <w:r w:rsidR="007D5F22">
              <w:rPr>
                <w:webHidden/>
              </w:rPr>
            </w:r>
            <w:r w:rsidR="007D5F22">
              <w:rPr>
                <w:webHidden/>
              </w:rPr>
              <w:fldChar w:fldCharType="separate"/>
            </w:r>
            <w:r w:rsidR="007D5F22">
              <w:rPr>
                <w:webHidden/>
              </w:rPr>
              <w:t>8</w:t>
            </w:r>
            <w:r w:rsidR="007D5F22">
              <w:rPr>
                <w:webHidden/>
              </w:rPr>
              <w:fldChar w:fldCharType="end"/>
            </w:r>
          </w:hyperlink>
        </w:p>
        <w:p w14:paraId="688079B7" w14:textId="77777777" w:rsidR="007D5F22" w:rsidRDefault="00911740">
          <w:pPr>
            <w:pStyle w:val="TOC2"/>
            <w:rPr>
              <w:rFonts w:asciiTheme="minorHAnsi" w:eastAsiaTheme="minorEastAsia" w:hAnsiTheme="minorHAnsi"/>
              <w:lang w:eastAsia="en-AU"/>
            </w:rPr>
          </w:pPr>
          <w:hyperlink w:anchor="_Toc456866787" w:history="1">
            <w:r w:rsidR="007D5F22" w:rsidRPr="00622519">
              <w:rPr>
                <w:rStyle w:val="Hyperlink"/>
              </w:rPr>
              <w:t>Effective collective action</w:t>
            </w:r>
            <w:r w:rsidR="007D5F22">
              <w:rPr>
                <w:webHidden/>
              </w:rPr>
              <w:tab/>
            </w:r>
            <w:r w:rsidR="007D5F22">
              <w:rPr>
                <w:webHidden/>
              </w:rPr>
              <w:fldChar w:fldCharType="begin"/>
            </w:r>
            <w:r w:rsidR="007D5F22">
              <w:rPr>
                <w:webHidden/>
              </w:rPr>
              <w:instrText xml:space="preserve"> PAGEREF _Toc456866787 \h </w:instrText>
            </w:r>
            <w:r w:rsidR="007D5F22">
              <w:rPr>
                <w:webHidden/>
              </w:rPr>
            </w:r>
            <w:r w:rsidR="007D5F22">
              <w:rPr>
                <w:webHidden/>
              </w:rPr>
              <w:fldChar w:fldCharType="separate"/>
            </w:r>
            <w:r w:rsidR="007D5F22">
              <w:rPr>
                <w:webHidden/>
              </w:rPr>
              <w:t>8</w:t>
            </w:r>
            <w:r w:rsidR="007D5F22">
              <w:rPr>
                <w:webHidden/>
              </w:rPr>
              <w:fldChar w:fldCharType="end"/>
            </w:r>
          </w:hyperlink>
        </w:p>
        <w:p w14:paraId="23CA4CDB" w14:textId="77777777" w:rsidR="007D5F22" w:rsidRDefault="00911740">
          <w:pPr>
            <w:pStyle w:val="TOC2"/>
            <w:rPr>
              <w:rFonts w:asciiTheme="minorHAnsi" w:eastAsiaTheme="minorEastAsia" w:hAnsiTheme="minorHAnsi"/>
              <w:lang w:eastAsia="en-AU"/>
            </w:rPr>
          </w:pPr>
          <w:hyperlink w:anchor="_Toc456866788" w:history="1">
            <w:r w:rsidR="007D5F22" w:rsidRPr="00622519">
              <w:rPr>
                <w:rStyle w:val="Hyperlink"/>
              </w:rPr>
              <w:t>Implementation of a coordinated approach</w:t>
            </w:r>
            <w:r w:rsidR="007D5F22">
              <w:rPr>
                <w:webHidden/>
              </w:rPr>
              <w:tab/>
            </w:r>
            <w:r w:rsidR="007D5F22">
              <w:rPr>
                <w:webHidden/>
              </w:rPr>
              <w:fldChar w:fldCharType="begin"/>
            </w:r>
            <w:r w:rsidR="007D5F22">
              <w:rPr>
                <w:webHidden/>
              </w:rPr>
              <w:instrText xml:space="preserve"> PAGEREF _Toc456866788 \h </w:instrText>
            </w:r>
            <w:r w:rsidR="007D5F22">
              <w:rPr>
                <w:webHidden/>
              </w:rPr>
            </w:r>
            <w:r w:rsidR="007D5F22">
              <w:rPr>
                <w:webHidden/>
              </w:rPr>
              <w:fldChar w:fldCharType="separate"/>
            </w:r>
            <w:r w:rsidR="007D5F22">
              <w:rPr>
                <w:webHidden/>
              </w:rPr>
              <w:t>8</w:t>
            </w:r>
            <w:r w:rsidR="007D5F22">
              <w:rPr>
                <w:webHidden/>
              </w:rPr>
              <w:fldChar w:fldCharType="end"/>
            </w:r>
          </w:hyperlink>
        </w:p>
        <w:p w14:paraId="22F32C33" w14:textId="77777777" w:rsidR="007D5F22" w:rsidRDefault="00911740">
          <w:pPr>
            <w:pStyle w:val="TOC2"/>
            <w:rPr>
              <w:rFonts w:asciiTheme="minorHAnsi" w:eastAsiaTheme="minorEastAsia" w:hAnsiTheme="minorHAnsi"/>
              <w:lang w:eastAsia="en-AU"/>
            </w:rPr>
          </w:pPr>
          <w:hyperlink w:anchor="_Toc456866789" w:history="1">
            <w:r w:rsidR="007D5F22" w:rsidRPr="00622519">
              <w:rPr>
                <w:rStyle w:val="Hyperlink"/>
              </w:rPr>
              <w:t>Contributions</w:t>
            </w:r>
            <w:r w:rsidR="007D5F22">
              <w:rPr>
                <w:webHidden/>
              </w:rPr>
              <w:tab/>
            </w:r>
            <w:r w:rsidR="007D5F22">
              <w:rPr>
                <w:webHidden/>
              </w:rPr>
              <w:fldChar w:fldCharType="begin"/>
            </w:r>
            <w:r w:rsidR="007D5F22">
              <w:rPr>
                <w:webHidden/>
              </w:rPr>
              <w:instrText xml:space="preserve"> PAGEREF _Toc456866789 \h </w:instrText>
            </w:r>
            <w:r w:rsidR="007D5F22">
              <w:rPr>
                <w:webHidden/>
              </w:rPr>
            </w:r>
            <w:r w:rsidR="007D5F22">
              <w:rPr>
                <w:webHidden/>
              </w:rPr>
              <w:fldChar w:fldCharType="separate"/>
            </w:r>
            <w:r w:rsidR="007D5F22">
              <w:rPr>
                <w:webHidden/>
              </w:rPr>
              <w:t>9</w:t>
            </w:r>
            <w:r w:rsidR="007D5F22">
              <w:rPr>
                <w:webHidden/>
              </w:rPr>
              <w:fldChar w:fldCharType="end"/>
            </w:r>
          </w:hyperlink>
        </w:p>
        <w:p w14:paraId="65F374AB" w14:textId="77777777" w:rsidR="007D5F22" w:rsidRDefault="00911740">
          <w:pPr>
            <w:pStyle w:val="TOC1"/>
            <w:rPr>
              <w:rFonts w:asciiTheme="minorHAnsi" w:eastAsiaTheme="minorEastAsia" w:hAnsiTheme="minorHAnsi"/>
              <w:b w:val="0"/>
              <w:lang w:eastAsia="en-AU"/>
            </w:rPr>
          </w:pPr>
          <w:hyperlink w:anchor="_Toc456866790" w:history="1">
            <w:r w:rsidR="007D5F22" w:rsidRPr="00622519">
              <w:rPr>
                <w:rStyle w:val="Hyperlink"/>
              </w:rPr>
              <w:t>Appendix: List of submissions</w:t>
            </w:r>
            <w:r w:rsidR="007D5F22">
              <w:rPr>
                <w:webHidden/>
              </w:rPr>
              <w:tab/>
            </w:r>
            <w:r w:rsidR="007D5F22">
              <w:rPr>
                <w:webHidden/>
              </w:rPr>
              <w:fldChar w:fldCharType="begin"/>
            </w:r>
            <w:r w:rsidR="007D5F22">
              <w:rPr>
                <w:webHidden/>
              </w:rPr>
              <w:instrText xml:space="preserve"> PAGEREF _Toc456866790 \h </w:instrText>
            </w:r>
            <w:r w:rsidR="007D5F22">
              <w:rPr>
                <w:webHidden/>
              </w:rPr>
            </w:r>
            <w:r w:rsidR="007D5F22">
              <w:rPr>
                <w:webHidden/>
              </w:rPr>
              <w:fldChar w:fldCharType="separate"/>
            </w:r>
            <w:r w:rsidR="007D5F22">
              <w:rPr>
                <w:webHidden/>
              </w:rPr>
              <w:t>10</w:t>
            </w:r>
            <w:r w:rsidR="007D5F22">
              <w:rPr>
                <w:webHidden/>
              </w:rPr>
              <w:fldChar w:fldCharType="end"/>
            </w:r>
          </w:hyperlink>
        </w:p>
        <w:p w14:paraId="2A3E7285" w14:textId="151FCE81" w:rsidR="00A50834" w:rsidRDefault="002A3865" w:rsidP="00A50834">
          <w:r>
            <w:rPr>
              <w:b/>
              <w:noProof/>
            </w:rPr>
            <w:fldChar w:fldCharType="end"/>
          </w:r>
        </w:p>
      </w:sdtContent>
    </w:sdt>
    <w:p w14:paraId="2A3E7288" w14:textId="2827ABA2" w:rsidR="0003507A" w:rsidRDefault="00420B2C" w:rsidP="00A50834">
      <w:pPr>
        <w:pStyle w:val="Heading2"/>
        <w:numPr>
          <w:ilvl w:val="0"/>
          <w:numId w:val="0"/>
        </w:numPr>
        <w:ind w:left="709" w:hanging="709"/>
      </w:pPr>
      <w:bookmarkStart w:id="1" w:name="_Toc456866769"/>
      <w:r>
        <w:lastRenderedPageBreak/>
        <w:t>Introduction</w:t>
      </w:r>
      <w:bookmarkEnd w:id="1"/>
    </w:p>
    <w:p w14:paraId="591D47E8" w14:textId="0B932175" w:rsidR="00420B2C" w:rsidRDefault="00420B2C" w:rsidP="00420B2C">
      <w:r>
        <w:t xml:space="preserve">On 1 June 2015 the Department of Agriculture and Water Resources </w:t>
      </w:r>
      <w:r w:rsidR="00463C20">
        <w:t xml:space="preserve">and the </w:t>
      </w:r>
      <w:r w:rsidR="002063FC">
        <w:t>National Biosecurity Committee</w:t>
      </w:r>
      <w:r w:rsidR="000A7883">
        <w:t xml:space="preserve"> (NBC)</w:t>
      </w:r>
      <w:r w:rsidR="00463C20">
        <w:t xml:space="preserve"> </w:t>
      </w:r>
      <w:r w:rsidR="002063FC">
        <w:t>published</w:t>
      </w:r>
      <w:r>
        <w:t xml:space="preserve"> a discussion paper, </w:t>
      </w:r>
      <w:r w:rsidRPr="00586407">
        <w:rPr>
          <w:rStyle w:val="Emphasis"/>
        </w:rPr>
        <w:t>Modernising Australia’s approach to managing established pests and diseases of national significance</w:t>
      </w:r>
      <w:r w:rsidR="00463C20">
        <w:t xml:space="preserve">. The paper </w:t>
      </w:r>
      <w:r>
        <w:t xml:space="preserve">outlined a </w:t>
      </w:r>
      <w:r w:rsidR="002063FC">
        <w:t xml:space="preserve">proposed </w:t>
      </w:r>
      <w:r>
        <w:t xml:space="preserve">new </w:t>
      </w:r>
      <w:r w:rsidR="009E32DC">
        <w:t>framework fo</w:t>
      </w:r>
      <w:r w:rsidR="002063FC">
        <w:t>r</w:t>
      </w:r>
      <w:r>
        <w:t xml:space="preserve"> managing </w:t>
      </w:r>
      <w:r w:rsidR="00EB661D">
        <w:t>established pests and diseases of national significance (EPDNS)</w:t>
      </w:r>
      <w:r>
        <w:t>.</w:t>
      </w:r>
    </w:p>
    <w:p w14:paraId="535C6AEB" w14:textId="56696301" w:rsidR="00420B2C" w:rsidRDefault="00420B2C" w:rsidP="00420B2C">
      <w:r>
        <w:t xml:space="preserve">The discussion paper was open for public comment from 1 June to 31 July 2015. The department </w:t>
      </w:r>
      <w:r w:rsidR="002063FC">
        <w:t>invited submissions</w:t>
      </w:r>
      <w:r>
        <w:t xml:space="preserve"> from </w:t>
      </w:r>
      <w:r w:rsidR="002063FC">
        <w:t>individuals and organisations</w:t>
      </w:r>
      <w:r>
        <w:t xml:space="preserve"> with an interest in how </w:t>
      </w:r>
      <w:r w:rsidR="00EB661D">
        <w:t>EPDNS</w:t>
      </w:r>
      <w:r>
        <w:t xml:space="preserve"> are managed. </w:t>
      </w:r>
      <w:r w:rsidR="00EB661D">
        <w:t>The department received</w:t>
      </w:r>
      <w:r>
        <w:t xml:space="preserve"> 32 submissions</w:t>
      </w:r>
      <w:r w:rsidR="00127EE3">
        <w:t>, from</w:t>
      </w:r>
      <w:r>
        <w:t xml:space="preserve"> </w:t>
      </w:r>
      <w:r w:rsidR="00127EE3">
        <w:t>landholders, non-government organisations and industry and community groups</w:t>
      </w:r>
      <w:r w:rsidR="00127EE3" w:rsidDel="00EB661D">
        <w:t xml:space="preserve"> </w:t>
      </w:r>
      <w:r>
        <w:t>(</w:t>
      </w:r>
      <w:r w:rsidR="00EB661D" w:rsidRPr="003917C4">
        <w:t>see</w:t>
      </w:r>
      <w:r w:rsidR="00AF0485" w:rsidRPr="003917C4">
        <w:t xml:space="preserve"> </w:t>
      </w:r>
      <w:r w:rsidR="004E42E1" w:rsidRPr="003917C4">
        <w:t xml:space="preserve">Appendix A </w:t>
      </w:r>
      <w:r w:rsidR="00EB661D" w:rsidRPr="003917C4">
        <w:t>for a list</w:t>
      </w:r>
      <w:r>
        <w:t>).</w:t>
      </w:r>
    </w:p>
    <w:p w14:paraId="394FD7BF" w14:textId="61752E1F" w:rsidR="000A7883" w:rsidRDefault="000A7883" w:rsidP="000A7883">
      <w:pPr>
        <w:spacing w:after="120"/>
      </w:pPr>
      <w:r>
        <w:t>This report summarises stakeholders’ responses to the questions raised in the discussion paper under th</w:t>
      </w:r>
      <w:r w:rsidRPr="00AF0485">
        <w:t>e</w:t>
      </w:r>
      <w:r w:rsidR="00127EE3">
        <w:t>se</w:t>
      </w:r>
      <w:r>
        <w:t xml:space="preserve"> themes</w:t>
      </w:r>
      <w:r w:rsidRPr="00AF0485">
        <w:t>:</w:t>
      </w:r>
    </w:p>
    <w:p w14:paraId="47147C79" w14:textId="77777777" w:rsidR="000A7883" w:rsidRDefault="000A7883" w:rsidP="000A7883">
      <w:pPr>
        <w:pStyle w:val="ListBullet"/>
      </w:pPr>
      <w:r>
        <w:lastRenderedPageBreak/>
        <w:t>proposed policy principles</w:t>
      </w:r>
    </w:p>
    <w:p w14:paraId="77F80FBC" w14:textId="6B900662" w:rsidR="000A7883" w:rsidRDefault="000A7883" w:rsidP="000A7883">
      <w:pPr>
        <w:pStyle w:val="ListBullet"/>
      </w:pPr>
      <w:r>
        <w:t>proposed national significance/national interest test</w:t>
      </w:r>
    </w:p>
    <w:p w14:paraId="0280A114" w14:textId="77777777" w:rsidR="000A7883" w:rsidRDefault="000A7883" w:rsidP="000A7883">
      <w:pPr>
        <w:pStyle w:val="ListBullet"/>
      </w:pPr>
      <w:r>
        <w:t>proposed roles and responsibilities of government and other stakeholders</w:t>
      </w:r>
    </w:p>
    <w:p w14:paraId="1BB02075" w14:textId="77777777" w:rsidR="000A7883" w:rsidRDefault="000A7883" w:rsidP="000A7883">
      <w:pPr>
        <w:pStyle w:val="ListBullet"/>
        <w:spacing w:after="200"/>
      </w:pPr>
      <w:proofErr w:type="gramStart"/>
      <w:r>
        <w:t>benefits</w:t>
      </w:r>
      <w:proofErr w:type="gramEnd"/>
      <w:r>
        <w:t xml:space="preserve"> of a coordinated approach.</w:t>
      </w:r>
    </w:p>
    <w:p w14:paraId="0AEE3852" w14:textId="40FBB618" w:rsidR="004B3B02" w:rsidRDefault="00127EE3" w:rsidP="004B3B02">
      <w:r>
        <w:t xml:space="preserve">The </w:t>
      </w:r>
      <w:r w:rsidR="00F252EA">
        <w:t xml:space="preserve">submissions </w:t>
      </w:r>
      <w:r>
        <w:t xml:space="preserve">overall </w:t>
      </w:r>
      <w:r w:rsidR="00F252EA">
        <w:t xml:space="preserve">were </w:t>
      </w:r>
      <w:r w:rsidR="000A7883">
        <w:t xml:space="preserve">supportive of the proposed </w:t>
      </w:r>
      <w:r w:rsidR="009F48C3">
        <w:t>framework</w:t>
      </w:r>
      <w:r w:rsidR="00F252EA">
        <w:t xml:space="preserve">. </w:t>
      </w:r>
      <w:r w:rsidR="004B3B02">
        <w:t xml:space="preserve">Stakeholders consistently </w:t>
      </w:r>
      <w:r w:rsidR="004B3B02" w:rsidRPr="000A7883">
        <w:t>found the p</w:t>
      </w:r>
      <w:r w:rsidR="004B3B02">
        <w:t xml:space="preserve">roposed policy principles to be appropriate, practical and sufficient and </w:t>
      </w:r>
      <w:r w:rsidR="000A7883">
        <w:t xml:space="preserve">in </w:t>
      </w:r>
      <w:r w:rsidR="004B3B02">
        <w:t>broad align</w:t>
      </w:r>
      <w:r w:rsidR="000A7883">
        <w:t>ment</w:t>
      </w:r>
      <w:r w:rsidR="004B3B02">
        <w:t xml:space="preserve"> with the processes already in place in state and territory organisations.</w:t>
      </w:r>
    </w:p>
    <w:p w14:paraId="6FF345AD" w14:textId="2F5A7DBE" w:rsidR="004B3B02" w:rsidRDefault="004B3B02" w:rsidP="004B3B02">
      <w:r>
        <w:t xml:space="preserve">Stakeholders generally supported the </w:t>
      </w:r>
      <w:r w:rsidR="000A7883">
        <w:t>proposed</w:t>
      </w:r>
      <w:r>
        <w:t xml:space="preserve"> national significance</w:t>
      </w:r>
      <w:r w:rsidR="000A7883">
        <w:t>/</w:t>
      </w:r>
      <w:r>
        <w:t>national interest test to identify EPDNS. Most stakeholders agreed with the need for regular review</w:t>
      </w:r>
      <w:r w:rsidR="000A7883">
        <w:t>s</w:t>
      </w:r>
      <w:r>
        <w:t xml:space="preserve"> of EPDNS listings based on sound scientific </w:t>
      </w:r>
      <w:r w:rsidR="00D4485A">
        <w:t>evidence</w:t>
      </w:r>
      <w:r>
        <w:t xml:space="preserve">. The period suggested by respondents </w:t>
      </w:r>
      <w:r w:rsidR="00425FC5">
        <w:t xml:space="preserve">ranged </w:t>
      </w:r>
      <w:r>
        <w:t xml:space="preserve">from </w:t>
      </w:r>
      <w:r w:rsidR="009F6B7F">
        <w:t>12</w:t>
      </w:r>
      <w:r w:rsidR="008D6EB3">
        <w:t> </w:t>
      </w:r>
      <w:r w:rsidR="009F6B7F">
        <w:t>months</w:t>
      </w:r>
      <w:r w:rsidR="00425FC5">
        <w:t xml:space="preserve"> </w:t>
      </w:r>
      <w:r w:rsidR="000A7883">
        <w:t>to 10 </w:t>
      </w:r>
      <w:r>
        <w:t>years.</w:t>
      </w:r>
    </w:p>
    <w:p w14:paraId="62C4FE46" w14:textId="603A8E8E" w:rsidR="004B3B02" w:rsidRDefault="004B3B02" w:rsidP="004B3B02">
      <w:r>
        <w:lastRenderedPageBreak/>
        <w:t xml:space="preserve">Most comments on the proposed roles and responsibilities focused on </w:t>
      </w:r>
      <w:r w:rsidR="00F252EA">
        <w:t xml:space="preserve">clarifying the </w:t>
      </w:r>
      <w:r>
        <w:t>role</w:t>
      </w:r>
      <w:r w:rsidR="00F252EA">
        <w:t xml:space="preserve">s </w:t>
      </w:r>
      <w:r>
        <w:t xml:space="preserve">for service organisations, risk creators, </w:t>
      </w:r>
      <w:r w:rsidR="00420B2C">
        <w:t xml:space="preserve">and </w:t>
      </w:r>
      <w:r>
        <w:t>industry and community groups</w:t>
      </w:r>
      <w:r w:rsidR="006A7F68">
        <w:t>,</w:t>
      </w:r>
      <w:r>
        <w:t xml:space="preserve"> and </w:t>
      </w:r>
      <w:r w:rsidR="00420B2C">
        <w:t xml:space="preserve">the </w:t>
      </w:r>
      <w:r>
        <w:t>responsibilities of governments as landholders.</w:t>
      </w:r>
    </w:p>
    <w:p w14:paraId="3A5BAA28" w14:textId="420D8436" w:rsidR="004B3B02" w:rsidRDefault="004B3B02" w:rsidP="004B3B02">
      <w:r>
        <w:t>Stakeholders endorsed the underpinning concepts of national coordination and collaboration</w:t>
      </w:r>
      <w:r w:rsidR="00420B2C">
        <w:t>—</w:t>
      </w:r>
      <w:r>
        <w:t>including shared responsibility between landholders, community, industry and government</w:t>
      </w:r>
      <w:r w:rsidR="00420B2C">
        <w:t>—</w:t>
      </w:r>
      <w:r>
        <w:t>as part of the new approach to managing EPDNS.</w:t>
      </w:r>
    </w:p>
    <w:p w14:paraId="699B9B7E" w14:textId="7FEB7EAD" w:rsidR="004B3B02" w:rsidRDefault="00420B2C" w:rsidP="004B3B02">
      <w:r>
        <w:t>Stakeholders generally found the c</w:t>
      </w:r>
      <w:r w:rsidR="004B3B02">
        <w:t xml:space="preserve">ase studies in the discussion paper relevant and informative, but </w:t>
      </w:r>
      <w:r>
        <w:t xml:space="preserve">some suggested that more </w:t>
      </w:r>
      <w:r w:rsidR="004B3B02">
        <w:t xml:space="preserve">examples and information on eradication and containment </w:t>
      </w:r>
      <w:r>
        <w:t>would be useful</w:t>
      </w:r>
      <w:r w:rsidR="004B3B02">
        <w:t xml:space="preserve">. </w:t>
      </w:r>
      <w:r>
        <w:t>Several</w:t>
      </w:r>
      <w:r w:rsidR="004B3B02">
        <w:t xml:space="preserve"> stakeholders identified a need for</w:t>
      </w:r>
      <w:r w:rsidR="00832B37">
        <w:t xml:space="preserve"> </w:t>
      </w:r>
      <w:r w:rsidR="006A7F68">
        <w:t xml:space="preserve">further explanation and definition of </w:t>
      </w:r>
      <w:r w:rsidR="00832B37">
        <w:t>key</w:t>
      </w:r>
      <w:r w:rsidR="004B3B02">
        <w:t xml:space="preserve"> concepts and terms, such as ‘prevention’ and ‘risk creators’.</w:t>
      </w:r>
    </w:p>
    <w:p w14:paraId="7E4D3168" w14:textId="43A0ECBE" w:rsidR="000A7883" w:rsidRDefault="00EB661D" w:rsidP="000A7883">
      <w:r>
        <w:t>T</w:t>
      </w:r>
      <w:r w:rsidR="004B3B02">
        <w:t xml:space="preserve">he </w:t>
      </w:r>
      <w:r>
        <w:t>final framework</w:t>
      </w:r>
      <w:r w:rsidR="00832B37">
        <w:t xml:space="preserve"> for managing EPDNS</w:t>
      </w:r>
      <w:r>
        <w:t xml:space="preserve"> </w:t>
      </w:r>
      <w:r w:rsidR="006A7F68">
        <w:t xml:space="preserve">was endorsed by the NBC </w:t>
      </w:r>
      <w:r w:rsidR="00752210" w:rsidRPr="00752210">
        <w:t>in July 2016</w:t>
      </w:r>
      <w:r w:rsidR="00752210">
        <w:t xml:space="preserve"> </w:t>
      </w:r>
      <w:r w:rsidR="004B3B02">
        <w:t xml:space="preserve">and </w:t>
      </w:r>
      <w:r w:rsidR="00752210">
        <w:t xml:space="preserve">noted by </w:t>
      </w:r>
      <w:r w:rsidR="004B3B02">
        <w:lastRenderedPageBreak/>
        <w:t>Agriculture Senior Officials Committee</w:t>
      </w:r>
      <w:r w:rsidR="00752210">
        <w:t xml:space="preserve"> in </w:t>
      </w:r>
      <w:r w:rsidR="00E16ABF">
        <w:t>November</w:t>
      </w:r>
      <w:r w:rsidR="00752210" w:rsidRPr="00752210">
        <w:t xml:space="preserve"> 2016</w:t>
      </w:r>
      <w:r w:rsidR="002063FC" w:rsidRPr="00752210">
        <w:t>.</w:t>
      </w:r>
      <w:r w:rsidR="002063FC">
        <w:t xml:space="preserve"> </w:t>
      </w:r>
      <w:r w:rsidR="000A7883">
        <w:t>The key points and themes raised in the submissions were considered in developing the final framework.</w:t>
      </w:r>
    </w:p>
    <w:p w14:paraId="4131F158" w14:textId="0353532A" w:rsidR="002063FC" w:rsidRDefault="00EB6962" w:rsidP="000A7883">
      <w:r w:rsidRPr="0031773F">
        <w:t>See</w:t>
      </w:r>
      <w:r>
        <w:t xml:space="preserve"> </w:t>
      </w:r>
      <w:hyperlink r:id="rId18" w:history="1">
        <w:r w:rsidRPr="00EB6962">
          <w:rPr>
            <w:rStyle w:val="Hyperlink"/>
          </w:rPr>
          <w:t>Managing established pests and diseases of national significance in a new way</w:t>
        </w:r>
      </w:hyperlink>
      <w:r>
        <w:t xml:space="preserve"> for t</w:t>
      </w:r>
      <w:r w:rsidR="002063FC">
        <w:t>he framework</w:t>
      </w:r>
      <w:r>
        <w:t xml:space="preserve"> and</w:t>
      </w:r>
      <w:r w:rsidR="004B3B02">
        <w:t xml:space="preserve"> submissions.</w:t>
      </w:r>
    </w:p>
    <w:p w14:paraId="591B48BB" w14:textId="77777777" w:rsidR="002063FC" w:rsidRDefault="002063FC" w:rsidP="004B3B02">
      <w:pPr>
        <w:sectPr w:rsidR="002063FC" w:rsidSect="00B5550C">
          <w:footerReference w:type="default" r:id="rId19"/>
          <w:headerReference w:type="first" r:id="rId20"/>
          <w:pgSz w:w="11906" w:h="16838"/>
          <w:pgMar w:top="1418" w:right="1418" w:bottom="1418" w:left="1418" w:header="567" w:footer="283" w:gutter="0"/>
          <w:pgNumType w:fmt="lowerRoman" w:start="1"/>
          <w:cols w:space="708"/>
          <w:titlePg/>
          <w:docGrid w:linePitch="360"/>
        </w:sectPr>
      </w:pPr>
    </w:p>
    <w:p w14:paraId="2A3E72E3" w14:textId="28E1E41E" w:rsidR="002D07F5" w:rsidRPr="00AC663D" w:rsidRDefault="00185F26" w:rsidP="00586407">
      <w:pPr>
        <w:pStyle w:val="Heading2"/>
        <w:pageBreakBefore w:val="0"/>
        <w:numPr>
          <w:ilvl w:val="0"/>
          <w:numId w:val="0"/>
        </w:numPr>
      </w:pPr>
      <w:bookmarkStart w:id="2" w:name="_Toc430782152"/>
      <w:bookmarkStart w:id="3" w:name="_Toc456866770"/>
      <w:r>
        <w:lastRenderedPageBreak/>
        <w:t>Views on the p</w:t>
      </w:r>
      <w:r w:rsidR="00030564" w:rsidRPr="00030564">
        <w:t>roposed policy principles</w:t>
      </w:r>
      <w:bookmarkEnd w:id="2"/>
      <w:bookmarkEnd w:id="3"/>
    </w:p>
    <w:p w14:paraId="3B824A0F" w14:textId="31A30317" w:rsidR="00030564" w:rsidRDefault="00832B37" w:rsidP="00267841">
      <w:r>
        <w:t xml:space="preserve">The discussion paper </w:t>
      </w:r>
      <w:r w:rsidR="00CA7E0E">
        <w:t>proposed</w:t>
      </w:r>
      <w:r w:rsidR="00030564" w:rsidRPr="00030564">
        <w:t xml:space="preserve"> seven policy principles </w:t>
      </w:r>
      <w:r w:rsidRPr="00030564">
        <w:t>to guide management actions for EPDNS</w:t>
      </w:r>
      <w:r>
        <w:t xml:space="preserve"> and </w:t>
      </w:r>
      <w:r w:rsidR="00030564" w:rsidRPr="00030564">
        <w:t>deliver more cost-effective and sustainable outcomes for governments, industries and communities.</w:t>
      </w:r>
    </w:p>
    <w:p w14:paraId="13C12FB3" w14:textId="42E779C0" w:rsidR="00030564" w:rsidRPr="00EB785C" w:rsidRDefault="00030564" w:rsidP="00832B37">
      <w:pPr>
        <w:pStyle w:val="BoxText"/>
      </w:pPr>
      <w:r w:rsidRPr="00EB785C">
        <w:t xml:space="preserve">Stakeholders were asked to comment on </w:t>
      </w:r>
      <w:r w:rsidR="00832B37">
        <w:t xml:space="preserve">two questions related to </w:t>
      </w:r>
      <w:r w:rsidRPr="00EB785C">
        <w:t>the management of EPDNS:</w:t>
      </w:r>
    </w:p>
    <w:p w14:paraId="754F9036" w14:textId="77777777" w:rsidR="00030564" w:rsidRPr="00EB785C" w:rsidRDefault="00030564" w:rsidP="00586407">
      <w:pPr>
        <w:pStyle w:val="BoxTextBullet"/>
      </w:pPr>
      <w:r w:rsidRPr="00EB785C">
        <w:t>Are the proposed policy principles appropriate and practical?</w:t>
      </w:r>
    </w:p>
    <w:p w14:paraId="085C4B93" w14:textId="77777777" w:rsidR="00030564" w:rsidRPr="00EB785C" w:rsidRDefault="00030564" w:rsidP="00586407">
      <w:pPr>
        <w:pStyle w:val="BoxTextBullet"/>
      </w:pPr>
      <w:r w:rsidRPr="00EB785C">
        <w:t>Are the proposed policy principles sufficient?</w:t>
      </w:r>
    </w:p>
    <w:p w14:paraId="7FFA08F8" w14:textId="52777EF9" w:rsidR="000D3E2F" w:rsidRPr="00E5255D" w:rsidRDefault="000D3E2F" w:rsidP="00E5255D">
      <w:pPr>
        <w:pStyle w:val="Heading3"/>
      </w:pPr>
      <w:bookmarkStart w:id="4" w:name="_Toc456866771"/>
      <w:r w:rsidRPr="00E5255D">
        <w:lastRenderedPageBreak/>
        <w:t>Principle 1</w:t>
      </w:r>
      <w:r w:rsidR="00044B5C" w:rsidRPr="00E5255D">
        <w:t xml:space="preserve">: </w:t>
      </w:r>
      <w:r w:rsidRPr="00E5255D">
        <w:t xml:space="preserve">Onshore management of established pests and diseases focuses on asset-based protection to </w:t>
      </w:r>
      <w:r w:rsidR="0081735E" w:rsidRPr="00E5255D">
        <w:t>m</w:t>
      </w:r>
      <w:r w:rsidRPr="00E5255D">
        <w:t>inimise impacts</w:t>
      </w:r>
      <w:bookmarkEnd w:id="4"/>
    </w:p>
    <w:p w14:paraId="36371F7C" w14:textId="7A3F2ADD" w:rsidR="000D3E2F" w:rsidRDefault="00CA7E0E" w:rsidP="000D3E2F">
      <w:r>
        <w:t>Several</w:t>
      </w:r>
      <w:r w:rsidR="000D3E2F">
        <w:t xml:space="preserve"> stakeholders suggested that asset-based protection should not be the only tool</w:t>
      </w:r>
      <w:r w:rsidR="00383BC8">
        <w:t xml:space="preserve"> used to minimise impacts of established pests and diseases</w:t>
      </w:r>
      <w:r w:rsidR="00044B5C">
        <w:t>. They noted</w:t>
      </w:r>
      <w:r w:rsidR="000D3E2F">
        <w:t xml:space="preserve"> </w:t>
      </w:r>
      <w:r w:rsidR="00044B5C">
        <w:t xml:space="preserve">that </w:t>
      </w:r>
      <w:r w:rsidR="000D3E2F">
        <w:t xml:space="preserve">eradication or containment of an established pest is </w:t>
      </w:r>
      <w:r w:rsidR="00044B5C">
        <w:t xml:space="preserve">sometimes </w:t>
      </w:r>
      <w:r w:rsidR="000D3E2F">
        <w:t>more appropriate</w:t>
      </w:r>
      <w:r w:rsidR="00044B5C">
        <w:t>,</w:t>
      </w:r>
      <w:r w:rsidR="000D3E2F">
        <w:t xml:space="preserve"> particularly </w:t>
      </w:r>
      <w:r w:rsidR="00044B5C">
        <w:t>when a</w:t>
      </w:r>
      <w:r w:rsidR="000D3E2F">
        <w:t xml:space="preserve"> new outbreak</w:t>
      </w:r>
      <w:r w:rsidR="00044B5C">
        <w:t xml:space="preserve"> </w:t>
      </w:r>
      <w:r w:rsidR="00383BC8">
        <w:t>occurs</w:t>
      </w:r>
      <w:r w:rsidR="00044B5C">
        <w:t xml:space="preserve"> </w:t>
      </w:r>
      <w:r w:rsidR="000D3E2F">
        <w:t xml:space="preserve">or valuable resources </w:t>
      </w:r>
      <w:r w:rsidR="00383BC8">
        <w:t xml:space="preserve">are </w:t>
      </w:r>
      <w:r w:rsidR="00044B5C">
        <w:t>under threat</w:t>
      </w:r>
      <w:r w:rsidR="000D3E2F">
        <w:t xml:space="preserve">. </w:t>
      </w:r>
      <w:r w:rsidR="00044B5C">
        <w:t>S</w:t>
      </w:r>
      <w:r w:rsidR="000D3E2F">
        <w:t xml:space="preserve">takeholders </w:t>
      </w:r>
      <w:r w:rsidR="00044B5C">
        <w:t xml:space="preserve">also </w:t>
      </w:r>
      <w:r w:rsidR="000D3E2F">
        <w:t xml:space="preserve">suggested </w:t>
      </w:r>
      <w:r w:rsidR="00044B5C">
        <w:t xml:space="preserve">that </w:t>
      </w:r>
      <w:r w:rsidR="000D3E2F">
        <w:t>asset-based protection should be considered in the context of multi</w:t>
      </w:r>
      <w:r w:rsidR="00861725">
        <w:t>ple</w:t>
      </w:r>
      <w:r w:rsidR="000D3E2F">
        <w:t xml:space="preserve"> species</w:t>
      </w:r>
      <w:r w:rsidR="00861725">
        <w:t xml:space="preserve"> or </w:t>
      </w:r>
      <w:r w:rsidR="000D3E2F">
        <w:t>multiple threat</w:t>
      </w:r>
      <w:r w:rsidR="00861725">
        <w:t>s</w:t>
      </w:r>
      <w:r w:rsidR="000D3E2F">
        <w:t xml:space="preserve"> and that the framework needs to more explicitly </w:t>
      </w:r>
      <w:r w:rsidR="00861725">
        <w:t>address</w:t>
      </w:r>
      <w:r w:rsidR="000D3E2F">
        <w:t xml:space="preserve"> </w:t>
      </w:r>
      <w:r w:rsidR="00861725">
        <w:t xml:space="preserve">the management of </w:t>
      </w:r>
      <w:r w:rsidR="000D3E2F">
        <w:t xml:space="preserve">pests </w:t>
      </w:r>
      <w:r w:rsidR="00861725">
        <w:t>in</w:t>
      </w:r>
      <w:r w:rsidR="000D3E2F">
        <w:t xml:space="preserve"> aquatic (marine and freshwater) environments.</w:t>
      </w:r>
    </w:p>
    <w:p w14:paraId="7BBFA897" w14:textId="23B9B915" w:rsidR="000D3E2F" w:rsidRDefault="000D3E2F" w:rsidP="000D3E2F">
      <w:r>
        <w:lastRenderedPageBreak/>
        <w:t xml:space="preserve">Stakeholders suggested </w:t>
      </w:r>
      <w:r w:rsidR="00861725">
        <w:t xml:space="preserve">that </w:t>
      </w:r>
      <w:r>
        <w:t xml:space="preserve">the approach </w:t>
      </w:r>
      <w:r w:rsidR="00383BC8">
        <w:t>should</w:t>
      </w:r>
      <w:r>
        <w:t xml:space="preserve"> be applied at a regional level, with regional models that integrate public and private benefits. However, the</w:t>
      </w:r>
      <w:r w:rsidR="00861725">
        <w:t>y cautioned that</w:t>
      </w:r>
      <w:r>
        <w:t xml:space="preserve"> having a small set of national priorities </w:t>
      </w:r>
      <w:r w:rsidR="00861725">
        <w:t xml:space="preserve">could </w:t>
      </w:r>
      <w:r>
        <w:t xml:space="preserve">oversimplify Australia’s </w:t>
      </w:r>
      <w:r w:rsidR="00861725">
        <w:t xml:space="preserve">complex </w:t>
      </w:r>
      <w:r>
        <w:t>climates, industries and ecosystems.</w:t>
      </w:r>
    </w:p>
    <w:p w14:paraId="02B3B32D" w14:textId="224068E3" w:rsidR="000D3E2F" w:rsidRDefault="003803F2" w:rsidP="000D3E2F">
      <w:r>
        <w:t xml:space="preserve">Some responses highlighted </w:t>
      </w:r>
      <w:r w:rsidR="000D3E2F">
        <w:t xml:space="preserve">‘preparedness investment’ and ‘climate variations’ as </w:t>
      </w:r>
      <w:r>
        <w:t>issues requir</w:t>
      </w:r>
      <w:r w:rsidR="000A4A7C">
        <w:t>ing</w:t>
      </w:r>
      <w:r>
        <w:t xml:space="preserve"> </w:t>
      </w:r>
      <w:r w:rsidR="000D3E2F">
        <w:t xml:space="preserve">further consideration. </w:t>
      </w:r>
      <w:r w:rsidR="00E20663">
        <w:t>Others</w:t>
      </w:r>
      <w:r w:rsidR="000D3E2F">
        <w:t xml:space="preserve"> suggest</w:t>
      </w:r>
      <w:r>
        <w:t>ed that</w:t>
      </w:r>
      <w:r w:rsidR="000D3E2F">
        <w:t xml:space="preserve"> t</w:t>
      </w:r>
      <w:r w:rsidR="000D3E2F" w:rsidRPr="00CA7E0E">
        <w:t xml:space="preserve">he policy approach </w:t>
      </w:r>
      <w:r w:rsidR="000A4A7C">
        <w:t xml:space="preserve">should </w:t>
      </w:r>
      <w:r w:rsidR="000D3E2F" w:rsidRPr="00CA7E0E">
        <w:t>include more</w:t>
      </w:r>
      <w:r w:rsidR="000D3E2F">
        <w:t xml:space="preserve"> on biosecurity impacts on primary producers and related impact</w:t>
      </w:r>
      <w:r w:rsidR="00861725">
        <w:t>s</w:t>
      </w:r>
      <w:r w:rsidR="000D3E2F">
        <w:t xml:space="preserve"> on national trade.</w:t>
      </w:r>
    </w:p>
    <w:p w14:paraId="42ED84D0" w14:textId="625EB673" w:rsidR="000D3E2F" w:rsidRDefault="00E20663" w:rsidP="000D3E2F">
      <w:r>
        <w:t xml:space="preserve">Some </w:t>
      </w:r>
      <w:r w:rsidR="000D3E2F">
        <w:t xml:space="preserve">stakeholders </w:t>
      </w:r>
      <w:r w:rsidR="003803F2">
        <w:t>made suggestions about</w:t>
      </w:r>
      <w:r w:rsidR="000D3E2F">
        <w:t xml:space="preserve"> terminology</w:t>
      </w:r>
      <w:r w:rsidR="003803F2">
        <w:t>,</w:t>
      </w:r>
      <w:r w:rsidR="000D3E2F">
        <w:t xml:space="preserve"> such as </w:t>
      </w:r>
      <w:r w:rsidR="003803F2">
        <w:t xml:space="preserve">changing </w:t>
      </w:r>
      <w:r w:rsidR="00861725">
        <w:t>‘</w:t>
      </w:r>
      <w:r w:rsidR="000D3E2F">
        <w:t>privately owned</w:t>
      </w:r>
      <w:r w:rsidR="00861725">
        <w:t>’</w:t>
      </w:r>
      <w:r w:rsidR="000D3E2F">
        <w:t xml:space="preserve"> to ‘privately owned or leased’</w:t>
      </w:r>
      <w:r w:rsidR="003803F2">
        <w:t>,</w:t>
      </w:r>
      <w:r w:rsidR="000D3E2F">
        <w:t xml:space="preserve"> and </w:t>
      </w:r>
      <w:r>
        <w:t>including</w:t>
      </w:r>
      <w:r w:rsidR="000D3E2F">
        <w:t xml:space="preserve"> marine waters and built structures such as dams</w:t>
      </w:r>
      <w:r>
        <w:t xml:space="preserve"> in examples of land and water</w:t>
      </w:r>
      <w:r w:rsidR="000D3E2F">
        <w:t>.</w:t>
      </w:r>
    </w:p>
    <w:p w14:paraId="2D0CF3A3" w14:textId="1E096209" w:rsidR="000D3E2F" w:rsidRDefault="000D3E2F" w:rsidP="00E5255D">
      <w:pPr>
        <w:pStyle w:val="Heading3"/>
      </w:pPr>
      <w:bookmarkStart w:id="5" w:name="_Toc456866772"/>
      <w:r>
        <w:lastRenderedPageBreak/>
        <w:t>Principle 2</w:t>
      </w:r>
      <w:r w:rsidR="00044B5C">
        <w:t xml:space="preserve">: </w:t>
      </w:r>
      <w:r>
        <w:t>The management of established pests and diseases is a shared responsibility between landholders, community, industry and government</w:t>
      </w:r>
      <w:bookmarkEnd w:id="5"/>
    </w:p>
    <w:p w14:paraId="64EB770D" w14:textId="0444FA84" w:rsidR="000D3E2F" w:rsidRDefault="000D3E2F" w:rsidP="000D3E2F">
      <w:r>
        <w:t xml:space="preserve">Many </w:t>
      </w:r>
      <w:r w:rsidR="00E20663">
        <w:t xml:space="preserve">stakeholders agreed </w:t>
      </w:r>
      <w:r>
        <w:t xml:space="preserve">that </w:t>
      </w:r>
      <w:r w:rsidR="00E20663">
        <w:t xml:space="preserve">responsibility for </w:t>
      </w:r>
      <w:r>
        <w:t>manag</w:t>
      </w:r>
      <w:r w:rsidR="00E20663">
        <w:t>ing</w:t>
      </w:r>
      <w:r>
        <w:t xml:space="preserve"> </w:t>
      </w:r>
      <w:r w:rsidR="00E20663">
        <w:t>EPDNS</w:t>
      </w:r>
      <w:r>
        <w:t xml:space="preserve"> should be shared between landholders, community, industry and government. However</w:t>
      </w:r>
      <w:r w:rsidR="00E20663">
        <w:t>,</w:t>
      </w:r>
      <w:r>
        <w:t xml:space="preserve"> </w:t>
      </w:r>
      <w:r w:rsidR="00E20663">
        <w:t>some</w:t>
      </w:r>
      <w:r>
        <w:t xml:space="preserve"> noted that </w:t>
      </w:r>
      <w:r w:rsidR="00E20663">
        <w:t xml:space="preserve">the term </w:t>
      </w:r>
      <w:r>
        <w:t>‘community’</w:t>
      </w:r>
      <w:r w:rsidR="00E20663">
        <w:t xml:space="preserve"> is open to interpretation and needs to be clearly defined</w:t>
      </w:r>
      <w:r>
        <w:t>.</w:t>
      </w:r>
    </w:p>
    <w:p w14:paraId="38430876" w14:textId="287C5169" w:rsidR="000D3E2F" w:rsidRDefault="000D3E2F" w:rsidP="000D3E2F">
      <w:r>
        <w:t>Stakeholders suggested that government should have a supporting role</w:t>
      </w:r>
      <w:r w:rsidR="0024349E">
        <w:t>—for example,</w:t>
      </w:r>
      <w:r>
        <w:t xml:space="preserve"> provid</w:t>
      </w:r>
      <w:r w:rsidR="0024349E">
        <w:t>ing</w:t>
      </w:r>
      <w:r>
        <w:t xml:space="preserve"> access to technical information and </w:t>
      </w:r>
      <w:r w:rsidR="0024349E">
        <w:t xml:space="preserve">facilitating </w:t>
      </w:r>
      <w:r>
        <w:t xml:space="preserve">coordination among landholders. </w:t>
      </w:r>
      <w:r w:rsidR="0024349E">
        <w:t>Some</w:t>
      </w:r>
      <w:r>
        <w:t xml:space="preserve"> suggested that project and stakeholder goals need to be set </w:t>
      </w:r>
      <w:r w:rsidR="00E20663">
        <w:t>before decisions are made on</w:t>
      </w:r>
      <w:r>
        <w:t xml:space="preserve"> collective actions. </w:t>
      </w:r>
      <w:r w:rsidR="007A186E">
        <w:t>The stakeholders a</w:t>
      </w:r>
      <w:r w:rsidR="00D54686">
        <w:t xml:space="preserve">greed </w:t>
      </w:r>
      <w:r>
        <w:lastRenderedPageBreak/>
        <w:t>that government</w:t>
      </w:r>
      <w:r w:rsidR="00D54686">
        <w:t xml:space="preserve"> should have a</w:t>
      </w:r>
      <w:r>
        <w:t xml:space="preserve"> role in supporting collective action </w:t>
      </w:r>
      <w:r w:rsidR="00D54686">
        <w:t>to protect</w:t>
      </w:r>
      <w:r>
        <w:t xml:space="preserve"> private asset</w:t>
      </w:r>
      <w:r w:rsidR="00D54686">
        <w:t>s</w:t>
      </w:r>
      <w:r>
        <w:t xml:space="preserve"> but </w:t>
      </w:r>
      <w:r w:rsidR="00CA7E0E">
        <w:t xml:space="preserve">suggested that </w:t>
      </w:r>
      <w:r w:rsidR="00D54686">
        <w:t>protection of</w:t>
      </w:r>
      <w:r>
        <w:t xml:space="preserve"> the environment should not necessarily rely on, or be conditional on, existing community action.</w:t>
      </w:r>
    </w:p>
    <w:p w14:paraId="7EA86F6E" w14:textId="7822D6F6" w:rsidR="000D3E2F" w:rsidRDefault="000D3E2F" w:rsidP="00E5255D">
      <w:pPr>
        <w:pStyle w:val="Heading3"/>
      </w:pPr>
      <w:bookmarkStart w:id="6" w:name="_Toc456866773"/>
      <w:r>
        <w:t>Principle 3</w:t>
      </w:r>
      <w:r w:rsidR="00044B5C">
        <w:t xml:space="preserve">: </w:t>
      </w:r>
      <w:r>
        <w:t>To achieve asset-based protection, government gives priority to supporting industry and community leadership and actions</w:t>
      </w:r>
      <w:bookmarkEnd w:id="6"/>
    </w:p>
    <w:p w14:paraId="1EC7C3A0" w14:textId="4CBEDB2D" w:rsidR="000D3E2F" w:rsidRDefault="000D3E2F" w:rsidP="000D3E2F">
      <w:r>
        <w:t xml:space="preserve">Stakeholders agreed that government should give priority to supporting industry and community leadership and actions to achieve asset-based protection. </w:t>
      </w:r>
      <w:r w:rsidR="00DC080A">
        <w:t>Several suggested</w:t>
      </w:r>
      <w:r>
        <w:t xml:space="preserve"> that the Australian </w:t>
      </w:r>
      <w:r w:rsidR="00DC080A">
        <w:t>G</w:t>
      </w:r>
      <w:r>
        <w:t xml:space="preserve">overnment should provide leadership among governments </w:t>
      </w:r>
      <w:r w:rsidR="00DC080A">
        <w:t>in the absence of</w:t>
      </w:r>
      <w:r>
        <w:t xml:space="preserve"> an effective national approach and focus on actions that encourage acting communally. </w:t>
      </w:r>
      <w:r w:rsidR="005F2204">
        <w:t xml:space="preserve">Some called </w:t>
      </w:r>
      <w:r w:rsidR="005F2204">
        <w:lastRenderedPageBreak/>
        <w:t>for greater clarity</w:t>
      </w:r>
      <w:r>
        <w:t xml:space="preserve"> about which agencies are responsible for on-ground actions and funding the response.</w:t>
      </w:r>
    </w:p>
    <w:p w14:paraId="70A8A3EB" w14:textId="27140556" w:rsidR="000D3E2F" w:rsidRDefault="000D3E2F" w:rsidP="00E5255D">
      <w:pPr>
        <w:pStyle w:val="Heading3"/>
      </w:pPr>
      <w:bookmarkStart w:id="7" w:name="_Toc456866774"/>
      <w:r>
        <w:t>Principle 4</w:t>
      </w:r>
      <w:r w:rsidR="00044B5C">
        <w:t xml:space="preserve">: </w:t>
      </w:r>
      <w:r>
        <w:t>Governments will work with stakeholders to support innovation for more effective pest and disease management</w:t>
      </w:r>
      <w:bookmarkEnd w:id="7"/>
    </w:p>
    <w:p w14:paraId="10A56390" w14:textId="6A7A70A9" w:rsidR="000D3E2F" w:rsidRDefault="005F2204" w:rsidP="000D3E2F">
      <w:r>
        <w:t>Stakeholders broadly agreed that g</w:t>
      </w:r>
      <w:r w:rsidR="000D3E2F">
        <w:t>overnment</w:t>
      </w:r>
      <w:r>
        <w:t>s should</w:t>
      </w:r>
      <w:r w:rsidR="000D3E2F">
        <w:t xml:space="preserve"> work with stakeholders to support innovation for more effective pest and disease management. </w:t>
      </w:r>
      <w:r>
        <w:t>Some</w:t>
      </w:r>
      <w:r w:rsidR="000D3E2F">
        <w:t xml:space="preserve"> suggested that consideration needs to be given to the role of governments in research, development and extension. </w:t>
      </w:r>
      <w:r>
        <w:t>They noted</w:t>
      </w:r>
      <w:r w:rsidR="000D3E2F">
        <w:t xml:space="preserve"> that innovative methods of integrated control are beneficial investments for government and industry. </w:t>
      </w:r>
      <w:r>
        <w:t>Several stakeholders</w:t>
      </w:r>
      <w:r w:rsidR="000D3E2F">
        <w:t xml:space="preserve"> suggest</w:t>
      </w:r>
      <w:r>
        <w:t>ed</w:t>
      </w:r>
      <w:r w:rsidR="000D3E2F">
        <w:t xml:space="preserve"> </w:t>
      </w:r>
      <w:r>
        <w:t xml:space="preserve">that </w:t>
      </w:r>
      <w:r w:rsidR="000D3E2F">
        <w:t xml:space="preserve">governments </w:t>
      </w:r>
      <w:r>
        <w:t xml:space="preserve">should </w:t>
      </w:r>
      <w:r w:rsidR="000D3E2F">
        <w:t xml:space="preserve">have a role in </w:t>
      </w:r>
      <w:r w:rsidR="000D3E2F">
        <w:lastRenderedPageBreak/>
        <w:t>providing or coordinating consistent funding or co-investment.</w:t>
      </w:r>
    </w:p>
    <w:p w14:paraId="33E94216" w14:textId="173D4337" w:rsidR="000D3E2F" w:rsidRDefault="000D3E2F" w:rsidP="00E5255D">
      <w:pPr>
        <w:pStyle w:val="Heading3"/>
      </w:pPr>
      <w:bookmarkStart w:id="8" w:name="_Toc456866775"/>
      <w:r>
        <w:t>Principle 5</w:t>
      </w:r>
      <w:r w:rsidR="00044B5C">
        <w:t xml:space="preserve">: </w:t>
      </w:r>
      <w:r>
        <w:t>Enforcement intervention should be the minimum necessary to achieve the desired result</w:t>
      </w:r>
      <w:bookmarkEnd w:id="8"/>
    </w:p>
    <w:p w14:paraId="1699175E" w14:textId="1E74B34F" w:rsidR="000D3E2F" w:rsidRDefault="005F2204" w:rsidP="000D3E2F">
      <w:r>
        <w:t>M</w:t>
      </w:r>
      <w:r w:rsidR="000D3E2F">
        <w:t xml:space="preserve">ost stakeholders supported the </w:t>
      </w:r>
      <w:r w:rsidR="0086739B">
        <w:t>principle that</w:t>
      </w:r>
      <w:r w:rsidR="000D3E2F">
        <w:t xml:space="preserve"> enforcement intervention </w:t>
      </w:r>
      <w:r w:rsidR="0086739B">
        <w:t xml:space="preserve">should </w:t>
      </w:r>
      <w:r w:rsidR="000D3E2F">
        <w:t>be the minimum necessary</w:t>
      </w:r>
      <w:r w:rsidR="00A12DD6">
        <w:t xml:space="preserve">. </w:t>
      </w:r>
      <w:r w:rsidR="00841974">
        <w:t>So</w:t>
      </w:r>
      <w:r w:rsidR="00A12DD6">
        <w:t>me made</w:t>
      </w:r>
      <w:r w:rsidR="000D3E2F">
        <w:t xml:space="preserve"> suggestions for further defining the </w:t>
      </w:r>
      <w:r w:rsidR="00A12DD6">
        <w:t>term</w:t>
      </w:r>
      <w:r w:rsidR="000D3E2F">
        <w:t xml:space="preserve"> ‘minimum necessary’</w:t>
      </w:r>
      <w:r w:rsidR="000D3E2F" w:rsidRPr="00CA7E0E">
        <w:t xml:space="preserve">, the purpose of enforcement and </w:t>
      </w:r>
      <w:r w:rsidR="00A12DD6">
        <w:t>the process for evaluating</w:t>
      </w:r>
      <w:r w:rsidR="000D3E2F" w:rsidRPr="00CA7E0E">
        <w:t xml:space="preserve"> how enforcement is conducted</w:t>
      </w:r>
      <w:r w:rsidR="000D3E2F" w:rsidRPr="00A12DD6">
        <w:t>.</w:t>
      </w:r>
      <w:r w:rsidR="000D3E2F">
        <w:t xml:space="preserve"> One submission noted that only government can undertake enforcement actions to limit the further spread of an established pest or disease and suggested that </w:t>
      </w:r>
      <w:r w:rsidR="0086739B">
        <w:t>such actions</w:t>
      </w:r>
      <w:r w:rsidR="000D3E2F">
        <w:t xml:space="preserve"> should be part of a coordinated response and a public education campaign.</w:t>
      </w:r>
    </w:p>
    <w:p w14:paraId="0A222EAB" w14:textId="5819CD8B" w:rsidR="000D3E2F" w:rsidRDefault="000D3E2F" w:rsidP="00E5255D">
      <w:pPr>
        <w:pStyle w:val="Heading3"/>
      </w:pPr>
      <w:bookmarkStart w:id="9" w:name="_Toc456866776"/>
      <w:r>
        <w:lastRenderedPageBreak/>
        <w:t>Principle 6</w:t>
      </w:r>
      <w:r w:rsidR="00044B5C">
        <w:t xml:space="preserve">: </w:t>
      </w:r>
      <w:r>
        <w:t>Where there is a national interest to intervene, established pests and diseases assessed as being nationally significant will have an associated national management plan or strategy</w:t>
      </w:r>
      <w:bookmarkEnd w:id="9"/>
    </w:p>
    <w:p w14:paraId="5C650E77" w14:textId="3646D710" w:rsidR="000D3E2F" w:rsidRPr="00F01021" w:rsidRDefault="0086739B" w:rsidP="000D3E2F">
      <w:pPr>
        <w:rPr>
          <w:rFonts w:ascii="Calibri" w:eastAsia="Times New Roman" w:hAnsi="Calibri" w:cs="Times New Roman"/>
          <w:b/>
          <w:bCs/>
          <w:sz w:val="36"/>
          <w:szCs w:val="24"/>
        </w:rPr>
      </w:pPr>
      <w:r>
        <w:t>Stakeholders</w:t>
      </w:r>
      <w:r w:rsidR="000D3E2F">
        <w:t xml:space="preserve"> general</w:t>
      </w:r>
      <w:r>
        <w:t>ly</w:t>
      </w:r>
      <w:r w:rsidR="000D3E2F">
        <w:t xml:space="preserve"> support</w:t>
      </w:r>
      <w:r>
        <w:t>ed</w:t>
      </w:r>
      <w:r w:rsidR="000D3E2F">
        <w:t xml:space="preserve"> the development of national plans and periodic reviews</w:t>
      </w:r>
      <w:r w:rsidR="00F01021">
        <w:t xml:space="preserve"> of the list</w:t>
      </w:r>
      <w:r w:rsidR="0013102D">
        <w:t>.</w:t>
      </w:r>
    </w:p>
    <w:p w14:paraId="2BE8DBD9" w14:textId="631E8D3D" w:rsidR="000D3E2F" w:rsidRDefault="000D3E2F" w:rsidP="00E5255D">
      <w:pPr>
        <w:pStyle w:val="Heading3"/>
      </w:pPr>
      <w:bookmarkStart w:id="10" w:name="_Toc456866777"/>
      <w:r>
        <w:lastRenderedPageBreak/>
        <w:t>Principle 7</w:t>
      </w:r>
      <w:r w:rsidR="00044B5C">
        <w:t xml:space="preserve">: </w:t>
      </w:r>
      <w:r>
        <w:t>The list of established pests and diseases deemed nationally significant is regularly reviewed against the relevant assessment criteria and principles</w:t>
      </w:r>
      <w:bookmarkEnd w:id="10"/>
    </w:p>
    <w:p w14:paraId="1F46EDE6" w14:textId="23918D70" w:rsidR="000D3E2F" w:rsidRDefault="000D3E2F" w:rsidP="000D3E2F">
      <w:r>
        <w:t xml:space="preserve">Stakeholders generally agreed that the list of </w:t>
      </w:r>
      <w:r w:rsidR="00A12DD6">
        <w:t>EPDNS</w:t>
      </w:r>
      <w:r>
        <w:t xml:space="preserve"> should be regularly reviewed against the relevant assessment criteria and principles. </w:t>
      </w:r>
      <w:r w:rsidR="009C6687">
        <w:t>One s</w:t>
      </w:r>
      <w:r>
        <w:t xml:space="preserve">ubmission </w:t>
      </w:r>
      <w:r w:rsidR="00212D13">
        <w:t xml:space="preserve">suggested that the </w:t>
      </w:r>
      <w:r>
        <w:t xml:space="preserve">assessment criteria </w:t>
      </w:r>
      <w:r w:rsidR="00A12DD6">
        <w:t xml:space="preserve">should </w:t>
      </w:r>
      <w:r w:rsidR="00212D13">
        <w:t xml:space="preserve">include </w:t>
      </w:r>
      <w:r w:rsidR="00A12DD6">
        <w:t>a definition</w:t>
      </w:r>
      <w:r>
        <w:t xml:space="preserve"> of ‘Australian culture, cultural assets, practice or custo</w:t>
      </w:r>
      <w:r w:rsidRPr="00A12DD6">
        <w:t xml:space="preserve">m’ </w:t>
      </w:r>
      <w:r w:rsidR="00A12DD6">
        <w:t>in the context of</w:t>
      </w:r>
      <w:r w:rsidRPr="00A12DD6">
        <w:t xml:space="preserve"> </w:t>
      </w:r>
      <w:r w:rsidR="00646C90">
        <w:t xml:space="preserve">the impacts of a </w:t>
      </w:r>
      <w:r w:rsidRPr="00A12DD6">
        <w:t>pest</w:t>
      </w:r>
      <w:r>
        <w:t xml:space="preserve"> or disease of national significance.</w:t>
      </w:r>
    </w:p>
    <w:p w14:paraId="5A9BE4A7" w14:textId="203CF58D" w:rsidR="00030564" w:rsidRDefault="000D3E2F" w:rsidP="000D3E2F">
      <w:r>
        <w:t xml:space="preserve">Stakeholders also suggested that </w:t>
      </w:r>
      <w:r w:rsidR="00066F5A">
        <w:t>the</w:t>
      </w:r>
      <w:r>
        <w:t xml:space="preserve"> criteria should </w:t>
      </w:r>
      <w:r w:rsidR="00066F5A">
        <w:t>take into account</w:t>
      </w:r>
      <w:r>
        <w:t xml:space="preserve"> the continued tech</w:t>
      </w:r>
      <w:r>
        <w:lastRenderedPageBreak/>
        <w:t>nical feasibility of eradi</w:t>
      </w:r>
      <w:r w:rsidRPr="00066F5A">
        <w:t xml:space="preserve">cation, whether </w:t>
      </w:r>
      <w:r w:rsidR="00D705F0">
        <w:t xml:space="preserve">eradication </w:t>
      </w:r>
      <w:r w:rsidRPr="00066F5A">
        <w:t xml:space="preserve">continues to be </w:t>
      </w:r>
      <w:r w:rsidR="00D705F0">
        <w:t xml:space="preserve">in the </w:t>
      </w:r>
      <w:r w:rsidRPr="00066F5A">
        <w:t>national interest, th</w:t>
      </w:r>
      <w:r>
        <w:t>e cost-effectiveness of the program</w:t>
      </w:r>
      <w:r w:rsidR="000034E8">
        <w:t>me</w:t>
      </w:r>
      <w:r>
        <w:t xml:space="preserve">, possible alternative options for eradication and the estimated time for eradication. </w:t>
      </w:r>
      <w:r w:rsidR="00D705F0">
        <w:t xml:space="preserve">Several </w:t>
      </w:r>
      <w:r>
        <w:t xml:space="preserve">stakeholders suggested </w:t>
      </w:r>
      <w:r w:rsidR="00212D13">
        <w:t>that the national interest test</w:t>
      </w:r>
      <w:r w:rsidR="00212D13" w:rsidDel="00212D13">
        <w:t xml:space="preserve"> </w:t>
      </w:r>
      <w:r w:rsidR="00212D13">
        <w:t xml:space="preserve">should </w:t>
      </w:r>
      <w:r>
        <w:t>include Australia’s international obligations to protect biodiversity</w:t>
      </w:r>
      <w:r w:rsidR="00066F5A">
        <w:t>,</w:t>
      </w:r>
      <w:r>
        <w:t xml:space="preserve"> including incorporating the impacts on </w:t>
      </w:r>
      <w:r w:rsidR="00D705F0">
        <w:t>m</w:t>
      </w:r>
      <w:r>
        <w:t xml:space="preserve">atters of </w:t>
      </w:r>
      <w:r w:rsidR="00D705F0">
        <w:t>n</w:t>
      </w:r>
      <w:r>
        <w:t xml:space="preserve">ational </w:t>
      </w:r>
      <w:r w:rsidR="00D705F0">
        <w:t>e</w:t>
      </w:r>
      <w:r>
        <w:t xml:space="preserve">nvironmental </w:t>
      </w:r>
      <w:r w:rsidR="00D705F0">
        <w:t>s</w:t>
      </w:r>
      <w:r>
        <w:t xml:space="preserve">ignificance (as identified in </w:t>
      </w:r>
      <w:r w:rsidR="00212D13">
        <w:t xml:space="preserve">the </w:t>
      </w:r>
      <w:r w:rsidRPr="00586407">
        <w:rPr>
          <w:rStyle w:val="Emphasis"/>
        </w:rPr>
        <w:t>Environment Protection and Biodiversity Conservation Act 1999</w:t>
      </w:r>
      <w:r>
        <w:t>). One submission also suggested that threat abatement plans should be rolled into EPDNS plan</w:t>
      </w:r>
      <w:r w:rsidR="00212D13">
        <w:t>s and the</w:t>
      </w:r>
      <w:r w:rsidR="00066F5A">
        <w:t>ir</w:t>
      </w:r>
      <w:r>
        <w:t xml:space="preserve"> scope </w:t>
      </w:r>
      <w:r w:rsidR="00066F5A">
        <w:t>broadened to include</w:t>
      </w:r>
      <w:r w:rsidR="00212D13">
        <w:t xml:space="preserve"> </w:t>
      </w:r>
      <w:r>
        <w:t>primary production where appropriate.</w:t>
      </w:r>
    </w:p>
    <w:p w14:paraId="2A3E72E9" w14:textId="5DA4E50F" w:rsidR="002D07F5" w:rsidRPr="00AC663D" w:rsidRDefault="00185F26" w:rsidP="00586407">
      <w:pPr>
        <w:pStyle w:val="Heading2"/>
        <w:numPr>
          <w:ilvl w:val="0"/>
          <w:numId w:val="0"/>
        </w:numPr>
      </w:pPr>
      <w:bookmarkStart w:id="11" w:name="_Toc430782153"/>
      <w:bookmarkStart w:id="12" w:name="_Toc456866778"/>
      <w:r>
        <w:lastRenderedPageBreak/>
        <w:t>Views on the p</w:t>
      </w:r>
      <w:r w:rsidR="000D3E2F" w:rsidRPr="000D3E2F">
        <w:t>roposed national significance/national interest test</w:t>
      </w:r>
      <w:bookmarkEnd w:id="11"/>
      <w:bookmarkEnd w:id="12"/>
    </w:p>
    <w:p w14:paraId="2A3E72EA" w14:textId="65C48A67" w:rsidR="002967C1" w:rsidRDefault="00363B47" w:rsidP="00267841">
      <w:r>
        <w:t>The discussion paper</w:t>
      </w:r>
      <w:r w:rsidR="00C930F5" w:rsidRPr="00C930F5">
        <w:t xml:space="preserve"> </w:t>
      </w:r>
      <w:r w:rsidR="00C930F5">
        <w:t>outlined a proposed national significance/national interest test for</w:t>
      </w:r>
      <w:r w:rsidR="000D3E2F" w:rsidRPr="000D3E2F">
        <w:t xml:space="preserve"> listing EPDNS.</w:t>
      </w:r>
    </w:p>
    <w:p w14:paraId="4934D5D6" w14:textId="3FFE7D77" w:rsidR="000D3E2F" w:rsidRPr="000F4C2E" w:rsidRDefault="000D3E2F" w:rsidP="00832B37">
      <w:pPr>
        <w:pStyle w:val="BoxText"/>
      </w:pPr>
      <w:r w:rsidRPr="000F4C2E">
        <w:t xml:space="preserve">Stakeholders were asked to comment on three </w:t>
      </w:r>
      <w:r w:rsidR="000E1655">
        <w:t>questions</w:t>
      </w:r>
      <w:r w:rsidRPr="000F4C2E">
        <w:t>:</w:t>
      </w:r>
    </w:p>
    <w:p w14:paraId="0AFC4F48" w14:textId="21201539" w:rsidR="000D3E2F" w:rsidRPr="000F4C2E" w:rsidRDefault="000D3E2F" w:rsidP="00586407">
      <w:pPr>
        <w:pStyle w:val="BoxTextBullet"/>
      </w:pPr>
      <w:r w:rsidRPr="000F4C2E">
        <w:t>Should listing of EPDNS be for a defined period or open</w:t>
      </w:r>
      <w:r w:rsidR="00363B47">
        <w:t>-</w:t>
      </w:r>
      <w:r w:rsidRPr="000F4C2E">
        <w:t>ended?</w:t>
      </w:r>
    </w:p>
    <w:p w14:paraId="0C7A3D26" w14:textId="77777777" w:rsidR="000D3E2F" w:rsidRPr="000F4C2E" w:rsidRDefault="000D3E2F" w:rsidP="00586407">
      <w:pPr>
        <w:pStyle w:val="BoxTextBullet"/>
      </w:pPr>
      <w:r w:rsidRPr="000F4C2E">
        <w:t>What form of review should be required to maintain the listing of a pest or disease as an established pest or disease of national significance?</w:t>
      </w:r>
    </w:p>
    <w:p w14:paraId="488892ED" w14:textId="77777777" w:rsidR="000D3E2F" w:rsidRPr="000F4C2E" w:rsidRDefault="000D3E2F" w:rsidP="00586407">
      <w:pPr>
        <w:pStyle w:val="BoxTextBullet"/>
      </w:pPr>
      <w:r w:rsidRPr="000F4C2E">
        <w:t>What is an appropriate time for such a review?</w:t>
      </w:r>
    </w:p>
    <w:p w14:paraId="0D661419" w14:textId="36E08A4C" w:rsidR="00E15F9E" w:rsidRDefault="00E15F9E" w:rsidP="00586407">
      <w:pPr>
        <w:pStyle w:val="Heading3"/>
      </w:pPr>
      <w:bookmarkStart w:id="13" w:name="_Toc456866779"/>
      <w:r>
        <w:lastRenderedPageBreak/>
        <w:t>Listing and review</w:t>
      </w:r>
      <w:bookmarkEnd w:id="13"/>
    </w:p>
    <w:p w14:paraId="4E6B6A2A" w14:textId="3D2F865C" w:rsidR="00C930F5" w:rsidRDefault="00363B47" w:rsidP="00E15F9E">
      <w:r w:rsidRPr="00D21103">
        <w:t xml:space="preserve">Stakeholders supported the concept of </w:t>
      </w:r>
      <w:r w:rsidR="00C930F5">
        <w:t xml:space="preserve">using a </w:t>
      </w:r>
      <w:r w:rsidRPr="00D21103">
        <w:t>national significance</w:t>
      </w:r>
      <w:r w:rsidR="00C930F5">
        <w:t>/</w:t>
      </w:r>
      <w:r w:rsidRPr="00D21103">
        <w:t>national interest test to identify EPDNS</w:t>
      </w:r>
      <w:r>
        <w:t>.</w:t>
      </w:r>
    </w:p>
    <w:p w14:paraId="201DC732" w14:textId="59C89347" w:rsidR="00E15F9E" w:rsidRDefault="00C930F5" w:rsidP="00E15F9E">
      <w:r>
        <w:t>Respondents</w:t>
      </w:r>
      <w:r w:rsidR="00E15F9E">
        <w:t xml:space="preserve"> consistent</w:t>
      </w:r>
      <w:r w:rsidR="00D4485A">
        <w:t>ly</w:t>
      </w:r>
      <w:r w:rsidR="00E15F9E">
        <w:t xml:space="preserve"> agree</w:t>
      </w:r>
      <w:r w:rsidR="00D4485A">
        <w:t>d that</w:t>
      </w:r>
      <w:r w:rsidR="00E15F9E">
        <w:t xml:space="preserve"> the listing of EPDNS </w:t>
      </w:r>
      <w:r w:rsidR="00D4485A">
        <w:t xml:space="preserve">should </w:t>
      </w:r>
      <w:r w:rsidR="00E15F9E">
        <w:t xml:space="preserve">be open-ended </w:t>
      </w:r>
      <w:r w:rsidR="00D4485A">
        <w:t>to allow</w:t>
      </w:r>
      <w:r w:rsidR="00E15F9E">
        <w:t xml:space="preserve"> pests, diseases or weeds </w:t>
      </w:r>
      <w:r w:rsidR="00D4485A">
        <w:t xml:space="preserve">to </w:t>
      </w:r>
      <w:r w:rsidR="00E15F9E">
        <w:t xml:space="preserve">be added </w:t>
      </w:r>
      <w:r w:rsidR="00E15F9E" w:rsidRPr="00C930F5">
        <w:t>or removed</w:t>
      </w:r>
      <w:r w:rsidR="00E15F9E">
        <w:t xml:space="preserve"> as they </w:t>
      </w:r>
      <w:r w:rsidR="00984C38">
        <w:t>beca</w:t>
      </w:r>
      <w:r w:rsidR="00984C38" w:rsidRPr="00C930F5">
        <w:t xml:space="preserve">me </w:t>
      </w:r>
      <w:r>
        <w:t>or ceased to be a priority</w:t>
      </w:r>
      <w:r w:rsidR="00E15F9E" w:rsidRPr="00C930F5">
        <w:t>.</w:t>
      </w:r>
    </w:p>
    <w:p w14:paraId="316F80E9" w14:textId="2C6144FA" w:rsidR="00E15F9E" w:rsidRDefault="00E15F9E" w:rsidP="00E15F9E">
      <w:r>
        <w:t xml:space="preserve">Most agreed </w:t>
      </w:r>
      <w:r w:rsidR="00EE5C57">
        <w:t>that EPDNS listings should be reviewed</w:t>
      </w:r>
      <w:r>
        <w:t xml:space="preserve"> regular</w:t>
      </w:r>
      <w:r w:rsidR="00EE5C57">
        <w:t>ly</w:t>
      </w:r>
      <w:r w:rsidR="0031773F">
        <w:t xml:space="preserve"> against </w:t>
      </w:r>
      <w:r>
        <w:t>sound scientific evidence</w:t>
      </w:r>
      <w:r w:rsidR="00EE5C57">
        <w:t>. However</w:t>
      </w:r>
      <w:r>
        <w:t xml:space="preserve">, </w:t>
      </w:r>
      <w:r w:rsidR="00185F26">
        <w:t xml:space="preserve">suggested </w:t>
      </w:r>
      <w:r>
        <w:t>forms of review varied.</w:t>
      </w:r>
    </w:p>
    <w:p w14:paraId="1DB149E1" w14:textId="1C6698D1" w:rsidR="00E15F9E" w:rsidRDefault="00E15F9E" w:rsidP="00E15F9E">
      <w:r>
        <w:t>Some of the suggestions and opportunities</w:t>
      </w:r>
      <w:r w:rsidR="006D4C25">
        <w:t xml:space="preserve"> for </w:t>
      </w:r>
      <w:r w:rsidR="00D44E3E">
        <w:t>listing and review</w:t>
      </w:r>
      <w:r w:rsidR="006D4C25">
        <w:t xml:space="preserve"> </w:t>
      </w:r>
      <w:r>
        <w:t>identified</w:t>
      </w:r>
      <w:r w:rsidR="006D4C25">
        <w:t xml:space="preserve"> in submissions</w:t>
      </w:r>
      <w:r>
        <w:t xml:space="preserve"> include</w:t>
      </w:r>
      <w:r w:rsidR="006D4C25">
        <w:t>d</w:t>
      </w:r>
      <w:r w:rsidR="00AC667C">
        <w:t xml:space="preserve"> that</w:t>
      </w:r>
      <w:r>
        <w:t>:</w:t>
      </w:r>
    </w:p>
    <w:p w14:paraId="356C1169" w14:textId="7A859192" w:rsidR="00E15F9E" w:rsidRDefault="00E15F9E" w:rsidP="00E15F9E">
      <w:pPr>
        <w:pStyle w:val="ListBullet"/>
      </w:pPr>
      <w:r w:rsidRPr="0031773F">
        <w:t xml:space="preserve">The listing process </w:t>
      </w:r>
      <w:r w:rsidR="00187993">
        <w:t xml:space="preserve">include </w:t>
      </w:r>
      <w:r w:rsidRPr="0031773F">
        <w:t>a</w:t>
      </w:r>
      <w:r>
        <w:t xml:space="preserve"> transparent mechanism for </w:t>
      </w:r>
      <w:r w:rsidR="00187993">
        <w:t xml:space="preserve">EPDNS </w:t>
      </w:r>
      <w:r>
        <w:t>categorisation based on the need for, and benefit of, investment in national coordination.</w:t>
      </w:r>
    </w:p>
    <w:p w14:paraId="0DE4A65D" w14:textId="38BB5B21" w:rsidR="00E15F9E" w:rsidRDefault="00F57377" w:rsidP="00E15F9E">
      <w:pPr>
        <w:pStyle w:val="ListBullet"/>
      </w:pPr>
      <w:r>
        <w:lastRenderedPageBreak/>
        <w:t xml:space="preserve">A </w:t>
      </w:r>
      <w:r w:rsidR="00E15F9E">
        <w:t>list of established pests, diseases and weeds prioritisation</w:t>
      </w:r>
      <w:r>
        <w:t xml:space="preserve"> be created (after rigorous assessment and risk management)</w:t>
      </w:r>
      <w:r w:rsidR="00E15F9E">
        <w:t xml:space="preserve"> and used to inform resourcing requirements.</w:t>
      </w:r>
    </w:p>
    <w:p w14:paraId="17CF00A0" w14:textId="06A3C51A" w:rsidR="00E15F9E" w:rsidRDefault="00E15F9E" w:rsidP="00E15F9E">
      <w:pPr>
        <w:pStyle w:val="ListBullet"/>
      </w:pPr>
      <w:r>
        <w:t xml:space="preserve">The review </w:t>
      </w:r>
      <w:r w:rsidR="00F57377">
        <w:t xml:space="preserve">incorporate </w:t>
      </w:r>
      <w:r>
        <w:t xml:space="preserve">monitoring and mapping of pest </w:t>
      </w:r>
      <w:r w:rsidRPr="00187993">
        <w:t>incidence</w:t>
      </w:r>
      <w:r>
        <w:t>.</w:t>
      </w:r>
    </w:p>
    <w:p w14:paraId="7B57AE7F" w14:textId="27FB364E" w:rsidR="00E15F9E" w:rsidRDefault="00E15F9E" w:rsidP="00E15F9E">
      <w:pPr>
        <w:pStyle w:val="ListBullet"/>
      </w:pPr>
      <w:r>
        <w:t xml:space="preserve">A species </w:t>
      </w:r>
      <w:r w:rsidR="00F57377">
        <w:t xml:space="preserve">be removed from </w:t>
      </w:r>
      <w:r>
        <w:t>list</w:t>
      </w:r>
      <w:r w:rsidR="00F57377">
        <w:t>ing</w:t>
      </w:r>
      <w:r>
        <w:t xml:space="preserve"> whe</w:t>
      </w:r>
      <w:r w:rsidR="009B6B2E">
        <w:t xml:space="preserve">n it is no longer an issue for </w:t>
      </w:r>
      <w:r>
        <w:t>the community and government and/or industry support</w:t>
      </w:r>
      <w:r w:rsidR="009B6B2E">
        <w:t xml:space="preserve"> no longer exists</w:t>
      </w:r>
      <w:r>
        <w:t xml:space="preserve">, or where sufficient </w:t>
      </w:r>
      <w:r w:rsidR="009B6B2E">
        <w:t xml:space="preserve">management </w:t>
      </w:r>
      <w:r>
        <w:t>tools have been developed and provided to community/industry.</w:t>
      </w:r>
    </w:p>
    <w:p w14:paraId="6DCE3D10" w14:textId="486468A7" w:rsidR="00E15F9E" w:rsidRDefault="00614152" w:rsidP="00E15F9E">
      <w:pPr>
        <w:pStyle w:val="ListBullet"/>
      </w:pPr>
      <w:r>
        <w:t>In some cases a</w:t>
      </w:r>
      <w:r w:rsidR="00A946F9">
        <w:t xml:space="preserve"> further test of activities and outcomes be done for </w:t>
      </w:r>
      <w:r w:rsidR="00E15F9E">
        <w:t>EPDNS</w:t>
      </w:r>
      <w:r w:rsidR="00A946F9">
        <w:t>, even when they</w:t>
      </w:r>
      <w:r w:rsidR="00E15F9E">
        <w:t xml:space="preserve"> continue to meet the three </w:t>
      </w:r>
      <w:r w:rsidR="00607D09">
        <w:t xml:space="preserve">assessment </w:t>
      </w:r>
      <w:r w:rsidR="00E15F9E">
        <w:t xml:space="preserve">criteria. </w:t>
      </w:r>
      <w:r w:rsidR="00607D09">
        <w:t xml:space="preserve">The test would consider whether several stakeholders are doing </w:t>
      </w:r>
      <w:r w:rsidR="00E15F9E">
        <w:t xml:space="preserve">nationally strategic work and </w:t>
      </w:r>
      <w:r w:rsidR="00607D09">
        <w:t xml:space="preserve">whether </w:t>
      </w:r>
      <w:r w:rsidR="00E15F9E">
        <w:t xml:space="preserve">this </w:t>
      </w:r>
      <w:r>
        <w:t xml:space="preserve">is </w:t>
      </w:r>
      <w:r w:rsidR="00E15F9E">
        <w:t xml:space="preserve">being monitored to show </w:t>
      </w:r>
      <w:r w:rsidR="00607D09">
        <w:t xml:space="preserve">achievement of </w:t>
      </w:r>
      <w:r w:rsidR="00E15F9E">
        <w:t xml:space="preserve">outcomes </w:t>
      </w:r>
      <w:r w:rsidR="00607D09">
        <w:t>(</w:t>
      </w:r>
      <w:r w:rsidR="00E15F9E">
        <w:t>such as a measured reduction in the impact of a pest</w:t>
      </w:r>
      <w:r w:rsidR="00607D09">
        <w:t>)</w:t>
      </w:r>
      <w:r w:rsidR="00E15F9E">
        <w:t>.</w:t>
      </w:r>
    </w:p>
    <w:p w14:paraId="1C0983A1" w14:textId="7514DB0F" w:rsidR="00E15F9E" w:rsidRDefault="00614152" w:rsidP="00E15F9E">
      <w:pPr>
        <w:pStyle w:val="ListBullet"/>
      </w:pPr>
      <w:r>
        <w:lastRenderedPageBreak/>
        <w:t xml:space="preserve">The </w:t>
      </w:r>
      <w:r w:rsidR="00E15F9E">
        <w:t>current status of the listed pest or disease</w:t>
      </w:r>
      <w:r>
        <w:t xml:space="preserve"> be reviewed by scientific investigation</w:t>
      </w:r>
      <w:r w:rsidR="00E15F9E">
        <w:t>.</w:t>
      </w:r>
    </w:p>
    <w:p w14:paraId="340B71DC" w14:textId="06F9B76B" w:rsidR="00E15F9E" w:rsidRDefault="00614152" w:rsidP="00E15F9E">
      <w:pPr>
        <w:pStyle w:val="ListBullet"/>
      </w:pPr>
      <w:r>
        <w:t xml:space="preserve">A </w:t>
      </w:r>
      <w:r w:rsidR="00E15F9E">
        <w:t>mechanism to allow rapid li</w:t>
      </w:r>
      <w:r w:rsidR="009F44BA">
        <w:t>sting of any newly established</w:t>
      </w:r>
      <w:r w:rsidR="00E15F9E">
        <w:t xml:space="preserve"> species </w:t>
      </w:r>
      <w:r>
        <w:t xml:space="preserve">be included </w:t>
      </w:r>
      <w:r w:rsidR="00187993">
        <w:t xml:space="preserve">when </w:t>
      </w:r>
      <w:r w:rsidR="00E15F9E">
        <w:t>eradication is no</w:t>
      </w:r>
      <w:r w:rsidR="00187993">
        <w:t>t</w:t>
      </w:r>
      <w:r w:rsidR="00E15F9E">
        <w:t xml:space="preserve"> feasible.</w:t>
      </w:r>
    </w:p>
    <w:p w14:paraId="361BCB81" w14:textId="274C2092" w:rsidR="00E15F9E" w:rsidRDefault="000F29B7" w:rsidP="00E15F9E">
      <w:pPr>
        <w:pStyle w:val="ListBullet"/>
      </w:pPr>
      <w:r>
        <w:t xml:space="preserve">The phrase </w:t>
      </w:r>
      <w:r w:rsidR="00E15F9E">
        <w:t>‘spread and impacts are managed to an acceptable level’</w:t>
      </w:r>
      <w:r>
        <w:t xml:space="preserve"> be explained</w:t>
      </w:r>
      <w:r w:rsidR="00E15F9E">
        <w:t>.</w:t>
      </w:r>
    </w:p>
    <w:p w14:paraId="635AF1BF" w14:textId="2E8A4034" w:rsidR="00E15F9E" w:rsidRDefault="00E15F9E" w:rsidP="00586407">
      <w:pPr>
        <w:pStyle w:val="Heading3"/>
      </w:pPr>
      <w:bookmarkStart w:id="14" w:name="_Toc456866780"/>
      <w:r>
        <w:t>Time period for review</w:t>
      </w:r>
      <w:bookmarkEnd w:id="14"/>
    </w:p>
    <w:p w14:paraId="32F91D14" w14:textId="14475300" w:rsidR="00E15F9E" w:rsidRDefault="009F44BA" w:rsidP="00E15F9E">
      <w:r>
        <w:t>S</w:t>
      </w:r>
      <w:r w:rsidR="00E15F9E">
        <w:t xml:space="preserve">uggested periods </w:t>
      </w:r>
      <w:r>
        <w:t xml:space="preserve">for reviewing pest and disease listings </w:t>
      </w:r>
      <w:r w:rsidR="009F48C3">
        <w:t>ranged</w:t>
      </w:r>
      <w:r>
        <w:t xml:space="preserve"> </w:t>
      </w:r>
      <w:r w:rsidR="00E15F9E">
        <w:t>between 12</w:t>
      </w:r>
      <w:r w:rsidR="00403E8B">
        <w:t> </w:t>
      </w:r>
      <w:r w:rsidR="00E15F9E">
        <w:t xml:space="preserve">months and </w:t>
      </w:r>
      <w:r>
        <w:t>five</w:t>
      </w:r>
      <w:r w:rsidR="00403E8B">
        <w:t> </w:t>
      </w:r>
      <w:r w:rsidR="00E15F9E">
        <w:t>years</w:t>
      </w:r>
      <w:r w:rsidR="00407277">
        <w:t>. O</w:t>
      </w:r>
      <w:r w:rsidR="00E15F9E">
        <w:t xml:space="preserve">ne </w:t>
      </w:r>
      <w:r>
        <w:t xml:space="preserve">stakeholder </w:t>
      </w:r>
      <w:r w:rsidR="00E15F9E">
        <w:t>suggest</w:t>
      </w:r>
      <w:r>
        <w:t>ed</w:t>
      </w:r>
      <w:r w:rsidR="00E15F9E">
        <w:t xml:space="preserve"> a </w:t>
      </w:r>
      <w:r w:rsidR="009F48C3">
        <w:t>review every five</w:t>
      </w:r>
      <w:r>
        <w:t xml:space="preserve"> to </w:t>
      </w:r>
      <w:r w:rsidR="00E15F9E">
        <w:t>10</w:t>
      </w:r>
      <w:r w:rsidR="009F48C3">
        <w:t xml:space="preserve"> </w:t>
      </w:r>
      <w:r w:rsidR="00E15F9E">
        <w:t>year</w:t>
      </w:r>
      <w:r w:rsidR="009F48C3">
        <w:t>s</w:t>
      </w:r>
      <w:r w:rsidR="00E15F9E">
        <w:t xml:space="preserve">. </w:t>
      </w:r>
      <w:r w:rsidR="00407277">
        <w:t>Several</w:t>
      </w:r>
      <w:r w:rsidR="00E15F9E">
        <w:t xml:space="preserve"> stakeholders suggested that an initial formal review should be </w:t>
      </w:r>
      <w:r w:rsidR="00407277">
        <w:t xml:space="preserve">conducted </w:t>
      </w:r>
      <w:r w:rsidR="00E15F9E">
        <w:t xml:space="preserve">within 12 months, </w:t>
      </w:r>
      <w:r w:rsidR="00407277">
        <w:t>after which agreement could be</w:t>
      </w:r>
      <w:r w:rsidR="00E15F9E">
        <w:t xml:space="preserve"> reach</w:t>
      </w:r>
      <w:r w:rsidR="00407277">
        <w:t>ed</w:t>
      </w:r>
      <w:r w:rsidR="00E15F9E">
        <w:t xml:space="preserve"> on the ongoing review process.</w:t>
      </w:r>
    </w:p>
    <w:p w14:paraId="7E3D6CB4" w14:textId="57A93D78" w:rsidR="00E15F9E" w:rsidRDefault="00407277" w:rsidP="00E15F9E">
      <w:r>
        <w:t>Some</w:t>
      </w:r>
      <w:r w:rsidR="00E15F9E">
        <w:t xml:space="preserve"> suggest</w:t>
      </w:r>
      <w:r>
        <w:t>ed</w:t>
      </w:r>
      <w:r w:rsidR="00E15F9E">
        <w:t xml:space="preserve"> develop</w:t>
      </w:r>
      <w:r>
        <w:t>ing</w:t>
      </w:r>
      <w:r w:rsidR="00E15F9E">
        <w:t xml:space="preserve"> a list for a defined period of no more than </w:t>
      </w:r>
      <w:r>
        <w:t>three</w:t>
      </w:r>
      <w:r w:rsidR="00E15F9E">
        <w:t xml:space="preserve"> years</w:t>
      </w:r>
      <w:r>
        <w:t xml:space="preserve"> and then reviewing it</w:t>
      </w:r>
      <w:r w:rsidR="00E15F9E">
        <w:t xml:space="preserve"> to determine </w:t>
      </w:r>
      <w:r>
        <w:t xml:space="preserve">whether </w:t>
      </w:r>
      <w:r w:rsidR="00E15F9E">
        <w:t>action ha</w:t>
      </w:r>
      <w:r w:rsidR="00133AFC">
        <w:t>d</w:t>
      </w:r>
      <w:r w:rsidR="00E15F9E">
        <w:t xml:space="preserve"> been delivered to reduce the impact of the pest </w:t>
      </w:r>
      <w:r w:rsidR="00E15F9E">
        <w:lastRenderedPageBreak/>
        <w:t xml:space="preserve">or disease. </w:t>
      </w:r>
      <w:r>
        <w:t>Others suggested introducing</w:t>
      </w:r>
      <w:r w:rsidR="00E15F9E">
        <w:t xml:space="preserve"> a</w:t>
      </w:r>
      <w:r>
        <w:t xml:space="preserve"> process for conducting</w:t>
      </w:r>
      <w:r w:rsidR="00E15F9E">
        <w:t xml:space="preserve"> out</w:t>
      </w:r>
      <w:r w:rsidR="00615EB7">
        <w:t>-</w:t>
      </w:r>
      <w:r w:rsidR="00E15F9E">
        <w:t>of</w:t>
      </w:r>
      <w:r w:rsidR="00615EB7">
        <w:t>-</w:t>
      </w:r>
      <w:r w:rsidR="00E15F9E">
        <w:t>session review</w:t>
      </w:r>
      <w:r>
        <w:t xml:space="preserve">s </w:t>
      </w:r>
      <w:r w:rsidR="00E15F9E">
        <w:t xml:space="preserve">to allow for the rare situation </w:t>
      </w:r>
      <w:r>
        <w:t xml:space="preserve">when an </w:t>
      </w:r>
      <w:r w:rsidR="00E15F9E">
        <w:t xml:space="preserve">immediate review </w:t>
      </w:r>
      <w:r w:rsidR="00133AFC">
        <w:t>is</w:t>
      </w:r>
      <w:r w:rsidR="00E15F9E">
        <w:t xml:space="preserve"> required.</w:t>
      </w:r>
    </w:p>
    <w:p w14:paraId="2A3E72EB" w14:textId="12A80C5F" w:rsidR="002D07F5" w:rsidRPr="00AC663D" w:rsidRDefault="00185F26" w:rsidP="00586407">
      <w:pPr>
        <w:pStyle w:val="Heading2"/>
        <w:numPr>
          <w:ilvl w:val="0"/>
          <w:numId w:val="0"/>
        </w:numPr>
      </w:pPr>
      <w:bookmarkStart w:id="15" w:name="_Toc430782154"/>
      <w:bookmarkStart w:id="16" w:name="_Toc456866781"/>
      <w:r>
        <w:lastRenderedPageBreak/>
        <w:t>Views on the p</w:t>
      </w:r>
      <w:r w:rsidR="009D0FE4" w:rsidRPr="009D0FE4">
        <w:t>roposed roles and responsibilities of government and other stakeholders</w:t>
      </w:r>
      <w:bookmarkEnd w:id="15"/>
      <w:bookmarkEnd w:id="16"/>
    </w:p>
    <w:p w14:paraId="2A3E72EC" w14:textId="552CA2BB" w:rsidR="002967C1" w:rsidRDefault="00407277" w:rsidP="00267841">
      <w:r>
        <w:t>The discussion paper outlined</w:t>
      </w:r>
      <w:r w:rsidR="009D0FE4" w:rsidRPr="009D0FE4">
        <w:t xml:space="preserve"> proposed roles and responsibilities for government, industry</w:t>
      </w:r>
      <w:r w:rsidR="006B0732">
        <w:t xml:space="preserve"> and </w:t>
      </w:r>
      <w:r w:rsidR="009D0FE4" w:rsidRPr="009D0FE4">
        <w:t xml:space="preserve">community groups, landholders </w:t>
      </w:r>
      <w:r>
        <w:t>(</w:t>
      </w:r>
      <w:r w:rsidR="009D0FE4" w:rsidRPr="009D0FE4">
        <w:t>including individual owners of assets on public or private land</w:t>
      </w:r>
      <w:r>
        <w:t>)</w:t>
      </w:r>
      <w:r w:rsidR="009D0FE4" w:rsidRPr="009D0FE4">
        <w:t xml:space="preserve"> and possible risk creators </w:t>
      </w:r>
      <w:r>
        <w:t>(</w:t>
      </w:r>
      <w:r w:rsidR="009D0FE4" w:rsidRPr="009D0FE4">
        <w:t>including government, industry</w:t>
      </w:r>
      <w:r w:rsidR="00403E8B">
        <w:t>,</w:t>
      </w:r>
      <w:r w:rsidR="009D0FE4" w:rsidRPr="009D0FE4">
        <w:t xml:space="preserve"> community groups and landholders</w:t>
      </w:r>
      <w:r>
        <w:t>)</w:t>
      </w:r>
      <w:r w:rsidR="009D0FE4" w:rsidRPr="009D0FE4">
        <w:t>.</w:t>
      </w:r>
    </w:p>
    <w:p w14:paraId="015CBE42" w14:textId="3FEA42C0" w:rsidR="009D0FE4" w:rsidRPr="000F4C2E" w:rsidRDefault="009D0FE4" w:rsidP="00832B37">
      <w:pPr>
        <w:pStyle w:val="BoxText"/>
        <w:rPr>
          <w:lang w:val="en" w:eastAsia="en-AU"/>
        </w:rPr>
      </w:pPr>
      <w:r w:rsidRPr="000F4C2E">
        <w:rPr>
          <w:lang w:val="en" w:eastAsia="en-AU"/>
        </w:rPr>
        <w:t xml:space="preserve">Stakeholders were asked to comment on two </w:t>
      </w:r>
      <w:r w:rsidR="00407277">
        <w:rPr>
          <w:lang w:val="en" w:eastAsia="en-AU"/>
        </w:rPr>
        <w:t>questions</w:t>
      </w:r>
      <w:r w:rsidRPr="000F4C2E">
        <w:rPr>
          <w:lang w:val="en" w:eastAsia="en-AU"/>
        </w:rPr>
        <w:t>:</w:t>
      </w:r>
    </w:p>
    <w:p w14:paraId="5DFBA41F" w14:textId="77777777" w:rsidR="009D0FE4" w:rsidRPr="000F4C2E" w:rsidRDefault="009D0FE4" w:rsidP="00586407">
      <w:pPr>
        <w:pStyle w:val="BoxTextBullet"/>
        <w:rPr>
          <w:lang w:val="en" w:eastAsia="en-AU"/>
        </w:rPr>
      </w:pPr>
      <w:r w:rsidRPr="000F4C2E">
        <w:rPr>
          <w:lang w:val="en" w:eastAsia="en-AU"/>
        </w:rPr>
        <w:lastRenderedPageBreak/>
        <w:t>Are the proposed roles and responsibilities clear, particularly in relation to your role?</w:t>
      </w:r>
    </w:p>
    <w:p w14:paraId="19D4114E" w14:textId="77777777" w:rsidR="009D0FE4" w:rsidRPr="000F4C2E" w:rsidRDefault="009D0FE4" w:rsidP="00586407">
      <w:pPr>
        <w:pStyle w:val="BoxTextBullet"/>
        <w:rPr>
          <w:lang w:val="en" w:eastAsia="en-AU"/>
        </w:rPr>
      </w:pPr>
      <w:r w:rsidRPr="000F4C2E">
        <w:rPr>
          <w:lang w:val="en" w:eastAsia="en-AU"/>
        </w:rPr>
        <w:t>Are the proposed roles and responsibilities appropriate and practical?</w:t>
      </w:r>
    </w:p>
    <w:p w14:paraId="714514BE" w14:textId="7C3CE9DF" w:rsidR="009D0FE4" w:rsidRDefault="00407277" w:rsidP="00586407">
      <w:pPr>
        <w:pStyle w:val="Heading3"/>
      </w:pPr>
      <w:bookmarkStart w:id="17" w:name="_Toc456866782"/>
      <w:r>
        <w:t>Role of g</w:t>
      </w:r>
      <w:r w:rsidR="009D0FE4">
        <w:t>overnment</w:t>
      </w:r>
      <w:bookmarkEnd w:id="17"/>
    </w:p>
    <w:p w14:paraId="0239B2F7" w14:textId="37713DA5" w:rsidR="009D0FE4" w:rsidRDefault="009D0FE4" w:rsidP="009D0FE4">
      <w:r>
        <w:t>Stakeholder</w:t>
      </w:r>
      <w:r w:rsidR="00FF4B28">
        <w:t xml:space="preserve">s’ suggestions for the </w:t>
      </w:r>
      <w:r>
        <w:t xml:space="preserve">role and responsibilities of government included leading the coordination of the prevention of spread of pests, diseases or weeds from existing contained areas. </w:t>
      </w:r>
      <w:r w:rsidR="00407277">
        <w:t>Some</w:t>
      </w:r>
      <w:r>
        <w:t xml:space="preserve"> suggested that government is actually a landholder rather than a land manager. </w:t>
      </w:r>
      <w:r w:rsidR="003D2C22">
        <w:t xml:space="preserve">Another </w:t>
      </w:r>
      <w:r w:rsidR="007A45D8">
        <w:t>suggested o</w:t>
      </w:r>
      <w:r>
        <w:t xml:space="preserve">ptimising efforts to prevent further introductions from overseas, particularly those </w:t>
      </w:r>
      <w:r w:rsidR="00FF4B28">
        <w:t xml:space="preserve">that are </w:t>
      </w:r>
      <w:r>
        <w:t>confined and contained</w:t>
      </w:r>
      <w:r w:rsidR="00FF4B28">
        <w:t xml:space="preserve"> </w:t>
      </w:r>
      <w:r w:rsidR="00133AFC">
        <w:t>within</w:t>
      </w:r>
      <w:r w:rsidR="00FF4B28">
        <w:t xml:space="preserve"> a region</w:t>
      </w:r>
      <w:r w:rsidR="009E4764">
        <w:t xml:space="preserve"> in Australia</w:t>
      </w:r>
      <w:r>
        <w:t>.</w:t>
      </w:r>
    </w:p>
    <w:p w14:paraId="7A935D9B" w14:textId="2D111EAB" w:rsidR="009D0FE4" w:rsidRDefault="00FF4B28" w:rsidP="009D0FE4">
      <w:r>
        <w:t>Other s</w:t>
      </w:r>
      <w:r w:rsidR="009D0FE4">
        <w:t xml:space="preserve">uggestions for the government’s role included working with risk creators where possible. </w:t>
      </w:r>
      <w:r w:rsidR="00133AFC">
        <w:t>Submissions consistently noted t</w:t>
      </w:r>
      <w:r w:rsidR="009D0FE4">
        <w:t>he government’s role in legislation, research</w:t>
      </w:r>
      <w:r>
        <w:t xml:space="preserve"> and </w:t>
      </w:r>
      <w:r w:rsidR="009D0FE4">
        <w:t xml:space="preserve">analysis, monitoring, review and coordination. The role </w:t>
      </w:r>
      <w:r w:rsidR="009D0FE4">
        <w:lastRenderedPageBreak/>
        <w:t xml:space="preserve">of government in funding and co-investment was also </w:t>
      </w:r>
      <w:r w:rsidR="00D13CC3">
        <w:t>identified</w:t>
      </w:r>
      <w:r w:rsidR="009D0FE4" w:rsidRPr="00FF4B28">
        <w:t>, with fu</w:t>
      </w:r>
      <w:r w:rsidR="009D0FE4">
        <w:t>rther clarification</w:t>
      </w:r>
      <w:r w:rsidR="009E4764">
        <w:t xml:space="preserve"> on government role</w:t>
      </w:r>
      <w:r w:rsidR="009D0FE4">
        <w:t xml:space="preserve"> suggested. Comments on role clarity focused on a distinction between Australian </w:t>
      </w:r>
      <w:r>
        <w:t>G</w:t>
      </w:r>
      <w:r w:rsidR="009D0FE4">
        <w:t xml:space="preserve">overnment and state or territory </w:t>
      </w:r>
      <w:r w:rsidR="00D13CC3">
        <w:t xml:space="preserve">roles and </w:t>
      </w:r>
      <w:r w:rsidR="009D0FE4">
        <w:t>responsibilities.</w:t>
      </w:r>
    </w:p>
    <w:p w14:paraId="027B0624" w14:textId="04D24D62" w:rsidR="009D0FE4" w:rsidRDefault="00407277" w:rsidP="00586407">
      <w:pPr>
        <w:pStyle w:val="Heading3"/>
      </w:pPr>
      <w:bookmarkStart w:id="18" w:name="_Toc456866783"/>
      <w:r>
        <w:t>Role of i</w:t>
      </w:r>
      <w:r w:rsidR="009D0FE4">
        <w:t>ndustry and community groups</w:t>
      </w:r>
      <w:bookmarkEnd w:id="18"/>
    </w:p>
    <w:p w14:paraId="44A73CD0" w14:textId="49CDF682" w:rsidR="009D0FE4" w:rsidRDefault="00CD0167" w:rsidP="009D0FE4">
      <w:r>
        <w:t>One stakeholder suggested</w:t>
      </w:r>
      <w:r w:rsidR="009D0FE4">
        <w:t xml:space="preserve"> </w:t>
      </w:r>
      <w:r w:rsidR="005F6EB9">
        <w:t xml:space="preserve">including </w:t>
      </w:r>
      <w:r w:rsidR="009D0FE4">
        <w:t xml:space="preserve">roles and responsibilities </w:t>
      </w:r>
      <w:r w:rsidR="00662CEA">
        <w:t>for</w:t>
      </w:r>
      <w:r w:rsidR="009D0FE4">
        <w:t xml:space="preserve"> national and state task</w:t>
      </w:r>
      <w:r w:rsidR="00A078CD">
        <w:t xml:space="preserve"> </w:t>
      </w:r>
      <w:r w:rsidR="009D0FE4">
        <w:t xml:space="preserve">forces and primary producers. </w:t>
      </w:r>
      <w:r>
        <w:t>Another suggested s</w:t>
      </w:r>
      <w:r w:rsidR="009D0FE4">
        <w:t>eparating the roles and responsibilities of farmers, industry and community. The role of science in decision</w:t>
      </w:r>
      <w:r w:rsidR="00FF4B28">
        <w:t>-</w:t>
      </w:r>
      <w:r w:rsidR="009D0FE4">
        <w:t>making</w:t>
      </w:r>
      <w:r w:rsidR="00FF4B28">
        <w:t>—</w:t>
      </w:r>
      <w:r w:rsidR="009D0FE4">
        <w:t>particularly in community engagement</w:t>
      </w:r>
      <w:r w:rsidR="00FF4B28">
        <w:t>—</w:t>
      </w:r>
      <w:r w:rsidR="009D0FE4">
        <w:t>was raised as an important consideration.</w:t>
      </w:r>
    </w:p>
    <w:p w14:paraId="5ED4D812" w14:textId="519DDE59" w:rsidR="009D0FE4" w:rsidRDefault="005F6EB9" w:rsidP="009D0FE4">
      <w:r>
        <w:t>Another issue raised was e</w:t>
      </w:r>
      <w:r w:rsidR="009D0FE4">
        <w:t xml:space="preserve">xpectations </w:t>
      </w:r>
      <w:r w:rsidR="00CD0167">
        <w:t xml:space="preserve">of </w:t>
      </w:r>
      <w:r w:rsidR="009D0FE4">
        <w:t>community</w:t>
      </w:r>
      <w:r w:rsidR="00CD0167">
        <w:t>-</w:t>
      </w:r>
      <w:r w:rsidR="009D0FE4">
        <w:t xml:space="preserve">based leadership models. </w:t>
      </w:r>
      <w:r w:rsidR="00CD0167">
        <w:t>Several</w:t>
      </w:r>
      <w:r w:rsidR="009D0FE4">
        <w:t xml:space="preserve"> stakeholders also noted that industry organisations and community groups have an important role </w:t>
      </w:r>
      <w:r w:rsidR="009D0FE4">
        <w:lastRenderedPageBreak/>
        <w:t xml:space="preserve">in promoting collective action, supporting research and development and </w:t>
      </w:r>
      <w:r w:rsidR="00CD0167">
        <w:t>contributing to the</w:t>
      </w:r>
      <w:r w:rsidR="009D0FE4">
        <w:t xml:space="preserve"> </w:t>
      </w:r>
      <w:r w:rsidR="00CD0167">
        <w:t xml:space="preserve">identification of </w:t>
      </w:r>
      <w:r w:rsidR="009D0FE4">
        <w:t xml:space="preserve">pests, diseases and weeds of national significance. </w:t>
      </w:r>
      <w:r w:rsidR="00CD0167">
        <w:t>They</w:t>
      </w:r>
      <w:r w:rsidR="009D0FE4">
        <w:t xml:space="preserve"> noted that community groups and government both have a lead role in supporting research into </w:t>
      </w:r>
      <w:r w:rsidR="00CD0167">
        <w:t xml:space="preserve">the </w:t>
      </w:r>
      <w:r w:rsidR="009D0FE4">
        <w:t>management of established pests and diseases but many lack funding.</w:t>
      </w:r>
    </w:p>
    <w:p w14:paraId="26721996" w14:textId="70640939" w:rsidR="009D0FE4" w:rsidRDefault="00CD0167" w:rsidP="009D0FE4">
      <w:r>
        <w:t>Another</w:t>
      </w:r>
      <w:r w:rsidR="009D0FE4">
        <w:t xml:space="preserve"> suggestion </w:t>
      </w:r>
      <w:r>
        <w:t xml:space="preserve">was </w:t>
      </w:r>
      <w:r w:rsidR="009D0FE4">
        <w:t xml:space="preserve">to </w:t>
      </w:r>
      <w:r w:rsidR="005F6EB9">
        <w:t>include</w:t>
      </w:r>
      <w:r w:rsidR="009D0FE4">
        <w:t xml:space="preserve"> roles and responsibilities for service organisations such as Animal Health Australia and Meat </w:t>
      </w:r>
      <w:r w:rsidR="005F6EB9">
        <w:t>&amp;</w:t>
      </w:r>
      <w:r w:rsidR="009D0FE4">
        <w:t xml:space="preserve"> Livestock Australia and regional </w:t>
      </w:r>
      <w:r>
        <w:t>n</w:t>
      </w:r>
      <w:r w:rsidR="009D0FE4">
        <w:t xml:space="preserve">atural </w:t>
      </w:r>
      <w:r>
        <w:t>r</w:t>
      </w:r>
      <w:r w:rsidR="009D0FE4">
        <w:t xml:space="preserve">esource </w:t>
      </w:r>
      <w:r>
        <w:t>m</w:t>
      </w:r>
      <w:r w:rsidR="009D0FE4">
        <w:t>anagement groups</w:t>
      </w:r>
      <w:r w:rsidR="005F6EB9">
        <w:t xml:space="preserve">. Many </w:t>
      </w:r>
      <w:r w:rsidR="009D0FE4">
        <w:t xml:space="preserve">of </w:t>
      </w:r>
      <w:r w:rsidR="005F6EB9">
        <w:t>these</w:t>
      </w:r>
      <w:r w:rsidR="009D0FE4">
        <w:t xml:space="preserve"> </w:t>
      </w:r>
      <w:r>
        <w:t xml:space="preserve">promote </w:t>
      </w:r>
      <w:r w:rsidR="009D0FE4">
        <w:t>integrated pest management across the landscape.</w:t>
      </w:r>
    </w:p>
    <w:p w14:paraId="024C4A51" w14:textId="48C2C472" w:rsidR="009D0FE4" w:rsidRDefault="00407277" w:rsidP="00586407">
      <w:pPr>
        <w:pStyle w:val="Heading3"/>
      </w:pPr>
      <w:bookmarkStart w:id="19" w:name="_Toc456866784"/>
      <w:r>
        <w:t>Role of l</w:t>
      </w:r>
      <w:r w:rsidR="009D0FE4">
        <w:t>andholders</w:t>
      </w:r>
      <w:bookmarkEnd w:id="19"/>
    </w:p>
    <w:p w14:paraId="43CBA917" w14:textId="5CA0F854" w:rsidR="009D0FE4" w:rsidRDefault="009D0FE4" w:rsidP="009D0FE4">
      <w:r>
        <w:t>One stakeholder noted that landholders have a duty of care to protect environmental assets in addition to the assets that are valuable to them. Suggestions include</w:t>
      </w:r>
      <w:r w:rsidR="00133AFC">
        <w:t>d</w:t>
      </w:r>
      <w:r>
        <w:t xml:space="preserve"> adding</w:t>
      </w:r>
      <w:r w:rsidR="00AE61EE">
        <w:t xml:space="preserve"> to landholder responsibilities</w:t>
      </w:r>
      <w:r>
        <w:t xml:space="preserve"> prevention, early detection and </w:t>
      </w:r>
      <w:r>
        <w:lastRenderedPageBreak/>
        <w:t>control to support containment of pest</w:t>
      </w:r>
      <w:r w:rsidR="00CD0167">
        <w:t>s</w:t>
      </w:r>
      <w:r>
        <w:t>, weeds and diseases.</w:t>
      </w:r>
    </w:p>
    <w:p w14:paraId="7722C2E0" w14:textId="5F113FB3" w:rsidR="009D0FE4" w:rsidRDefault="009D0FE4" w:rsidP="009D0FE4">
      <w:r>
        <w:t xml:space="preserve">Another stakeholder noted that in marine areas the government is the primary landholder so </w:t>
      </w:r>
      <w:r w:rsidR="006D1937">
        <w:t xml:space="preserve">the framework needed </w:t>
      </w:r>
      <w:r>
        <w:t xml:space="preserve">further clarification and description </w:t>
      </w:r>
      <w:r w:rsidR="006D1937">
        <w:t>on this</w:t>
      </w:r>
      <w:r>
        <w:t xml:space="preserve">. </w:t>
      </w:r>
      <w:r w:rsidR="00CD0167">
        <w:t xml:space="preserve">A suggestion was also made that aquaculture </w:t>
      </w:r>
      <w:r>
        <w:t>lease and licen</w:t>
      </w:r>
      <w:r w:rsidR="00CD0167">
        <w:t>c</w:t>
      </w:r>
      <w:r>
        <w:t>e holders need to be considered the equivalent of landholders.</w:t>
      </w:r>
    </w:p>
    <w:p w14:paraId="0B9B1552" w14:textId="34467E77" w:rsidR="009D0FE4" w:rsidRDefault="00407277" w:rsidP="00586407">
      <w:pPr>
        <w:pStyle w:val="Heading3"/>
      </w:pPr>
      <w:bookmarkStart w:id="20" w:name="_Toc456866785"/>
      <w:r>
        <w:t>Role of r</w:t>
      </w:r>
      <w:r w:rsidR="009D0FE4">
        <w:t xml:space="preserve">isk </w:t>
      </w:r>
      <w:r>
        <w:t>c</w:t>
      </w:r>
      <w:r w:rsidR="009D0FE4">
        <w:t>reators</w:t>
      </w:r>
      <w:bookmarkEnd w:id="20"/>
    </w:p>
    <w:p w14:paraId="578DADB3" w14:textId="287B98CF" w:rsidR="009D0FE4" w:rsidRDefault="009D0FE4" w:rsidP="009D0FE4">
      <w:r>
        <w:t xml:space="preserve">Stakeholders suggested </w:t>
      </w:r>
      <w:r w:rsidR="006B3847">
        <w:t>that</w:t>
      </w:r>
      <w:r>
        <w:t xml:space="preserve"> the term ‘risk creators’</w:t>
      </w:r>
      <w:r w:rsidR="006B3847">
        <w:t xml:space="preserve"> </w:t>
      </w:r>
      <w:r w:rsidR="00133AFC">
        <w:t xml:space="preserve">should </w:t>
      </w:r>
      <w:r w:rsidR="006B3847">
        <w:t>be defined</w:t>
      </w:r>
      <w:r>
        <w:t xml:space="preserve">. </w:t>
      </w:r>
      <w:r w:rsidR="006B3847">
        <w:t xml:space="preserve">Suggestions were made for strengthening the </w:t>
      </w:r>
      <w:r>
        <w:t>role of risk creators</w:t>
      </w:r>
      <w:r w:rsidR="006B3847">
        <w:t>, such as</w:t>
      </w:r>
      <w:r>
        <w:t xml:space="preserve"> </w:t>
      </w:r>
      <w:r w:rsidR="006D1937">
        <w:t xml:space="preserve">by </w:t>
      </w:r>
      <w:r>
        <w:t>includ</w:t>
      </w:r>
      <w:r w:rsidR="006B3847">
        <w:t>ing</w:t>
      </w:r>
      <w:r>
        <w:t xml:space="preserve"> responsibilities for control and management of established pests and diseases to mitigate effects on public and private assets as required by regulation.</w:t>
      </w:r>
    </w:p>
    <w:p w14:paraId="0ED8F464" w14:textId="28A1FB51" w:rsidR="009D0FE4" w:rsidRDefault="009D0FE4" w:rsidP="009D0FE4">
      <w:r>
        <w:t xml:space="preserve">One stakeholder also suggested that clarification is required </w:t>
      </w:r>
      <w:r w:rsidR="006B3847">
        <w:t xml:space="preserve">on </w:t>
      </w:r>
      <w:r>
        <w:t>how government is expected to regulate itself in the context of being a risk creator.</w:t>
      </w:r>
    </w:p>
    <w:p w14:paraId="2A3E72ED" w14:textId="69331C27" w:rsidR="002D07F5" w:rsidRPr="00AC663D" w:rsidRDefault="00185F26">
      <w:pPr>
        <w:pStyle w:val="Heading2"/>
        <w:numPr>
          <w:ilvl w:val="0"/>
          <w:numId w:val="0"/>
        </w:numPr>
      </w:pPr>
      <w:bookmarkStart w:id="21" w:name="_Toc430782155"/>
      <w:bookmarkStart w:id="22" w:name="_Toc456866786"/>
      <w:r>
        <w:lastRenderedPageBreak/>
        <w:t>Views on the b</w:t>
      </w:r>
      <w:r w:rsidR="009D0FE4" w:rsidRPr="009D0FE4">
        <w:t>enefits of a coordinated approach</w:t>
      </w:r>
      <w:bookmarkEnd w:id="21"/>
      <w:bookmarkEnd w:id="22"/>
    </w:p>
    <w:p w14:paraId="2A3E72EE" w14:textId="17EB93ED" w:rsidR="002967C1" w:rsidRDefault="00185F26" w:rsidP="00267841">
      <w:r>
        <w:t xml:space="preserve">The discussion paper </w:t>
      </w:r>
      <w:r w:rsidR="00FA2DD1">
        <w:t>suggested that a coordinated</w:t>
      </w:r>
      <w:r w:rsidR="009D0FE4" w:rsidRPr="009D0FE4">
        <w:t xml:space="preserve"> approach </w:t>
      </w:r>
      <w:r w:rsidR="00FA2DD1">
        <w:t>would</w:t>
      </w:r>
      <w:r w:rsidRPr="009D0FE4">
        <w:t xml:space="preserve"> </w:t>
      </w:r>
      <w:r w:rsidR="009D0FE4" w:rsidRPr="009D0FE4">
        <w:t xml:space="preserve">generate benefits for all stakeholders </w:t>
      </w:r>
      <w:r>
        <w:t>by</w:t>
      </w:r>
      <w:r w:rsidRPr="009D0FE4">
        <w:t xml:space="preserve"> </w:t>
      </w:r>
      <w:r w:rsidR="009D0FE4" w:rsidRPr="009D0FE4">
        <w:t xml:space="preserve">better targeting individual and collective efforts, </w:t>
      </w:r>
      <w:r>
        <w:t xml:space="preserve">encouraging </w:t>
      </w:r>
      <w:r w:rsidR="009D0FE4" w:rsidRPr="009D0FE4">
        <w:t>greater sharing of knowledge to tackle complex pest and disease issues</w:t>
      </w:r>
      <w:r>
        <w:t>,</w:t>
      </w:r>
      <w:r w:rsidR="009D0FE4" w:rsidRPr="009D0FE4">
        <w:t xml:space="preserve"> and </w:t>
      </w:r>
      <w:r w:rsidRPr="009D0FE4">
        <w:t>reduc</w:t>
      </w:r>
      <w:r>
        <w:t>ing</w:t>
      </w:r>
      <w:r w:rsidRPr="009D0FE4">
        <w:t xml:space="preserve"> </w:t>
      </w:r>
      <w:r w:rsidR="009D0FE4" w:rsidRPr="009D0FE4">
        <w:t>regulation and duplication of activities.</w:t>
      </w:r>
    </w:p>
    <w:p w14:paraId="5B5C5812" w14:textId="052B951F" w:rsidR="009D0FE4" w:rsidRPr="000F4C2E" w:rsidRDefault="009D0FE4" w:rsidP="00832B37">
      <w:pPr>
        <w:pStyle w:val="BoxText"/>
        <w:rPr>
          <w:lang w:eastAsia="en-AU"/>
        </w:rPr>
      </w:pPr>
      <w:r w:rsidRPr="000F4C2E">
        <w:rPr>
          <w:lang w:eastAsia="en-AU"/>
        </w:rPr>
        <w:t xml:space="preserve">Stakeholders were asked to </w:t>
      </w:r>
      <w:r w:rsidR="00FA2DD1">
        <w:rPr>
          <w:lang w:eastAsia="en-AU"/>
        </w:rPr>
        <w:t>respond</w:t>
      </w:r>
      <w:r w:rsidRPr="000F4C2E">
        <w:rPr>
          <w:lang w:eastAsia="en-AU"/>
        </w:rPr>
        <w:t xml:space="preserve"> to </w:t>
      </w:r>
      <w:r w:rsidR="00185F26">
        <w:rPr>
          <w:lang w:eastAsia="en-AU"/>
        </w:rPr>
        <w:t>three questions</w:t>
      </w:r>
      <w:r w:rsidRPr="000F4C2E">
        <w:rPr>
          <w:lang w:eastAsia="en-AU"/>
        </w:rPr>
        <w:t>:</w:t>
      </w:r>
    </w:p>
    <w:p w14:paraId="00AB8BBA" w14:textId="77777777" w:rsidR="009D0FE4" w:rsidRPr="000F4C2E" w:rsidRDefault="009D0FE4" w:rsidP="00586407">
      <w:pPr>
        <w:pStyle w:val="BoxTextBullet"/>
        <w:rPr>
          <w:lang w:eastAsia="en-AU"/>
        </w:rPr>
      </w:pPr>
      <w:r w:rsidRPr="000F4C2E">
        <w:rPr>
          <w:lang w:eastAsia="en-AU"/>
        </w:rPr>
        <w:t>What are the issues with establishing and maintaining effective collective action?</w:t>
      </w:r>
    </w:p>
    <w:p w14:paraId="501C023C" w14:textId="77777777" w:rsidR="009D0FE4" w:rsidRPr="000F4C2E" w:rsidRDefault="009D0FE4" w:rsidP="00586407">
      <w:pPr>
        <w:pStyle w:val="BoxTextBullet"/>
        <w:rPr>
          <w:lang w:eastAsia="en-AU"/>
        </w:rPr>
      </w:pPr>
      <w:r w:rsidRPr="000F4C2E">
        <w:rPr>
          <w:lang w:eastAsia="en-AU"/>
        </w:rPr>
        <w:lastRenderedPageBreak/>
        <w:t>How can the coordinated approach be best implemented across the various stakeholder groups?</w:t>
      </w:r>
    </w:p>
    <w:p w14:paraId="5D8EA352" w14:textId="77777777" w:rsidR="009D0FE4" w:rsidRPr="000F4C2E" w:rsidRDefault="009D0FE4" w:rsidP="00586407">
      <w:pPr>
        <w:pStyle w:val="BoxTextBullet"/>
        <w:rPr>
          <w:lang w:eastAsia="en-AU"/>
        </w:rPr>
      </w:pPr>
      <w:r w:rsidRPr="000F4C2E">
        <w:rPr>
          <w:lang w:eastAsia="en-AU"/>
        </w:rPr>
        <w:t>How do you see yourself (or your interest/industry/organisation) contributing?</w:t>
      </w:r>
    </w:p>
    <w:p w14:paraId="7CB28727" w14:textId="691E4C15" w:rsidR="009D0FE4" w:rsidRDefault="009D0FE4" w:rsidP="00267841">
      <w:r w:rsidRPr="009D0FE4">
        <w:t xml:space="preserve">Only </w:t>
      </w:r>
      <w:r w:rsidR="00713A36">
        <w:t xml:space="preserve">a </w:t>
      </w:r>
      <w:r w:rsidR="000A7883">
        <w:t>few</w:t>
      </w:r>
      <w:r w:rsidRPr="009D0FE4">
        <w:t xml:space="preserve"> stakeholders responded to these questions.</w:t>
      </w:r>
    </w:p>
    <w:p w14:paraId="4799D5CC" w14:textId="4A59B132" w:rsidR="009D0FE4" w:rsidRDefault="000034E8" w:rsidP="00331386">
      <w:pPr>
        <w:pStyle w:val="Heading3"/>
      </w:pPr>
      <w:bookmarkStart w:id="23" w:name="_Toc456866787"/>
      <w:r>
        <w:t>E</w:t>
      </w:r>
      <w:r w:rsidR="009D0FE4">
        <w:t>ffective collective action</w:t>
      </w:r>
      <w:bookmarkEnd w:id="23"/>
    </w:p>
    <w:p w14:paraId="73ABC1B5" w14:textId="5275BEDD" w:rsidR="009D0FE4" w:rsidRDefault="000034E8" w:rsidP="009D0FE4">
      <w:r>
        <w:t>S</w:t>
      </w:r>
      <w:r w:rsidR="009D0FE4">
        <w:t xml:space="preserve">takeholders </w:t>
      </w:r>
      <w:r>
        <w:t xml:space="preserve">generally </w:t>
      </w:r>
      <w:r w:rsidR="009D0FE4">
        <w:t>support</w:t>
      </w:r>
      <w:r>
        <w:t>ed</w:t>
      </w:r>
      <w:r w:rsidR="009D0FE4">
        <w:t xml:space="preserve"> the proposed coordinated approach</w:t>
      </w:r>
      <w:r>
        <w:t>. Several</w:t>
      </w:r>
      <w:r w:rsidR="00713A36">
        <w:t xml:space="preserve"> </w:t>
      </w:r>
      <w:r w:rsidR="00847958">
        <w:t xml:space="preserve">stakeholders </w:t>
      </w:r>
      <w:r w:rsidR="00713A36">
        <w:t>suggested ways</w:t>
      </w:r>
      <w:r w:rsidR="009D0FE4">
        <w:t xml:space="preserve"> </w:t>
      </w:r>
      <w:r w:rsidR="00847958">
        <w:t>to</w:t>
      </w:r>
      <w:r w:rsidR="009D0FE4">
        <w:t xml:space="preserve"> deliver effective outcomes</w:t>
      </w:r>
      <w:r w:rsidR="00847958">
        <w:t xml:space="preserve"> through collective action</w:t>
      </w:r>
      <w:r w:rsidR="00713A36">
        <w:t>,</w:t>
      </w:r>
      <w:r w:rsidR="009D0FE4">
        <w:t xml:space="preserve"> including </w:t>
      </w:r>
      <w:r w:rsidR="009C76D0">
        <w:t xml:space="preserve">through </w:t>
      </w:r>
      <w:r w:rsidR="009D0FE4">
        <w:t xml:space="preserve">developing an effective community structure with support at national, state and local levels and </w:t>
      </w:r>
      <w:r w:rsidR="009C76D0">
        <w:t xml:space="preserve">making </w:t>
      </w:r>
      <w:r w:rsidR="009D0FE4">
        <w:t>institutional changes to support community and industry.</w:t>
      </w:r>
    </w:p>
    <w:p w14:paraId="1F332B5A" w14:textId="4EC541F7" w:rsidR="009D0FE4" w:rsidRDefault="00C60251" w:rsidP="009D0FE4">
      <w:r>
        <w:t xml:space="preserve">Some </w:t>
      </w:r>
      <w:r w:rsidR="009D0FE4">
        <w:t>suggested build</w:t>
      </w:r>
      <w:r>
        <w:t>ing</w:t>
      </w:r>
      <w:r w:rsidR="009D0FE4">
        <w:t xml:space="preserve"> community-wide shared responsibility for weed management through education, capacity-building and cooperative community-based responses.</w:t>
      </w:r>
    </w:p>
    <w:p w14:paraId="0912D312" w14:textId="74CD1B1F" w:rsidR="009D0FE4" w:rsidRDefault="00C60251" w:rsidP="009D0FE4">
      <w:r>
        <w:lastRenderedPageBreak/>
        <w:t xml:space="preserve">One </w:t>
      </w:r>
      <w:r w:rsidR="00E86240">
        <w:t xml:space="preserve">stakeholder </w:t>
      </w:r>
      <w:r>
        <w:t>called</w:t>
      </w:r>
      <w:r w:rsidR="009D0FE4">
        <w:t xml:space="preserve"> for </w:t>
      </w:r>
      <w:r>
        <w:t xml:space="preserve">a </w:t>
      </w:r>
      <w:r w:rsidR="009D0FE4">
        <w:t xml:space="preserve">strong commitment </w:t>
      </w:r>
      <w:r w:rsidR="009C76D0">
        <w:t xml:space="preserve">to the new approach from </w:t>
      </w:r>
      <w:r w:rsidR="009D0FE4">
        <w:t>the Australian Government</w:t>
      </w:r>
      <w:r w:rsidR="00D11483">
        <w:t>,</w:t>
      </w:r>
      <w:r w:rsidR="009D0FE4">
        <w:t xml:space="preserve"> supported by states and territories through </w:t>
      </w:r>
      <w:r w:rsidR="00D54686">
        <w:t xml:space="preserve">the </w:t>
      </w:r>
      <w:r w:rsidR="009D0FE4">
        <w:t>Council of Australian Governments.</w:t>
      </w:r>
    </w:p>
    <w:p w14:paraId="323815EF" w14:textId="46F8FDBE" w:rsidR="009D0FE4" w:rsidRDefault="00C60251" w:rsidP="009D0FE4">
      <w:r>
        <w:t>Another suggested that</w:t>
      </w:r>
      <w:r w:rsidR="009D0FE4">
        <w:t xml:space="preserve"> existing strategies</w:t>
      </w:r>
      <w:r w:rsidR="00E86240">
        <w:t>,</w:t>
      </w:r>
      <w:r w:rsidR="009D0FE4">
        <w:t xml:space="preserve"> and what could be supported in those strategies</w:t>
      </w:r>
      <w:r w:rsidR="00E86240">
        <w:t>,</w:t>
      </w:r>
      <w:r>
        <w:t xml:space="preserve"> </w:t>
      </w:r>
      <w:r w:rsidR="00D47393">
        <w:t xml:space="preserve">should </w:t>
      </w:r>
      <w:r>
        <w:t>be considered in decisions to fund collective action grants</w:t>
      </w:r>
      <w:r w:rsidR="009D0FE4">
        <w:t>. It was also noted that long</w:t>
      </w:r>
      <w:r w:rsidR="00D54686">
        <w:t>-</w:t>
      </w:r>
      <w:r w:rsidR="009D0FE4">
        <w:t>term funding and long</w:t>
      </w:r>
      <w:r w:rsidR="00D54686">
        <w:t>-</w:t>
      </w:r>
      <w:r w:rsidR="009D0FE4">
        <w:t xml:space="preserve">term commitment can influence </w:t>
      </w:r>
      <w:r w:rsidR="00E86240">
        <w:t xml:space="preserve">the </w:t>
      </w:r>
      <w:r w:rsidR="009D0FE4">
        <w:t>management of pest species at a landscape level.</w:t>
      </w:r>
    </w:p>
    <w:p w14:paraId="2CAE34BD" w14:textId="592B4D8B" w:rsidR="009D0FE4" w:rsidRDefault="009D0FE4" w:rsidP="00331386">
      <w:pPr>
        <w:pStyle w:val="Heading3"/>
      </w:pPr>
      <w:bookmarkStart w:id="24" w:name="_Toc456866788"/>
      <w:r>
        <w:t xml:space="preserve">Implementation </w:t>
      </w:r>
      <w:r w:rsidR="000034E8">
        <w:t>of a coordinated approach</w:t>
      </w:r>
      <w:bookmarkEnd w:id="24"/>
    </w:p>
    <w:p w14:paraId="3229F201" w14:textId="031A24B8" w:rsidR="009D0FE4" w:rsidRDefault="000034E8" w:rsidP="009D0FE4">
      <w:r>
        <w:t>S</w:t>
      </w:r>
      <w:r w:rsidR="009D0FE4">
        <w:t>takeholder</w:t>
      </w:r>
      <w:r>
        <w:t>s addressed</w:t>
      </w:r>
      <w:r w:rsidR="009D0FE4">
        <w:t xml:space="preserve"> the implementation question broadly </w:t>
      </w:r>
      <w:r w:rsidR="00E86240">
        <w:t xml:space="preserve">in </w:t>
      </w:r>
      <w:r>
        <w:t xml:space="preserve">their </w:t>
      </w:r>
      <w:r w:rsidR="009D0FE4">
        <w:t>submissions</w:t>
      </w:r>
      <w:r>
        <w:t xml:space="preserve">. Some </w:t>
      </w:r>
      <w:r w:rsidR="008C1F39">
        <w:t xml:space="preserve">suggested that </w:t>
      </w:r>
      <w:r w:rsidR="009D0FE4">
        <w:t xml:space="preserve">implementation </w:t>
      </w:r>
      <w:r w:rsidR="008C1F39">
        <w:t xml:space="preserve">would be </w:t>
      </w:r>
      <w:r w:rsidR="009D0FE4">
        <w:t xml:space="preserve">best </w:t>
      </w:r>
      <w:r w:rsidR="008C1F39">
        <w:t xml:space="preserve">if </w:t>
      </w:r>
      <w:r w:rsidR="009D0FE4">
        <w:t xml:space="preserve">models </w:t>
      </w:r>
      <w:r w:rsidR="008C1F39">
        <w:t xml:space="preserve">were funded appropriately </w:t>
      </w:r>
      <w:r w:rsidR="009D0FE4">
        <w:t>supported by demonstrable outcomes.</w:t>
      </w:r>
    </w:p>
    <w:p w14:paraId="0E35E4D0" w14:textId="005B7DD0" w:rsidR="009D0FE4" w:rsidRDefault="000034E8" w:rsidP="009D0FE4">
      <w:r>
        <w:lastRenderedPageBreak/>
        <w:t>One</w:t>
      </w:r>
      <w:r w:rsidR="009D0FE4">
        <w:t xml:space="preserve"> </w:t>
      </w:r>
      <w:r>
        <w:t xml:space="preserve">suggested </w:t>
      </w:r>
      <w:r w:rsidR="009D0FE4">
        <w:t xml:space="preserve">that implementation across the various stakeholder groups </w:t>
      </w:r>
      <w:r w:rsidR="00E86240">
        <w:t>should</w:t>
      </w:r>
      <w:r w:rsidR="009D0FE4">
        <w:t xml:space="preserve"> include collaboration, with ongoing dialogue between stakeholders, </w:t>
      </w:r>
      <w:r>
        <w:t>and</w:t>
      </w:r>
      <w:r w:rsidR="009D0FE4">
        <w:t xml:space="preserve"> enforcement. Ensuring </w:t>
      </w:r>
      <w:r w:rsidR="009D0FE4" w:rsidRPr="008C1F39">
        <w:t>total</w:t>
      </w:r>
      <w:r w:rsidR="009D0FE4">
        <w:t xml:space="preserve"> industry support was considered important.</w:t>
      </w:r>
    </w:p>
    <w:p w14:paraId="3F49320A" w14:textId="5261A2B2" w:rsidR="000A3486" w:rsidRDefault="00D47393" w:rsidP="009D0FE4">
      <w:r>
        <w:t>Others</w:t>
      </w:r>
      <w:r w:rsidR="009D0FE4">
        <w:t xml:space="preserve"> suggested that on-ground program</w:t>
      </w:r>
      <w:r w:rsidR="000034E8">
        <w:t>me</w:t>
      </w:r>
      <w:r w:rsidR="009D0FE4">
        <w:t>s should implement activities across their regional boundaries so that large</w:t>
      </w:r>
      <w:r w:rsidR="00E8510C">
        <w:t>-</w:t>
      </w:r>
      <w:r w:rsidR="009D0FE4">
        <w:t>scale program</w:t>
      </w:r>
      <w:r w:rsidR="000034E8">
        <w:t>me</w:t>
      </w:r>
      <w:r w:rsidR="009D0FE4">
        <w:t xml:space="preserve">s </w:t>
      </w:r>
      <w:r>
        <w:t xml:space="preserve">can </w:t>
      </w:r>
      <w:r w:rsidR="009D0FE4">
        <w:t>be more effectively managed.</w:t>
      </w:r>
    </w:p>
    <w:p w14:paraId="4497A7E0" w14:textId="022D85A6" w:rsidR="009D0FE4" w:rsidRDefault="000A3486" w:rsidP="009D0FE4">
      <w:r>
        <w:t>Stakeholders</w:t>
      </w:r>
      <w:r w:rsidR="009D0FE4">
        <w:t xml:space="preserve"> </w:t>
      </w:r>
      <w:r w:rsidR="00E8510C">
        <w:t xml:space="preserve">also </w:t>
      </w:r>
      <w:r w:rsidR="009D0FE4">
        <w:t xml:space="preserve">suggested that </w:t>
      </w:r>
      <w:r w:rsidR="00E8510C">
        <w:t xml:space="preserve">government </w:t>
      </w:r>
      <w:r w:rsidR="009D0FE4">
        <w:t xml:space="preserve">funding for leadership and coordination </w:t>
      </w:r>
      <w:r w:rsidR="00E86240">
        <w:t>should</w:t>
      </w:r>
      <w:r w:rsidR="009D0FE4">
        <w:t xml:space="preserve"> be consistent and common long</w:t>
      </w:r>
      <w:r w:rsidR="00D47393">
        <w:t>-</w:t>
      </w:r>
      <w:r w:rsidR="009D0FE4">
        <w:t xml:space="preserve">term goals </w:t>
      </w:r>
      <w:r>
        <w:t xml:space="preserve">should be set </w:t>
      </w:r>
      <w:r w:rsidR="009D0FE4">
        <w:t>for on-ground program</w:t>
      </w:r>
      <w:r w:rsidR="000034E8">
        <w:t>me</w:t>
      </w:r>
      <w:r w:rsidR="009D0FE4">
        <w:t xml:space="preserve">s </w:t>
      </w:r>
      <w:r w:rsidR="00C50011">
        <w:t>to maintain</w:t>
      </w:r>
      <w:r w:rsidR="009D0FE4">
        <w:t xml:space="preserve"> momentum</w:t>
      </w:r>
      <w:r w:rsidR="00C50011">
        <w:t>. Stakeholders noted that a loss of momentum</w:t>
      </w:r>
      <w:r w:rsidR="009D0FE4">
        <w:t xml:space="preserve"> in many pest program</w:t>
      </w:r>
      <w:r w:rsidR="000034E8">
        <w:t>me</w:t>
      </w:r>
      <w:r w:rsidR="009D0FE4">
        <w:t xml:space="preserve">s </w:t>
      </w:r>
      <w:r w:rsidR="00C50011">
        <w:t xml:space="preserve">is </w:t>
      </w:r>
      <w:r w:rsidR="009D0FE4">
        <w:t>often caused by disruption to leadership</w:t>
      </w:r>
      <w:r w:rsidR="000034E8">
        <w:t xml:space="preserve"> and </w:t>
      </w:r>
      <w:r w:rsidR="009D0FE4">
        <w:t xml:space="preserve">coordination. </w:t>
      </w:r>
      <w:r w:rsidR="00C50011">
        <w:t>They also</w:t>
      </w:r>
      <w:r w:rsidR="009D0FE4">
        <w:t xml:space="preserve"> noted that a community</w:t>
      </w:r>
      <w:r w:rsidR="000034E8">
        <w:t xml:space="preserve"> or </w:t>
      </w:r>
      <w:r w:rsidR="009D0FE4">
        <w:t>group</w:t>
      </w:r>
      <w:r w:rsidR="00DF5A30">
        <w:t xml:space="preserve"> that are not resourced effectively </w:t>
      </w:r>
      <w:r w:rsidR="009D0FE4">
        <w:t xml:space="preserve">may shift priorities to </w:t>
      </w:r>
      <w:r w:rsidR="009D0FE4" w:rsidRPr="00DF5A30">
        <w:t>be</w:t>
      </w:r>
      <w:r w:rsidR="009D0FE4">
        <w:t xml:space="preserve"> financially sustainable.</w:t>
      </w:r>
    </w:p>
    <w:p w14:paraId="09100B94" w14:textId="77777777" w:rsidR="009D0FE4" w:rsidRDefault="009D0FE4" w:rsidP="00331386">
      <w:pPr>
        <w:pStyle w:val="Heading3"/>
      </w:pPr>
      <w:bookmarkStart w:id="25" w:name="_Toc456866789"/>
      <w:r>
        <w:lastRenderedPageBreak/>
        <w:t>Contributions</w:t>
      </w:r>
      <w:bookmarkEnd w:id="25"/>
    </w:p>
    <w:p w14:paraId="4798E004" w14:textId="671B4B04" w:rsidR="009D0FE4" w:rsidRDefault="00C50011" w:rsidP="009D0FE4">
      <w:r>
        <w:t>T</w:t>
      </w:r>
      <w:r w:rsidR="009D0FE4">
        <w:t xml:space="preserve">he question of how </w:t>
      </w:r>
      <w:r>
        <w:t xml:space="preserve">stakeholders </w:t>
      </w:r>
      <w:r w:rsidR="000A3486">
        <w:t xml:space="preserve">saw </w:t>
      </w:r>
      <w:r w:rsidR="009D0FE4">
        <w:t xml:space="preserve">themselves contributing was addressed broadly throughout submissions. </w:t>
      </w:r>
      <w:r w:rsidR="00DF5A30">
        <w:t xml:space="preserve">Responses </w:t>
      </w:r>
      <w:r w:rsidR="009D0FE4">
        <w:t>included:</w:t>
      </w:r>
    </w:p>
    <w:p w14:paraId="4ED6DC95" w14:textId="6EEEB201" w:rsidR="009D0FE4" w:rsidRDefault="000034E8" w:rsidP="008E1046">
      <w:pPr>
        <w:pStyle w:val="ListBullet"/>
      </w:pPr>
      <w:r>
        <w:t>c</w:t>
      </w:r>
      <w:r w:rsidR="009D0FE4">
        <w:t xml:space="preserve">oordinating </w:t>
      </w:r>
      <w:r>
        <w:t xml:space="preserve">the </w:t>
      </w:r>
      <w:r w:rsidR="009D0FE4">
        <w:t>efforts of industry</w:t>
      </w:r>
    </w:p>
    <w:p w14:paraId="23D925E2" w14:textId="7F285896" w:rsidR="009D0FE4" w:rsidRDefault="000034E8" w:rsidP="008E1046">
      <w:pPr>
        <w:pStyle w:val="ListBullet"/>
      </w:pPr>
      <w:r>
        <w:t>s</w:t>
      </w:r>
      <w:r w:rsidR="009D0FE4">
        <w:t>upporting, promoting and implementing collective actions</w:t>
      </w:r>
    </w:p>
    <w:p w14:paraId="5C8F1C34" w14:textId="001CE740" w:rsidR="009D0FE4" w:rsidRDefault="000034E8" w:rsidP="008E1046">
      <w:pPr>
        <w:pStyle w:val="ListBullet"/>
      </w:pPr>
      <w:r>
        <w:t>s</w:t>
      </w:r>
      <w:r w:rsidR="009D0FE4">
        <w:t>upporting research into management and control</w:t>
      </w:r>
    </w:p>
    <w:p w14:paraId="7939CD34" w14:textId="0588A89F" w:rsidR="009D0FE4" w:rsidRDefault="000034E8" w:rsidP="008E1046">
      <w:pPr>
        <w:pStyle w:val="ListBullet"/>
      </w:pPr>
      <w:r>
        <w:t>p</w:t>
      </w:r>
      <w:r w:rsidR="009D0FE4">
        <w:t>romoting partnerships between government, industry and the community</w:t>
      </w:r>
    </w:p>
    <w:p w14:paraId="39824DAF" w14:textId="58A24B9C" w:rsidR="009D0FE4" w:rsidRDefault="000034E8" w:rsidP="008E1046">
      <w:pPr>
        <w:pStyle w:val="ListBullet"/>
      </w:pPr>
      <w:r>
        <w:t>p</w:t>
      </w:r>
      <w:r w:rsidR="009D0FE4">
        <w:t>rovid</w:t>
      </w:r>
      <w:r>
        <w:t>ing</w:t>
      </w:r>
      <w:r w:rsidR="009D0FE4">
        <w:t xml:space="preserve"> collective contributions from a national perspective</w:t>
      </w:r>
    </w:p>
    <w:p w14:paraId="62BDDC8F" w14:textId="3840CAC7" w:rsidR="009D0FE4" w:rsidRDefault="000034E8" w:rsidP="008E1046">
      <w:pPr>
        <w:pStyle w:val="ListBullet"/>
      </w:pPr>
      <w:proofErr w:type="gramStart"/>
      <w:r>
        <w:t>e</w:t>
      </w:r>
      <w:r w:rsidR="009D0FE4">
        <w:t>nsuring</w:t>
      </w:r>
      <w:proofErr w:type="gramEnd"/>
      <w:r w:rsidR="009D0FE4">
        <w:t xml:space="preserve"> remote Indigenous landowners can work with government to identify assets (including cultural assets) and enable them to be protected through collaboration and capacity</w:t>
      </w:r>
      <w:r>
        <w:t>-</w:t>
      </w:r>
      <w:r w:rsidR="009D0FE4">
        <w:t>building.</w:t>
      </w:r>
    </w:p>
    <w:p w14:paraId="35AE6CA6" w14:textId="77777777" w:rsidR="00C1134F" w:rsidRDefault="00C1134F" w:rsidP="00C1134F">
      <w:pPr>
        <w:pStyle w:val="ListBullet"/>
        <w:numPr>
          <w:ilvl w:val="0"/>
          <w:numId w:val="0"/>
        </w:numPr>
        <w:ind w:left="284"/>
      </w:pPr>
    </w:p>
    <w:p w14:paraId="6CBB7338" w14:textId="4481F5A6" w:rsidR="00AF0485" w:rsidRDefault="00AF0485" w:rsidP="00AF0485">
      <w:pPr>
        <w:pStyle w:val="Heading2"/>
        <w:numPr>
          <w:ilvl w:val="0"/>
          <w:numId w:val="0"/>
        </w:numPr>
        <w:ind w:left="709" w:hanging="709"/>
      </w:pPr>
      <w:bookmarkStart w:id="26" w:name="_Toc456866790"/>
      <w:r>
        <w:lastRenderedPageBreak/>
        <w:t>Appendix: List of submissions</w:t>
      </w:r>
      <w:bookmarkEnd w:id="26"/>
    </w:p>
    <w:p w14:paraId="1106D045" w14:textId="77777777" w:rsidR="00AF0485" w:rsidRPr="00F34C29" w:rsidRDefault="00AF0485" w:rsidP="004305E9">
      <w:pPr>
        <w:pStyle w:val="ListNumber"/>
      </w:pPr>
      <w:r w:rsidRPr="00F34C29">
        <w:t>Alexander Arbuthnot AM</w:t>
      </w:r>
    </w:p>
    <w:p w14:paraId="4D708F87" w14:textId="4D35173C" w:rsidR="00AF0485" w:rsidRPr="00F34C29" w:rsidRDefault="00AF0485" w:rsidP="004305E9">
      <w:pPr>
        <w:pStyle w:val="ListNumber"/>
      </w:pPr>
      <w:r w:rsidRPr="00F34C29">
        <w:t xml:space="preserve">Animal Health Australia (Australian Lot Feeders’ Association </w:t>
      </w:r>
      <w:r w:rsidR="008272B5">
        <w:t>and</w:t>
      </w:r>
      <w:r w:rsidRPr="00F34C29">
        <w:t xml:space="preserve"> </w:t>
      </w:r>
      <w:proofErr w:type="spellStart"/>
      <w:r w:rsidRPr="00F34C29">
        <w:t>Sheep</w:t>
      </w:r>
      <w:r w:rsidR="008272B5">
        <w:t>m</w:t>
      </w:r>
      <w:r w:rsidRPr="00F34C29">
        <w:t>eat</w:t>
      </w:r>
      <w:proofErr w:type="spellEnd"/>
      <w:r w:rsidRPr="00F34C29">
        <w:t xml:space="preserve"> Council of Australia)</w:t>
      </w:r>
    </w:p>
    <w:p w14:paraId="723F0B2D" w14:textId="77777777" w:rsidR="00AF0485" w:rsidRPr="00794AB0" w:rsidRDefault="00AF0485" w:rsidP="004305E9">
      <w:pPr>
        <w:pStyle w:val="ListNumber"/>
      </w:pPr>
      <w:r w:rsidRPr="00794AB0">
        <w:t>Australian Pork Limited</w:t>
      </w:r>
    </w:p>
    <w:p w14:paraId="779CB514" w14:textId="77777777" w:rsidR="00AF0485" w:rsidRPr="00D4485A" w:rsidRDefault="00AF0485" w:rsidP="004305E9">
      <w:pPr>
        <w:pStyle w:val="ListNumber"/>
      </w:pPr>
      <w:r w:rsidRPr="00D4485A">
        <w:t>Bruce Potts</w:t>
      </w:r>
    </w:p>
    <w:p w14:paraId="51DBCAA8" w14:textId="77777777" w:rsidR="00AF0485" w:rsidRPr="00407277" w:rsidRDefault="00AF0485" w:rsidP="004305E9">
      <w:pPr>
        <w:pStyle w:val="ListNumber"/>
      </w:pPr>
      <w:r w:rsidRPr="00407277">
        <w:t>Council of Australasian Weed Societies</w:t>
      </w:r>
    </w:p>
    <w:p w14:paraId="77FA7BC0" w14:textId="2BD60FCD" w:rsidR="00AF0485" w:rsidRPr="00FF4B28" w:rsidRDefault="00AF0485" w:rsidP="004305E9">
      <w:pPr>
        <w:pStyle w:val="ListNumber"/>
      </w:pPr>
      <w:r w:rsidRPr="00407277">
        <w:t>Department of Land Resources Management, NT Govern</w:t>
      </w:r>
      <w:r w:rsidRPr="00FF4B28">
        <w:t>ment</w:t>
      </w:r>
    </w:p>
    <w:p w14:paraId="5F6A6418" w14:textId="11D85820" w:rsidR="00AF0485" w:rsidRPr="00CD0167" w:rsidRDefault="00AF0485" w:rsidP="004305E9">
      <w:pPr>
        <w:pStyle w:val="ListNumber"/>
      </w:pPr>
      <w:r w:rsidRPr="00CD0167">
        <w:t>Department of Parks and Wildlife, WA Government</w:t>
      </w:r>
    </w:p>
    <w:p w14:paraId="0F8EC390" w14:textId="77777777" w:rsidR="00AF0485" w:rsidRPr="006B3847" w:rsidRDefault="00AF0485" w:rsidP="004305E9">
      <w:pPr>
        <w:pStyle w:val="ListNumber"/>
      </w:pPr>
      <w:r w:rsidRPr="006B3847">
        <w:t>Department of Primary Industries, Parks, Water and Environment, Tasmanian Government</w:t>
      </w:r>
    </w:p>
    <w:p w14:paraId="72F132CB" w14:textId="77777777" w:rsidR="00AF0485" w:rsidRPr="000034E8" w:rsidRDefault="00AF0485" w:rsidP="004305E9">
      <w:pPr>
        <w:pStyle w:val="ListNumber"/>
      </w:pPr>
      <w:r w:rsidRPr="000034E8">
        <w:t>Environmental Farmers Network</w:t>
      </w:r>
    </w:p>
    <w:p w14:paraId="2A367A87" w14:textId="33B9705C" w:rsidR="00AF0485" w:rsidRPr="000034E8" w:rsidRDefault="00AF0485" w:rsidP="004305E9">
      <w:pPr>
        <w:pStyle w:val="ListNumber"/>
      </w:pPr>
      <w:r w:rsidRPr="000034E8">
        <w:lastRenderedPageBreak/>
        <w:t xml:space="preserve">Ian Sauer, Drew English, Scott Chirnside </w:t>
      </w:r>
      <w:r w:rsidR="008272B5">
        <w:t>and</w:t>
      </w:r>
      <w:r w:rsidRPr="000034E8">
        <w:t xml:space="preserve"> Jim </w:t>
      </w:r>
      <w:proofErr w:type="spellStart"/>
      <w:r w:rsidRPr="000034E8">
        <w:t>Forwood</w:t>
      </w:r>
      <w:proofErr w:type="spellEnd"/>
      <w:r w:rsidRPr="000034E8">
        <w:t xml:space="preserve"> AM</w:t>
      </w:r>
    </w:p>
    <w:p w14:paraId="07074C5C" w14:textId="77777777" w:rsidR="00AF0485" w:rsidRPr="000034E8" w:rsidRDefault="00AF0485" w:rsidP="004305E9">
      <w:pPr>
        <w:pStyle w:val="ListNumber"/>
      </w:pPr>
      <w:r w:rsidRPr="000034E8">
        <w:t>Indigenous Land Corporation, Australian Government</w:t>
      </w:r>
    </w:p>
    <w:p w14:paraId="3E092B8E" w14:textId="77777777" w:rsidR="00AF0485" w:rsidRPr="006A51B1" w:rsidRDefault="00AF0485" w:rsidP="004305E9">
      <w:pPr>
        <w:pStyle w:val="ListNumber"/>
      </w:pPr>
      <w:r w:rsidRPr="006A51B1">
        <w:t>Invasive Species Council</w:t>
      </w:r>
    </w:p>
    <w:p w14:paraId="00D8C107" w14:textId="77777777" w:rsidR="00AF0485" w:rsidRPr="006A51B1" w:rsidRDefault="00AF0485" w:rsidP="004305E9">
      <w:pPr>
        <w:pStyle w:val="ListNumber"/>
      </w:pPr>
      <w:r w:rsidRPr="006A51B1">
        <w:t xml:space="preserve">Jacquie </w:t>
      </w:r>
      <w:proofErr w:type="spellStart"/>
      <w:r w:rsidRPr="006A51B1">
        <w:t>Foyel</w:t>
      </w:r>
      <w:proofErr w:type="spellEnd"/>
    </w:p>
    <w:p w14:paraId="1671E63D" w14:textId="77777777" w:rsidR="00AF0485" w:rsidRPr="006A51B1" w:rsidRDefault="00AF0485" w:rsidP="004305E9">
      <w:pPr>
        <w:pStyle w:val="ListNumber"/>
      </w:pPr>
      <w:r w:rsidRPr="006A51B1">
        <w:t xml:space="preserve">La Perouse </w:t>
      </w:r>
      <w:proofErr w:type="spellStart"/>
      <w:r w:rsidRPr="006A51B1">
        <w:t>Coastcare</w:t>
      </w:r>
      <w:proofErr w:type="spellEnd"/>
    </w:p>
    <w:p w14:paraId="2A9A6A95" w14:textId="7772ACEE" w:rsidR="00AF0485" w:rsidRPr="006A51B1" w:rsidRDefault="00AF0485" w:rsidP="004305E9">
      <w:pPr>
        <w:pStyle w:val="ListNumber"/>
      </w:pPr>
      <w:r w:rsidRPr="006A51B1">
        <w:t>Local Land Services, NSW Government</w:t>
      </w:r>
    </w:p>
    <w:p w14:paraId="00F7B2DB" w14:textId="58BF4DC4" w:rsidR="00AF0485" w:rsidRPr="00794AB0" w:rsidRDefault="00AF0485" w:rsidP="004305E9">
      <w:pPr>
        <w:pStyle w:val="ListNumber"/>
      </w:pPr>
      <w:r w:rsidRPr="006A51B1">
        <w:t>National Farmers</w:t>
      </w:r>
      <w:r w:rsidR="00794AB0">
        <w:t>’</w:t>
      </w:r>
      <w:r w:rsidRPr="00794AB0">
        <w:t xml:space="preserve"> Federation</w:t>
      </w:r>
    </w:p>
    <w:p w14:paraId="399539CA" w14:textId="77777777" w:rsidR="00AF0485" w:rsidRPr="00794AB0" w:rsidRDefault="00AF0485" w:rsidP="004305E9">
      <w:pPr>
        <w:pStyle w:val="ListNumber"/>
      </w:pPr>
      <w:r w:rsidRPr="00794AB0">
        <w:t>National Parks and Wildlife Service</w:t>
      </w:r>
    </w:p>
    <w:p w14:paraId="2CD6BB63" w14:textId="2E80D5D9" w:rsidR="00AF0485" w:rsidRPr="00794AB0" w:rsidRDefault="00AF0485" w:rsidP="004305E9">
      <w:pPr>
        <w:pStyle w:val="ListNumber"/>
      </w:pPr>
      <w:r w:rsidRPr="00794AB0">
        <w:t>National Resources Commission, NSW Government</w:t>
      </w:r>
    </w:p>
    <w:p w14:paraId="44DF86C0" w14:textId="77777777" w:rsidR="00AF0485" w:rsidRPr="00794AB0" w:rsidRDefault="00AF0485" w:rsidP="004305E9">
      <w:pPr>
        <w:pStyle w:val="ListNumber"/>
      </w:pPr>
      <w:r w:rsidRPr="00794AB0">
        <w:t>Natural Resource Management Regions Australia</w:t>
      </w:r>
    </w:p>
    <w:p w14:paraId="4E416005" w14:textId="1F98BF13" w:rsidR="00AF0485" w:rsidRPr="00794AB0" w:rsidRDefault="00AF0485" w:rsidP="004305E9">
      <w:pPr>
        <w:pStyle w:val="ListNumber"/>
      </w:pPr>
      <w:r w:rsidRPr="00794AB0">
        <w:t>Natural Resources SA Murray</w:t>
      </w:r>
      <w:r w:rsidR="00794AB0">
        <w:t>–</w:t>
      </w:r>
      <w:r w:rsidRPr="00794AB0">
        <w:t>Darling Basin</w:t>
      </w:r>
    </w:p>
    <w:p w14:paraId="3D0D8BB7" w14:textId="5565B7CB" w:rsidR="00AF0485" w:rsidRPr="00794AB0" w:rsidRDefault="00AF0485" w:rsidP="004305E9">
      <w:pPr>
        <w:pStyle w:val="ListNumber"/>
      </w:pPr>
      <w:r w:rsidRPr="00794AB0">
        <w:t>Natural Resources South East, Department of Environment, Water and Natural Resources, SA Government</w:t>
      </w:r>
    </w:p>
    <w:p w14:paraId="4BB5B489" w14:textId="17A0432C" w:rsidR="00AF0485" w:rsidRPr="00794AB0" w:rsidRDefault="00AF0485" w:rsidP="004305E9">
      <w:pPr>
        <w:pStyle w:val="ListNumber"/>
      </w:pPr>
      <w:r w:rsidRPr="00794AB0">
        <w:lastRenderedPageBreak/>
        <w:t>Parks and Wildlife Commission, NT Government</w:t>
      </w:r>
    </w:p>
    <w:p w14:paraId="14DBC96F" w14:textId="77777777" w:rsidR="00AF0485" w:rsidRPr="00D4485A" w:rsidRDefault="00AF0485" w:rsidP="004305E9">
      <w:pPr>
        <w:pStyle w:val="ListNumber"/>
      </w:pPr>
      <w:r w:rsidRPr="00D4485A">
        <w:t>Powerlink Queensland</w:t>
      </w:r>
    </w:p>
    <w:p w14:paraId="4ECB5CBF" w14:textId="292F7ECF" w:rsidR="00AF0485" w:rsidRPr="00407277" w:rsidRDefault="00AF0485" w:rsidP="004305E9">
      <w:pPr>
        <w:pStyle w:val="ListNumber"/>
      </w:pPr>
      <w:r w:rsidRPr="00407277">
        <w:t>Primary Industries and Regions SA</w:t>
      </w:r>
    </w:p>
    <w:p w14:paraId="6AB1F8C8" w14:textId="77777777" w:rsidR="00AF0485" w:rsidRPr="00407277" w:rsidRDefault="00AF0485" w:rsidP="004305E9">
      <w:pPr>
        <w:pStyle w:val="ListNumber"/>
      </w:pPr>
      <w:r w:rsidRPr="00407277">
        <w:t>Redland City Council, Queensland</w:t>
      </w:r>
    </w:p>
    <w:p w14:paraId="48A1F1FD" w14:textId="77777777" w:rsidR="00AF0485" w:rsidRPr="00407277" w:rsidRDefault="00AF0485" w:rsidP="004305E9">
      <w:pPr>
        <w:pStyle w:val="ListNumber"/>
      </w:pPr>
      <w:r w:rsidRPr="00407277">
        <w:t>Robert Lawrence</w:t>
      </w:r>
    </w:p>
    <w:p w14:paraId="07CD4EE1" w14:textId="77777777" w:rsidR="00AF0485" w:rsidRPr="00FF4B28" w:rsidRDefault="00AF0485" w:rsidP="004305E9">
      <w:pPr>
        <w:pStyle w:val="ListNumber"/>
      </w:pPr>
      <w:r w:rsidRPr="00FF4B28">
        <w:t>Sporting Shooters’ Association of Australia</w:t>
      </w:r>
    </w:p>
    <w:p w14:paraId="6A57CAA7" w14:textId="77777777" w:rsidR="00AF0485" w:rsidRPr="00CD0167" w:rsidRDefault="00AF0485" w:rsidP="004305E9">
      <w:pPr>
        <w:pStyle w:val="ListNumber"/>
      </w:pPr>
      <w:r w:rsidRPr="00CD0167">
        <w:t>Victorian Blackberry Taskforce</w:t>
      </w:r>
    </w:p>
    <w:p w14:paraId="45065C5B" w14:textId="77777777" w:rsidR="00AF0485" w:rsidRPr="006B3847" w:rsidRDefault="00AF0485" w:rsidP="004305E9">
      <w:pPr>
        <w:pStyle w:val="ListNumber"/>
      </w:pPr>
      <w:r w:rsidRPr="006B3847">
        <w:t>Wet Tropics Management Authority</w:t>
      </w:r>
    </w:p>
    <w:p w14:paraId="385B7864" w14:textId="62BC2115" w:rsidR="00DA3315" w:rsidRPr="00F34C29" w:rsidRDefault="00AF0485" w:rsidP="00794AB0">
      <w:pPr>
        <w:pStyle w:val="ListNumber"/>
      </w:pPr>
      <w:r w:rsidRPr="00F34C29">
        <w:t>– 32</w:t>
      </w:r>
      <w:r w:rsidR="004305E9">
        <w:t>)</w:t>
      </w:r>
      <w:r w:rsidRPr="00F34C29">
        <w:t xml:space="preserve"> Unpublished</w:t>
      </w:r>
    </w:p>
    <w:sectPr w:rsidR="00DA3315" w:rsidRPr="00F34C29" w:rsidSect="002967C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E74B9" w14:textId="77777777" w:rsidR="00192281" w:rsidRDefault="00192281" w:rsidP="00267841">
      <w:r>
        <w:separator/>
      </w:r>
    </w:p>
    <w:p w14:paraId="2A3E74BA" w14:textId="77777777" w:rsidR="00192281" w:rsidRDefault="00192281"/>
    <w:p w14:paraId="2A3E74BB" w14:textId="77777777" w:rsidR="00192281" w:rsidRDefault="00192281"/>
  </w:endnote>
  <w:endnote w:type="continuationSeparator" w:id="0">
    <w:p w14:paraId="2A3E74BC" w14:textId="77777777" w:rsidR="00192281" w:rsidRDefault="00192281" w:rsidP="00267841">
      <w:r>
        <w:continuationSeparator/>
      </w:r>
    </w:p>
    <w:p w14:paraId="2A3E74BD" w14:textId="77777777" w:rsidR="00192281" w:rsidRDefault="00192281"/>
    <w:p w14:paraId="2A3E74BE" w14:textId="77777777" w:rsidR="00192281" w:rsidRDefault="00192281"/>
  </w:endnote>
  <w:endnote w:type="continuationNotice" w:id="1">
    <w:p w14:paraId="2A3E74BF" w14:textId="77777777" w:rsidR="00192281" w:rsidRPr="00696C70" w:rsidRDefault="00192281" w:rsidP="00267841">
      <w:pPr>
        <w:pStyle w:val="Footer"/>
      </w:pPr>
    </w:p>
    <w:p w14:paraId="2A3E74C0" w14:textId="77777777" w:rsidR="00192281" w:rsidRDefault="00192281"/>
    <w:p w14:paraId="2A3E74C1" w14:textId="77777777" w:rsidR="00192281" w:rsidRDefault="001922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065A" w14:textId="77777777" w:rsidR="007F1788" w:rsidRDefault="007F1788" w:rsidP="007F1788">
    <w:pPr>
      <w:pStyle w:val="Footer"/>
    </w:pPr>
    <w:r>
      <w:t>Department of Agriculture and Water Resources</w:t>
    </w:r>
  </w:p>
  <w:p w14:paraId="2A3E74C5" w14:textId="77777777" w:rsidR="00192281" w:rsidRDefault="00192281" w:rsidP="00267841">
    <w:pPr>
      <w:pStyle w:val="Footer"/>
    </w:pPr>
    <w:r>
      <w:fldChar w:fldCharType="begin"/>
    </w:r>
    <w:r>
      <w:instrText xml:space="preserve"> PAGE   \* MERGEFORMAT </w:instrText>
    </w:r>
    <w:r>
      <w:fldChar w:fldCharType="separate"/>
    </w:r>
    <w:r w:rsidR="00911740">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E74B0" w14:textId="77777777" w:rsidR="00192281" w:rsidRDefault="00192281" w:rsidP="00267841">
      <w:r>
        <w:separator/>
      </w:r>
    </w:p>
    <w:p w14:paraId="2A3E74B1" w14:textId="77777777" w:rsidR="00192281" w:rsidRDefault="00192281"/>
    <w:p w14:paraId="2A3E74B2" w14:textId="77777777" w:rsidR="00192281" w:rsidRDefault="00192281"/>
  </w:footnote>
  <w:footnote w:type="continuationSeparator" w:id="0">
    <w:p w14:paraId="2A3E74B3" w14:textId="77777777" w:rsidR="00192281" w:rsidRDefault="00192281" w:rsidP="00267841">
      <w:r>
        <w:continuationSeparator/>
      </w:r>
    </w:p>
    <w:p w14:paraId="2A3E74B4" w14:textId="77777777" w:rsidR="00192281" w:rsidRDefault="00192281"/>
    <w:p w14:paraId="2A3E74B5" w14:textId="77777777" w:rsidR="00192281" w:rsidRDefault="00192281"/>
  </w:footnote>
  <w:footnote w:type="continuationNotice" w:id="1">
    <w:p w14:paraId="2A3E74B6" w14:textId="77777777" w:rsidR="00192281" w:rsidRPr="00310C6A" w:rsidRDefault="00192281" w:rsidP="00267841">
      <w:pPr>
        <w:pStyle w:val="Footer"/>
      </w:pPr>
    </w:p>
    <w:p w14:paraId="2A3E74B7" w14:textId="77777777" w:rsidR="00192281" w:rsidRDefault="00192281"/>
    <w:p w14:paraId="2A3E74B8" w14:textId="77777777" w:rsidR="00192281" w:rsidRDefault="001922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74C6" w14:textId="10F4C415" w:rsidR="00192281" w:rsidRPr="00C421CC" w:rsidRDefault="00192281" w:rsidP="00C421CC">
    <w:pPr>
      <w:pStyle w:val="Header"/>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5"/>
  </w:num>
  <w:num w:numId="9">
    <w:abstractNumId w:val="4"/>
  </w:num>
  <w:num w:numId="10">
    <w:abstractNumId w:val="4"/>
  </w:num>
  <w:num w:numId="11">
    <w:abstractNumId w:val="4"/>
  </w:num>
  <w:num w:numId="12">
    <w:abstractNumId w:val="4"/>
  </w:num>
  <w:num w:numId="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4E8"/>
    <w:rsid w:val="000039FD"/>
    <w:rsid w:val="000045BE"/>
    <w:rsid w:val="0000510A"/>
    <w:rsid w:val="00005693"/>
    <w:rsid w:val="00006FBD"/>
    <w:rsid w:val="00007FD4"/>
    <w:rsid w:val="00011A8A"/>
    <w:rsid w:val="000121BF"/>
    <w:rsid w:val="000125BB"/>
    <w:rsid w:val="00013BF8"/>
    <w:rsid w:val="00014EF6"/>
    <w:rsid w:val="0001504C"/>
    <w:rsid w:val="000150DB"/>
    <w:rsid w:val="000152F2"/>
    <w:rsid w:val="000165F4"/>
    <w:rsid w:val="00020B9F"/>
    <w:rsid w:val="0002273A"/>
    <w:rsid w:val="000232C5"/>
    <w:rsid w:val="00023C00"/>
    <w:rsid w:val="000257A6"/>
    <w:rsid w:val="0002655F"/>
    <w:rsid w:val="000304DC"/>
    <w:rsid w:val="00030564"/>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4B5C"/>
    <w:rsid w:val="00045C03"/>
    <w:rsid w:val="00045C0E"/>
    <w:rsid w:val="00046640"/>
    <w:rsid w:val="000505E4"/>
    <w:rsid w:val="000509C7"/>
    <w:rsid w:val="00050D60"/>
    <w:rsid w:val="00051268"/>
    <w:rsid w:val="0005234D"/>
    <w:rsid w:val="00052573"/>
    <w:rsid w:val="000552AB"/>
    <w:rsid w:val="00055E1D"/>
    <w:rsid w:val="00056540"/>
    <w:rsid w:val="00057C26"/>
    <w:rsid w:val="0006118A"/>
    <w:rsid w:val="00062969"/>
    <w:rsid w:val="00063145"/>
    <w:rsid w:val="0006416F"/>
    <w:rsid w:val="000657DE"/>
    <w:rsid w:val="00066293"/>
    <w:rsid w:val="00066BCD"/>
    <w:rsid w:val="00066F5A"/>
    <w:rsid w:val="00067C92"/>
    <w:rsid w:val="00067D89"/>
    <w:rsid w:val="00072255"/>
    <w:rsid w:val="0007238F"/>
    <w:rsid w:val="00072BB5"/>
    <w:rsid w:val="00072F5D"/>
    <w:rsid w:val="00073001"/>
    <w:rsid w:val="00073076"/>
    <w:rsid w:val="00073C5D"/>
    <w:rsid w:val="0007466B"/>
    <w:rsid w:val="000748AA"/>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3486"/>
    <w:rsid w:val="000A4A7C"/>
    <w:rsid w:val="000A4F76"/>
    <w:rsid w:val="000A4FA1"/>
    <w:rsid w:val="000A66A7"/>
    <w:rsid w:val="000A6A8B"/>
    <w:rsid w:val="000A6CE8"/>
    <w:rsid w:val="000A6E29"/>
    <w:rsid w:val="000A7883"/>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78E"/>
    <w:rsid w:val="000C6D11"/>
    <w:rsid w:val="000C6D47"/>
    <w:rsid w:val="000C77CB"/>
    <w:rsid w:val="000D0236"/>
    <w:rsid w:val="000D0A73"/>
    <w:rsid w:val="000D1B32"/>
    <w:rsid w:val="000D3E2F"/>
    <w:rsid w:val="000D4B9C"/>
    <w:rsid w:val="000D51AA"/>
    <w:rsid w:val="000D5CBE"/>
    <w:rsid w:val="000E04F1"/>
    <w:rsid w:val="000E04FE"/>
    <w:rsid w:val="000E1655"/>
    <w:rsid w:val="000E1B48"/>
    <w:rsid w:val="000E2148"/>
    <w:rsid w:val="000E2D89"/>
    <w:rsid w:val="000E3A1C"/>
    <w:rsid w:val="000E5684"/>
    <w:rsid w:val="000F036B"/>
    <w:rsid w:val="000F041C"/>
    <w:rsid w:val="000F061B"/>
    <w:rsid w:val="000F094C"/>
    <w:rsid w:val="000F28CF"/>
    <w:rsid w:val="000F2911"/>
    <w:rsid w:val="000F29B7"/>
    <w:rsid w:val="000F4AC8"/>
    <w:rsid w:val="000F4C2E"/>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27EE3"/>
    <w:rsid w:val="0013102D"/>
    <w:rsid w:val="0013137B"/>
    <w:rsid w:val="001320CF"/>
    <w:rsid w:val="00132C2A"/>
    <w:rsid w:val="00132D29"/>
    <w:rsid w:val="00133AFC"/>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5F26"/>
    <w:rsid w:val="00186088"/>
    <w:rsid w:val="0018762B"/>
    <w:rsid w:val="00187993"/>
    <w:rsid w:val="00190057"/>
    <w:rsid w:val="00190F9D"/>
    <w:rsid w:val="001912C6"/>
    <w:rsid w:val="00191E2B"/>
    <w:rsid w:val="00192281"/>
    <w:rsid w:val="00192613"/>
    <w:rsid w:val="001926EB"/>
    <w:rsid w:val="00192B7F"/>
    <w:rsid w:val="00193D66"/>
    <w:rsid w:val="001944D0"/>
    <w:rsid w:val="00195D43"/>
    <w:rsid w:val="00195EAE"/>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3BEC"/>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49AC"/>
    <w:rsid w:val="001F7E9C"/>
    <w:rsid w:val="00200708"/>
    <w:rsid w:val="00200903"/>
    <w:rsid w:val="00201135"/>
    <w:rsid w:val="0020114C"/>
    <w:rsid w:val="002013A9"/>
    <w:rsid w:val="00201EE2"/>
    <w:rsid w:val="00202144"/>
    <w:rsid w:val="00203CC0"/>
    <w:rsid w:val="002063FC"/>
    <w:rsid w:val="002072BC"/>
    <w:rsid w:val="00207CAC"/>
    <w:rsid w:val="00210233"/>
    <w:rsid w:val="00210276"/>
    <w:rsid w:val="002105B1"/>
    <w:rsid w:val="0021080C"/>
    <w:rsid w:val="00210C13"/>
    <w:rsid w:val="00212D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4F98"/>
    <w:rsid w:val="002360AA"/>
    <w:rsid w:val="0023753C"/>
    <w:rsid w:val="0023774F"/>
    <w:rsid w:val="00237871"/>
    <w:rsid w:val="00237993"/>
    <w:rsid w:val="00241122"/>
    <w:rsid w:val="00242775"/>
    <w:rsid w:val="00242E2E"/>
    <w:rsid w:val="0024349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AE4"/>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6A3"/>
    <w:rsid w:val="002C5D39"/>
    <w:rsid w:val="002C63DB"/>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65F8"/>
    <w:rsid w:val="00316C39"/>
    <w:rsid w:val="0031752B"/>
    <w:rsid w:val="0031773F"/>
    <w:rsid w:val="00320B83"/>
    <w:rsid w:val="00320C9A"/>
    <w:rsid w:val="003217B8"/>
    <w:rsid w:val="00322325"/>
    <w:rsid w:val="00322505"/>
    <w:rsid w:val="0032367D"/>
    <w:rsid w:val="00323FD6"/>
    <w:rsid w:val="003244ED"/>
    <w:rsid w:val="0032481D"/>
    <w:rsid w:val="00326A34"/>
    <w:rsid w:val="00330AA8"/>
    <w:rsid w:val="00330B23"/>
    <w:rsid w:val="00331386"/>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3B47"/>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3F2"/>
    <w:rsid w:val="003808AB"/>
    <w:rsid w:val="0038217A"/>
    <w:rsid w:val="0038231F"/>
    <w:rsid w:val="00383BC8"/>
    <w:rsid w:val="00383FB8"/>
    <w:rsid w:val="003841DB"/>
    <w:rsid w:val="0038456A"/>
    <w:rsid w:val="00384D41"/>
    <w:rsid w:val="00384E58"/>
    <w:rsid w:val="00385EAE"/>
    <w:rsid w:val="00386DCD"/>
    <w:rsid w:val="003873A0"/>
    <w:rsid w:val="0038793A"/>
    <w:rsid w:val="00390285"/>
    <w:rsid w:val="003912D2"/>
    <w:rsid w:val="003917C4"/>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2C22"/>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3E8B"/>
    <w:rsid w:val="00404098"/>
    <w:rsid w:val="00404755"/>
    <w:rsid w:val="0040523D"/>
    <w:rsid w:val="004053D5"/>
    <w:rsid w:val="0040715D"/>
    <w:rsid w:val="00407277"/>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0B2C"/>
    <w:rsid w:val="00421318"/>
    <w:rsid w:val="004213A2"/>
    <w:rsid w:val="00421EC4"/>
    <w:rsid w:val="004229FD"/>
    <w:rsid w:val="00422FFD"/>
    <w:rsid w:val="00423754"/>
    <w:rsid w:val="00423860"/>
    <w:rsid w:val="004242F9"/>
    <w:rsid w:val="00424322"/>
    <w:rsid w:val="004249AC"/>
    <w:rsid w:val="00424CEC"/>
    <w:rsid w:val="00425E8C"/>
    <w:rsid w:val="00425FC5"/>
    <w:rsid w:val="004262E7"/>
    <w:rsid w:val="00426706"/>
    <w:rsid w:val="00426A08"/>
    <w:rsid w:val="004271CF"/>
    <w:rsid w:val="004274ED"/>
    <w:rsid w:val="004276DD"/>
    <w:rsid w:val="004279DD"/>
    <w:rsid w:val="00427B51"/>
    <w:rsid w:val="00427B6B"/>
    <w:rsid w:val="00427EFF"/>
    <w:rsid w:val="004305E9"/>
    <w:rsid w:val="004306CF"/>
    <w:rsid w:val="00430AB1"/>
    <w:rsid w:val="0043110D"/>
    <w:rsid w:val="00432A10"/>
    <w:rsid w:val="00432AE9"/>
    <w:rsid w:val="0043315F"/>
    <w:rsid w:val="0043318B"/>
    <w:rsid w:val="004335F6"/>
    <w:rsid w:val="00433D4A"/>
    <w:rsid w:val="00433DFB"/>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007"/>
    <w:rsid w:val="004546B7"/>
    <w:rsid w:val="00455779"/>
    <w:rsid w:val="00455B9E"/>
    <w:rsid w:val="0045621B"/>
    <w:rsid w:val="004578FF"/>
    <w:rsid w:val="00460A87"/>
    <w:rsid w:val="00460F78"/>
    <w:rsid w:val="004614BC"/>
    <w:rsid w:val="004615AA"/>
    <w:rsid w:val="00461A51"/>
    <w:rsid w:val="00462F75"/>
    <w:rsid w:val="00463549"/>
    <w:rsid w:val="00463666"/>
    <w:rsid w:val="00463C20"/>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7FC"/>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3B02"/>
    <w:rsid w:val="004B4238"/>
    <w:rsid w:val="004B4FF6"/>
    <w:rsid w:val="004B5172"/>
    <w:rsid w:val="004B51A1"/>
    <w:rsid w:val="004B5A5E"/>
    <w:rsid w:val="004B5FC6"/>
    <w:rsid w:val="004B61E4"/>
    <w:rsid w:val="004B6A1A"/>
    <w:rsid w:val="004B7778"/>
    <w:rsid w:val="004B7E1A"/>
    <w:rsid w:val="004C07A8"/>
    <w:rsid w:val="004C0D32"/>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25"/>
    <w:rsid w:val="004E1E54"/>
    <w:rsid w:val="004E2582"/>
    <w:rsid w:val="004E31D1"/>
    <w:rsid w:val="004E42E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BE"/>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063"/>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5A9E"/>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407"/>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C7F90"/>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204"/>
    <w:rsid w:val="005F2551"/>
    <w:rsid w:val="005F2AF4"/>
    <w:rsid w:val="005F2EEC"/>
    <w:rsid w:val="005F3885"/>
    <w:rsid w:val="005F39A5"/>
    <w:rsid w:val="005F42E1"/>
    <w:rsid w:val="005F4921"/>
    <w:rsid w:val="005F5A23"/>
    <w:rsid w:val="005F5C2B"/>
    <w:rsid w:val="005F5D9C"/>
    <w:rsid w:val="005F6EB9"/>
    <w:rsid w:val="0060271E"/>
    <w:rsid w:val="00602E10"/>
    <w:rsid w:val="00603400"/>
    <w:rsid w:val="00603D5C"/>
    <w:rsid w:val="006048B5"/>
    <w:rsid w:val="00605113"/>
    <w:rsid w:val="0060588A"/>
    <w:rsid w:val="00605AEB"/>
    <w:rsid w:val="00607373"/>
    <w:rsid w:val="0060779C"/>
    <w:rsid w:val="00607D09"/>
    <w:rsid w:val="006103BE"/>
    <w:rsid w:val="00610D0C"/>
    <w:rsid w:val="006127D1"/>
    <w:rsid w:val="0061363E"/>
    <w:rsid w:val="00614152"/>
    <w:rsid w:val="006141A3"/>
    <w:rsid w:val="0061542D"/>
    <w:rsid w:val="00615EB7"/>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C90"/>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2CEA"/>
    <w:rsid w:val="006630C0"/>
    <w:rsid w:val="00663EF8"/>
    <w:rsid w:val="006641E4"/>
    <w:rsid w:val="00664AAC"/>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51B1"/>
    <w:rsid w:val="006A7338"/>
    <w:rsid w:val="006A740A"/>
    <w:rsid w:val="006A7BB6"/>
    <w:rsid w:val="006A7CE4"/>
    <w:rsid w:val="006A7F68"/>
    <w:rsid w:val="006B0188"/>
    <w:rsid w:val="006B04CB"/>
    <w:rsid w:val="006B0732"/>
    <w:rsid w:val="006B0D48"/>
    <w:rsid w:val="006B0F34"/>
    <w:rsid w:val="006B1292"/>
    <w:rsid w:val="006B176D"/>
    <w:rsid w:val="006B1970"/>
    <w:rsid w:val="006B1B63"/>
    <w:rsid w:val="006B234D"/>
    <w:rsid w:val="006B3847"/>
    <w:rsid w:val="006B39E9"/>
    <w:rsid w:val="006B46F2"/>
    <w:rsid w:val="006B5152"/>
    <w:rsid w:val="006B5BC7"/>
    <w:rsid w:val="006B5F7E"/>
    <w:rsid w:val="006B6604"/>
    <w:rsid w:val="006B68EF"/>
    <w:rsid w:val="006B71E3"/>
    <w:rsid w:val="006B73BD"/>
    <w:rsid w:val="006B7F60"/>
    <w:rsid w:val="006C0EE8"/>
    <w:rsid w:val="006C181F"/>
    <w:rsid w:val="006C1849"/>
    <w:rsid w:val="006C1B75"/>
    <w:rsid w:val="006C202E"/>
    <w:rsid w:val="006C2101"/>
    <w:rsid w:val="006C26D7"/>
    <w:rsid w:val="006C486E"/>
    <w:rsid w:val="006C48B2"/>
    <w:rsid w:val="006C5433"/>
    <w:rsid w:val="006C621B"/>
    <w:rsid w:val="006C6597"/>
    <w:rsid w:val="006C75D4"/>
    <w:rsid w:val="006C7877"/>
    <w:rsid w:val="006C7C6C"/>
    <w:rsid w:val="006D028D"/>
    <w:rsid w:val="006D058B"/>
    <w:rsid w:val="006D120C"/>
    <w:rsid w:val="006D1937"/>
    <w:rsid w:val="006D1BD8"/>
    <w:rsid w:val="006D3BF3"/>
    <w:rsid w:val="006D3FA4"/>
    <w:rsid w:val="006D4566"/>
    <w:rsid w:val="006D4C25"/>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65D6"/>
    <w:rsid w:val="0070731E"/>
    <w:rsid w:val="00710571"/>
    <w:rsid w:val="007106CF"/>
    <w:rsid w:val="00710C82"/>
    <w:rsid w:val="007111CB"/>
    <w:rsid w:val="007111DF"/>
    <w:rsid w:val="00711D5E"/>
    <w:rsid w:val="0071265F"/>
    <w:rsid w:val="007126D7"/>
    <w:rsid w:val="00712706"/>
    <w:rsid w:val="00712B8C"/>
    <w:rsid w:val="00713A36"/>
    <w:rsid w:val="00714EF6"/>
    <w:rsid w:val="007152DF"/>
    <w:rsid w:val="00716CE1"/>
    <w:rsid w:val="007177CA"/>
    <w:rsid w:val="00717868"/>
    <w:rsid w:val="00717A77"/>
    <w:rsid w:val="00717FD5"/>
    <w:rsid w:val="007201E4"/>
    <w:rsid w:val="00720573"/>
    <w:rsid w:val="007207BB"/>
    <w:rsid w:val="007213F8"/>
    <w:rsid w:val="00722835"/>
    <w:rsid w:val="00722D1F"/>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A60"/>
    <w:rsid w:val="0075033D"/>
    <w:rsid w:val="007509BE"/>
    <w:rsid w:val="0075111C"/>
    <w:rsid w:val="0075164A"/>
    <w:rsid w:val="00751B8E"/>
    <w:rsid w:val="00751D2C"/>
    <w:rsid w:val="00752210"/>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1C3C"/>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3CF8"/>
    <w:rsid w:val="00794AB0"/>
    <w:rsid w:val="00794FCD"/>
    <w:rsid w:val="00795456"/>
    <w:rsid w:val="00796168"/>
    <w:rsid w:val="007966D2"/>
    <w:rsid w:val="00797E5B"/>
    <w:rsid w:val="007A041D"/>
    <w:rsid w:val="007A07E9"/>
    <w:rsid w:val="007A186E"/>
    <w:rsid w:val="007A3974"/>
    <w:rsid w:val="007A424A"/>
    <w:rsid w:val="007A431C"/>
    <w:rsid w:val="007A452D"/>
    <w:rsid w:val="007A45D8"/>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2D5A"/>
    <w:rsid w:val="007D314F"/>
    <w:rsid w:val="007D334B"/>
    <w:rsid w:val="007D366D"/>
    <w:rsid w:val="007D3AEB"/>
    <w:rsid w:val="007D42C4"/>
    <w:rsid w:val="007D461F"/>
    <w:rsid w:val="007D547A"/>
    <w:rsid w:val="007D5C1A"/>
    <w:rsid w:val="007D5D0A"/>
    <w:rsid w:val="007D5F22"/>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788"/>
    <w:rsid w:val="007F18EF"/>
    <w:rsid w:val="007F2BAB"/>
    <w:rsid w:val="007F2C9F"/>
    <w:rsid w:val="007F2E89"/>
    <w:rsid w:val="007F2ED3"/>
    <w:rsid w:val="007F4681"/>
    <w:rsid w:val="007F507B"/>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303"/>
    <w:rsid w:val="00815E22"/>
    <w:rsid w:val="00816305"/>
    <w:rsid w:val="0081685B"/>
    <w:rsid w:val="008168AD"/>
    <w:rsid w:val="00816FAA"/>
    <w:rsid w:val="0081735E"/>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2B5"/>
    <w:rsid w:val="00827D9F"/>
    <w:rsid w:val="00827F39"/>
    <w:rsid w:val="008306C1"/>
    <w:rsid w:val="008307E6"/>
    <w:rsid w:val="00831591"/>
    <w:rsid w:val="00832B37"/>
    <w:rsid w:val="00832BB9"/>
    <w:rsid w:val="00832C9C"/>
    <w:rsid w:val="00832FE7"/>
    <w:rsid w:val="008330A3"/>
    <w:rsid w:val="0083564E"/>
    <w:rsid w:val="008356E6"/>
    <w:rsid w:val="00835A9F"/>
    <w:rsid w:val="00835D93"/>
    <w:rsid w:val="0083748F"/>
    <w:rsid w:val="008408F1"/>
    <w:rsid w:val="00841974"/>
    <w:rsid w:val="008419E1"/>
    <w:rsid w:val="00841B01"/>
    <w:rsid w:val="00841B10"/>
    <w:rsid w:val="00841C87"/>
    <w:rsid w:val="008423F6"/>
    <w:rsid w:val="00842E9E"/>
    <w:rsid w:val="00843D66"/>
    <w:rsid w:val="00844186"/>
    <w:rsid w:val="00844782"/>
    <w:rsid w:val="00844C17"/>
    <w:rsid w:val="00847958"/>
    <w:rsid w:val="008502AB"/>
    <w:rsid w:val="0085041D"/>
    <w:rsid w:val="008504C2"/>
    <w:rsid w:val="00850664"/>
    <w:rsid w:val="00851C46"/>
    <w:rsid w:val="00851FAC"/>
    <w:rsid w:val="00852C2B"/>
    <w:rsid w:val="00853466"/>
    <w:rsid w:val="00853A8C"/>
    <w:rsid w:val="008563DA"/>
    <w:rsid w:val="00856AF0"/>
    <w:rsid w:val="008605EB"/>
    <w:rsid w:val="00860633"/>
    <w:rsid w:val="00860EB3"/>
    <w:rsid w:val="00861725"/>
    <w:rsid w:val="00861C93"/>
    <w:rsid w:val="00862912"/>
    <w:rsid w:val="00862A3F"/>
    <w:rsid w:val="008630B5"/>
    <w:rsid w:val="00863992"/>
    <w:rsid w:val="0086739B"/>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C8B"/>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1F39"/>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D6EB3"/>
    <w:rsid w:val="008E0093"/>
    <w:rsid w:val="008E1046"/>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174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2C4D"/>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693"/>
    <w:rsid w:val="0098073C"/>
    <w:rsid w:val="009816C3"/>
    <w:rsid w:val="00981C0C"/>
    <w:rsid w:val="009833F0"/>
    <w:rsid w:val="009839E5"/>
    <w:rsid w:val="00983EFF"/>
    <w:rsid w:val="00984ABB"/>
    <w:rsid w:val="00984ADC"/>
    <w:rsid w:val="00984C38"/>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4EAA"/>
    <w:rsid w:val="00994EC3"/>
    <w:rsid w:val="00995424"/>
    <w:rsid w:val="00995DCD"/>
    <w:rsid w:val="009963D1"/>
    <w:rsid w:val="009A12AF"/>
    <w:rsid w:val="009A1550"/>
    <w:rsid w:val="009A1DB5"/>
    <w:rsid w:val="009A2B28"/>
    <w:rsid w:val="009A2EFA"/>
    <w:rsid w:val="009A34CB"/>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B2E"/>
    <w:rsid w:val="009B6C7A"/>
    <w:rsid w:val="009B78FA"/>
    <w:rsid w:val="009C1089"/>
    <w:rsid w:val="009C3465"/>
    <w:rsid w:val="009C38CC"/>
    <w:rsid w:val="009C44AA"/>
    <w:rsid w:val="009C4ECD"/>
    <w:rsid w:val="009C5684"/>
    <w:rsid w:val="009C62B3"/>
    <w:rsid w:val="009C6687"/>
    <w:rsid w:val="009C67FF"/>
    <w:rsid w:val="009C6E45"/>
    <w:rsid w:val="009C71DF"/>
    <w:rsid w:val="009C76D0"/>
    <w:rsid w:val="009C7765"/>
    <w:rsid w:val="009D06B2"/>
    <w:rsid w:val="009D0EB7"/>
    <w:rsid w:val="009D0FE4"/>
    <w:rsid w:val="009D1E1F"/>
    <w:rsid w:val="009D2C10"/>
    <w:rsid w:val="009D3CE5"/>
    <w:rsid w:val="009D5ACF"/>
    <w:rsid w:val="009D5B99"/>
    <w:rsid w:val="009D62D4"/>
    <w:rsid w:val="009D7AF8"/>
    <w:rsid w:val="009E1122"/>
    <w:rsid w:val="009E1227"/>
    <w:rsid w:val="009E1D31"/>
    <w:rsid w:val="009E2A2C"/>
    <w:rsid w:val="009E2B7D"/>
    <w:rsid w:val="009E30DC"/>
    <w:rsid w:val="009E32DC"/>
    <w:rsid w:val="009E374B"/>
    <w:rsid w:val="009E42CD"/>
    <w:rsid w:val="009E4764"/>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4BA"/>
    <w:rsid w:val="009F48C3"/>
    <w:rsid w:val="009F5860"/>
    <w:rsid w:val="009F6B7F"/>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6EC1"/>
    <w:rsid w:val="00A078CD"/>
    <w:rsid w:val="00A078ED"/>
    <w:rsid w:val="00A079F5"/>
    <w:rsid w:val="00A07C2D"/>
    <w:rsid w:val="00A12105"/>
    <w:rsid w:val="00A12797"/>
    <w:rsid w:val="00A12DD6"/>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7BEA"/>
    <w:rsid w:val="00A30741"/>
    <w:rsid w:val="00A30B3A"/>
    <w:rsid w:val="00A322A9"/>
    <w:rsid w:val="00A32BBE"/>
    <w:rsid w:val="00A32BBF"/>
    <w:rsid w:val="00A32E08"/>
    <w:rsid w:val="00A33242"/>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31B"/>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46F9"/>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2A0"/>
    <w:rsid w:val="00AA74CF"/>
    <w:rsid w:val="00AA7CA7"/>
    <w:rsid w:val="00AA7ECC"/>
    <w:rsid w:val="00AB1066"/>
    <w:rsid w:val="00AB14CA"/>
    <w:rsid w:val="00AB523E"/>
    <w:rsid w:val="00AB54D3"/>
    <w:rsid w:val="00AB663A"/>
    <w:rsid w:val="00AB7C9C"/>
    <w:rsid w:val="00AC195F"/>
    <w:rsid w:val="00AC1F2C"/>
    <w:rsid w:val="00AC2267"/>
    <w:rsid w:val="00AC3AC6"/>
    <w:rsid w:val="00AC4D9F"/>
    <w:rsid w:val="00AC51E5"/>
    <w:rsid w:val="00AC5EC7"/>
    <w:rsid w:val="00AC663D"/>
    <w:rsid w:val="00AC667C"/>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5F1B"/>
    <w:rsid w:val="00AD72A1"/>
    <w:rsid w:val="00AD7912"/>
    <w:rsid w:val="00AD7FDC"/>
    <w:rsid w:val="00AE04AF"/>
    <w:rsid w:val="00AE0EA5"/>
    <w:rsid w:val="00AE1215"/>
    <w:rsid w:val="00AE19A4"/>
    <w:rsid w:val="00AE1C63"/>
    <w:rsid w:val="00AE23E5"/>
    <w:rsid w:val="00AE242D"/>
    <w:rsid w:val="00AE35A0"/>
    <w:rsid w:val="00AE3692"/>
    <w:rsid w:val="00AE3B4E"/>
    <w:rsid w:val="00AE3D0F"/>
    <w:rsid w:val="00AE5570"/>
    <w:rsid w:val="00AE578C"/>
    <w:rsid w:val="00AE61EE"/>
    <w:rsid w:val="00AE7BBC"/>
    <w:rsid w:val="00AF0485"/>
    <w:rsid w:val="00AF0AF0"/>
    <w:rsid w:val="00AF2157"/>
    <w:rsid w:val="00AF2D57"/>
    <w:rsid w:val="00AF47FE"/>
    <w:rsid w:val="00AF4814"/>
    <w:rsid w:val="00AF54DD"/>
    <w:rsid w:val="00AF6BCB"/>
    <w:rsid w:val="00AF7C6D"/>
    <w:rsid w:val="00B007DA"/>
    <w:rsid w:val="00B01907"/>
    <w:rsid w:val="00B01B84"/>
    <w:rsid w:val="00B039C0"/>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17FF4"/>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5FA8"/>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3C0C"/>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34F"/>
    <w:rsid w:val="00C11554"/>
    <w:rsid w:val="00C11CF7"/>
    <w:rsid w:val="00C135A3"/>
    <w:rsid w:val="00C13B58"/>
    <w:rsid w:val="00C13C9E"/>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1CC"/>
    <w:rsid w:val="00C42601"/>
    <w:rsid w:val="00C43779"/>
    <w:rsid w:val="00C45603"/>
    <w:rsid w:val="00C45BA4"/>
    <w:rsid w:val="00C45C23"/>
    <w:rsid w:val="00C45F76"/>
    <w:rsid w:val="00C46E75"/>
    <w:rsid w:val="00C478E1"/>
    <w:rsid w:val="00C47A73"/>
    <w:rsid w:val="00C47B25"/>
    <w:rsid w:val="00C50011"/>
    <w:rsid w:val="00C51858"/>
    <w:rsid w:val="00C51CF9"/>
    <w:rsid w:val="00C5212B"/>
    <w:rsid w:val="00C52565"/>
    <w:rsid w:val="00C52994"/>
    <w:rsid w:val="00C52A72"/>
    <w:rsid w:val="00C52FA6"/>
    <w:rsid w:val="00C54B2C"/>
    <w:rsid w:val="00C54C2F"/>
    <w:rsid w:val="00C54C8F"/>
    <w:rsid w:val="00C55202"/>
    <w:rsid w:val="00C57CCD"/>
    <w:rsid w:val="00C57F35"/>
    <w:rsid w:val="00C60251"/>
    <w:rsid w:val="00C60C85"/>
    <w:rsid w:val="00C60DD3"/>
    <w:rsid w:val="00C610DD"/>
    <w:rsid w:val="00C611AF"/>
    <w:rsid w:val="00C61EFD"/>
    <w:rsid w:val="00C62B41"/>
    <w:rsid w:val="00C632F9"/>
    <w:rsid w:val="00C6575B"/>
    <w:rsid w:val="00C6604C"/>
    <w:rsid w:val="00C703A2"/>
    <w:rsid w:val="00C708FD"/>
    <w:rsid w:val="00C7285C"/>
    <w:rsid w:val="00C73235"/>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342"/>
    <w:rsid w:val="00C84CAF"/>
    <w:rsid w:val="00C85281"/>
    <w:rsid w:val="00C8534A"/>
    <w:rsid w:val="00C8544D"/>
    <w:rsid w:val="00C8555C"/>
    <w:rsid w:val="00C85B33"/>
    <w:rsid w:val="00C86656"/>
    <w:rsid w:val="00C866AA"/>
    <w:rsid w:val="00C904E7"/>
    <w:rsid w:val="00C90DA3"/>
    <w:rsid w:val="00C926A0"/>
    <w:rsid w:val="00C930F5"/>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A7E0E"/>
    <w:rsid w:val="00CB00EE"/>
    <w:rsid w:val="00CB069D"/>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167"/>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483"/>
    <w:rsid w:val="00D1150D"/>
    <w:rsid w:val="00D133A3"/>
    <w:rsid w:val="00D135F5"/>
    <w:rsid w:val="00D137AC"/>
    <w:rsid w:val="00D13CC3"/>
    <w:rsid w:val="00D1452E"/>
    <w:rsid w:val="00D152D4"/>
    <w:rsid w:val="00D15306"/>
    <w:rsid w:val="00D155AD"/>
    <w:rsid w:val="00D15ABB"/>
    <w:rsid w:val="00D1780C"/>
    <w:rsid w:val="00D17B1E"/>
    <w:rsid w:val="00D205AC"/>
    <w:rsid w:val="00D2080D"/>
    <w:rsid w:val="00D20A05"/>
    <w:rsid w:val="00D21103"/>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485A"/>
    <w:rsid w:val="00D44E3E"/>
    <w:rsid w:val="00D45543"/>
    <w:rsid w:val="00D4611F"/>
    <w:rsid w:val="00D47393"/>
    <w:rsid w:val="00D47AB7"/>
    <w:rsid w:val="00D47EE5"/>
    <w:rsid w:val="00D50B99"/>
    <w:rsid w:val="00D50FAD"/>
    <w:rsid w:val="00D511F9"/>
    <w:rsid w:val="00D51D62"/>
    <w:rsid w:val="00D52D0D"/>
    <w:rsid w:val="00D54686"/>
    <w:rsid w:val="00D54A0F"/>
    <w:rsid w:val="00D54DBA"/>
    <w:rsid w:val="00D554D6"/>
    <w:rsid w:val="00D55C97"/>
    <w:rsid w:val="00D5678F"/>
    <w:rsid w:val="00D650D6"/>
    <w:rsid w:val="00D705F0"/>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0AB7"/>
    <w:rsid w:val="00DA114C"/>
    <w:rsid w:val="00DA18E4"/>
    <w:rsid w:val="00DA2009"/>
    <w:rsid w:val="00DA3315"/>
    <w:rsid w:val="00DA62AA"/>
    <w:rsid w:val="00DA7B1A"/>
    <w:rsid w:val="00DA7C4F"/>
    <w:rsid w:val="00DB0244"/>
    <w:rsid w:val="00DB0517"/>
    <w:rsid w:val="00DB158F"/>
    <w:rsid w:val="00DB16B2"/>
    <w:rsid w:val="00DB4535"/>
    <w:rsid w:val="00DB4FA4"/>
    <w:rsid w:val="00DB525A"/>
    <w:rsid w:val="00DB698F"/>
    <w:rsid w:val="00DC0034"/>
    <w:rsid w:val="00DC0487"/>
    <w:rsid w:val="00DC0621"/>
    <w:rsid w:val="00DC080A"/>
    <w:rsid w:val="00DC0DD2"/>
    <w:rsid w:val="00DC462A"/>
    <w:rsid w:val="00DC5C81"/>
    <w:rsid w:val="00DC5F59"/>
    <w:rsid w:val="00DC61D5"/>
    <w:rsid w:val="00DC66C0"/>
    <w:rsid w:val="00DC7C33"/>
    <w:rsid w:val="00DD077B"/>
    <w:rsid w:val="00DD1185"/>
    <w:rsid w:val="00DD11AD"/>
    <w:rsid w:val="00DD11CB"/>
    <w:rsid w:val="00DD1A68"/>
    <w:rsid w:val="00DD2869"/>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5A30"/>
    <w:rsid w:val="00DF633B"/>
    <w:rsid w:val="00DF76C2"/>
    <w:rsid w:val="00DF7831"/>
    <w:rsid w:val="00E012C3"/>
    <w:rsid w:val="00E01887"/>
    <w:rsid w:val="00E01A10"/>
    <w:rsid w:val="00E01A2D"/>
    <w:rsid w:val="00E02545"/>
    <w:rsid w:val="00E041DB"/>
    <w:rsid w:val="00E0423D"/>
    <w:rsid w:val="00E043C9"/>
    <w:rsid w:val="00E0450A"/>
    <w:rsid w:val="00E045F8"/>
    <w:rsid w:val="00E06221"/>
    <w:rsid w:val="00E0681E"/>
    <w:rsid w:val="00E07721"/>
    <w:rsid w:val="00E07728"/>
    <w:rsid w:val="00E07F58"/>
    <w:rsid w:val="00E10E21"/>
    <w:rsid w:val="00E12BE0"/>
    <w:rsid w:val="00E1388A"/>
    <w:rsid w:val="00E13F24"/>
    <w:rsid w:val="00E144D4"/>
    <w:rsid w:val="00E14AC2"/>
    <w:rsid w:val="00E15480"/>
    <w:rsid w:val="00E156CC"/>
    <w:rsid w:val="00E15F9E"/>
    <w:rsid w:val="00E16ABF"/>
    <w:rsid w:val="00E16EB0"/>
    <w:rsid w:val="00E17571"/>
    <w:rsid w:val="00E176BC"/>
    <w:rsid w:val="00E17FF0"/>
    <w:rsid w:val="00E20663"/>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55D"/>
    <w:rsid w:val="00E52CCA"/>
    <w:rsid w:val="00E539EE"/>
    <w:rsid w:val="00E54CD9"/>
    <w:rsid w:val="00E54CEA"/>
    <w:rsid w:val="00E54D4E"/>
    <w:rsid w:val="00E55CC5"/>
    <w:rsid w:val="00E57284"/>
    <w:rsid w:val="00E5795A"/>
    <w:rsid w:val="00E6023E"/>
    <w:rsid w:val="00E607ED"/>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510C"/>
    <w:rsid w:val="00E8601C"/>
    <w:rsid w:val="00E86240"/>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661D"/>
    <w:rsid w:val="00EB696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5C57"/>
    <w:rsid w:val="00EE7C56"/>
    <w:rsid w:val="00EE7CF2"/>
    <w:rsid w:val="00EF03FE"/>
    <w:rsid w:val="00EF0B71"/>
    <w:rsid w:val="00EF196A"/>
    <w:rsid w:val="00EF1E68"/>
    <w:rsid w:val="00EF20D2"/>
    <w:rsid w:val="00EF35E0"/>
    <w:rsid w:val="00EF375D"/>
    <w:rsid w:val="00EF4CAE"/>
    <w:rsid w:val="00EF5964"/>
    <w:rsid w:val="00EF6C19"/>
    <w:rsid w:val="00EF70AD"/>
    <w:rsid w:val="00EF7504"/>
    <w:rsid w:val="00F00CF7"/>
    <w:rsid w:val="00F01021"/>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5908"/>
    <w:rsid w:val="00F17C7D"/>
    <w:rsid w:val="00F17E47"/>
    <w:rsid w:val="00F22EC4"/>
    <w:rsid w:val="00F23914"/>
    <w:rsid w:val="00F24B27"/>
    <w:rsid w:val="00F25291"/>
    <w:rsid w:val="00F252EA"/>
    <w:rsid w:val="00F26383"/>
    <w:rsid w:val="00F26C19"/>
    <w:rsid w:val="00F27132"/>
    <w:rsid w:val="00F27247"/>
    <w:rsid w:val="00F27598"/>
    <w:rsid w:val="00F30015"/>
    <w:rsid w:val="00F307DB"/>
    <w:rsid w:val="00F30C91"/>
    <w:rsid w:val="00F31DBA"/>
    <w:rsid w:val="00F31E35"/>
    <w:rsid w:val="00F32501"/>
    <w:rsid w:val="00F32DF1"/>
    <w:rsid w:val="00F34C29"/>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57377"/>
    <w:rsid w:val="00F604F0"/>
    <w:rsid w:val="00F60AF6"/>
    <w:rsid w:val="00F62D5A"/>
    <w:rsid w:val="00F632AE"/>
    <w:rsid w:val="00F63BE6"/>
    <w:rsid w:val="00F63E67"/>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2DD1"/>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4B28"/>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3E7246"/>
  <w15:docId w15:val="{9A59BA4D-88C3-42BC-BBAC-C7D0581C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EE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AC663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832B37"/>
    <w:pPr>
      <w:pBdr>
        <w:top w:val="single" w:sz="4" w:space="10" w:color="auto"/>
        <w:left w:val="single" w:sz="4" w:space="10" w:color="auto"/>
        <w:bottom w:val="single" w:sz="4" w:space="10" w:color="auto"/>
        <w:right w:val="single" w:sz="4" w:space="10" w:color="auto"/>
      </w:pBdr>
      <w:shd w:val="clear" w:color="auto" w:fill="D9D9D9" w:themeFill="background1" w:themeFillShade="D9"/>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link w:val="ListParagraphChar"/>
    <w:uiPriority w:val="34"/>
    <w:qFormat/>
    <w:rsid w:val="00030564"/>
    <w:pPr>
      <w:spacing w:after="160" w:line="259" w:lineRule="auto"/>
      <w:ind w:left="720"/>
      <w:contextualSpacing/>
    </w:pPr>
    <w:rPr>
      <w:rFonts w:asciiTheme="minorHAnsi" w:hAnsiTheme="minorHAnsi"/>
      <w:sz w:val="24"/>
    </w:rPr>
  </w:style>
  <w:style w:type="character" w:customStyle="1" w:styleId="ListParagraphChar">
    <w:name w:val="List Paragraph Char"/>
    <w:link w:val="ListParagraph"/>
    <w:uiPriority w:val="34"/>
    <w:rsid w:val="00030564"/>
    <w:rPr>
      <w:rFonts w:asciiTheme="minorHAnsi" w:eastAsiaTheme="minorHAnsi" w:hAnsiTheme="minorHAnsi" w:cstheme="minorBidi"/>
      <w:sz w:val="24"/>
      <w:szCs w:val="22"/>
      <w:lang w:eastAsia="en-US"/>
    </w:rPr>
  </w:style>
  <w:style w:type="paragraph" w:styleId="Revision">
    <w:name w:val="Revision"/>
    <w:hidden/>
    <w:uiPriority w:val="99"/>
    <w:semiHidden/>
    <w:rsid w:val="006A51B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http://www.agriculture.gov.au/biosecurity/australia/managing-established-pests-diseas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pyright@agriculture.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59F97-BD44-4333-A09A-46761B42F90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6C4A2BD-994A-4ECD-BF9C-4AE4D43D2F73}"/>
</file>

<file path=docProps/app.xml><?xml version="1.0" encoding="utf-8"?>
<Properties xmlns="http://schemas.openxmlformats.org/officeDocument/2006/extended-properties" xmlns:vt="http://schemas.openxmlformats.org/officeDocument/2006/docPropsVTypes">
  <Template>Normal.dotm</Template>
  <TotalTime>0</TotalTime>
  <Pages>14</Pages>
  <Words>3892</Words>
  <Characters>22185</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Modernising Australia’s approach to managing established pests and diseases of national significance: Discussion Papersample content</vt:lpstr>
    </vt:vector>
  </TitlesOfParts>
  <Company>Department of Agriculture Fisheries &amp; Forestry</Company>
  <LinksUpToDate>false</LinksUpToDate>
  <CharactersWithSpaces>26025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Modernising Australia’s approach to managing established pests and diseases of national significance: Discussion Papersample content</dc:title>
  <dc:subject>Summary of submissions from public consultation</dc:subject>
  <dc:creator>National Biosecurity Committee</dc:creator>
  <cp:lastModifiedBy>Green, David</cp:lastModifiedBy>
  <cp:revision>2</cp:revision>
  <cp:lastPrinted>2016-07-12T00:19:00Z</cp:lastPrinted>
  <dcterms:created xsi:type="dcterms:W3CDTF">2016-12-18T20:50:00Z</dcterms:created>
  <dcterms:modified xsi:type="dcterms:W3CDTF">2016-12-18T20:50:00Z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