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A1726" w14:textId="728D2E5B" w:rsidR="0049340C" w:rsidRPr="005A2C46" w:rsidRDefault="007D69E8" w:rsidP="005A2C46">
      <w:pPr>
        <w:pStyle w:val="Default"/>
      </w:pPr>
      <w:r w:rsidRPr="00483F36">
        <w:rPr>
          <w:noProof/>
          <w:lang w:eastAsia="en-AU"/>
        </w:rPr>
        <w:drawing>
          <wp:inline distT="0" distB="0" distL="0" distR="0" wp14:anchorId="31EE1DDB" wp14:editId="2D384256">
            <wp:extent cx="2523490" cy="804545"/>
            <wp:effectExtent l="0" t="0" r="0" b="0"/>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Left%20Aligned/Master%20Brandmark%20Inline%20-%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490" cy="804545"/>
                    </a:xfrm>
                    <a:prstGeom prst="rect">
                      <a:avLst/>
                    </a:prstGeom>
                    <a:noFill/>
                    <a:ln>
                      <a:noFill/>
                    </a:ln>
                  </pic:spPr>
                </pic:pic>
              </a:graphicData>
            </a:graphic>
          </wp:inline>
        </w:drawing>
      </w:r>
    </w:p>
    <w:p w14:paraId="609FAE9F" w14:textId="77777777" w:rsidR="0049340C" w:rsidRDefault="004C5467" w:rsidP="005A2C46">
      <w:pPr>
        <w:pStyle w:val="Heading1"/>
      </w:pPr>
      <w:r w:rsidRPr="00102B93">
        <w:t>Appendices</w:t>
      </w:r>
    </w:p>
    <w:p w14:paraId="010AC24C" w14:textId="77777777" w:rsidR="0049340C" w:rsidRDefault="0049340C">
      <w:pPr>
        <w:pStyle w:val="ListParagraph"/>
        <w:ind w:left="0"/>
        <w:rPr>
          <w:rFonts w:ascii="Calibri" w:hAnsi="Calibri"/>
          <w:b/>
          <w:bCs/>
          <w:color w:val="000000"/>
          <w:sz w:val="28"/>
          <w:szCs w:val="28"/>
        </w:rPr>
      </w:pPr>
    </w:p>
    <w:p w14:paraId="516ADC14" w14:textId="68FB0564" w:rsidR="004C5467" w:rsidRPr="00207022" w:rsidRDefault="004C5467" w:rsidP="00F43EBC">
      <w:pPr>
        <w:pStyle w:val="Heading2"/>
        <w:tabs>
          <w:tab w:val="clear" w:pos="1560"/>
        </w:tabs>
        <w:ind w:hanging="1548"/>
        <w:rPr>
          <w:lang w:val="en-GB"/>
        </w:rPr>
      </w:pPr>
      <w:r w:rsidRPr="00207022">
        <w:rPr>
          <w:lang w:val="en-GB"/>
        </w:rPr>
        <w:t>Model health certificates</w:t>
      </w:r>
      <w:r w:rsidR="00721654">
        <w:rPr>
          <w:lang w:val="en-GB"/>
        </w:rPr>
        <w:t xml:space="preserve"> (</w:t>
      </w:r>
      <w:r w:rsidR="00721654" w:rsidRPr="005A2C46">
        <w:rPr>
          <w:lang w:val="en-GB"/>
        </w:rPr>
        <w:t>for use from 1 March 2016</w:t>
      </w:r>
      <w:r w:rsidR="00721654">
        <w:rPr>
          <w:lang w:val="en-GB"/>
        </w:rPr>
        <w:t>)</w:t>
      </w:r>
    </w:p>
    <w:p w14:paraId="0B89D78A" w14:textId="77777777" w:rsidR="004C5467" w:rsidRDefault="004C5467">
      <w:pPr>
        <w:pStyle w:val="ListParagraph"/>
        <w:ind w:left="0"/>
        <w:rPr>
          <w:rFonts w:ascii="Calibri" w:hAnsi="Calibri"/>
          <w:i/>
          <w:sz w:val="24"/>
          <w:u w:val="single"/>
          <w:lang w:val="en-GB"/>
        </w:rPr>
      </w:pPr>
    </w:p>
    <w:p w14:paraId="421E8EAB" w14:textId="4AEBAE96" w:rsidR="002C1745" w:rsidRPr="00207022" w:rsidRDefault="004C5467">
      <w:pPr>
        <w:pStyle w:val="ListParagraph"/>
        <w:ind w:left="0"/>
        <w:rPr>
          <w:rFonts w:ascii="Calibri" w:hAnsi="Calibri"/>
          <w:sz w:val="24"/>
          <w:lang w:val="en-GB"/>
        </w:rPr>
      </w:pPr>
      <w:r w:rsidRPr="005A2C46">
        <w:rPr>
          <w:rFonts w:ascii="Calibri" w:hAnsi="Calibri"/>
          <w:sz w:val="24"/>
          <w:lang w:val="en-GB"/>
        </w:rPr>
        <w:t>Appendix 1</w:t>
      </w:r>
      <w:r w:rsidRPr="00207022">
        <w:rPr>
          <w:rFonts w:ascii="Calibri" w:hAnsi="Calibri"/>
          <w:sz w:val="24"/>
          <w:lang w:val="en-GB"/>
        </w:rPr>
        <w:t xml:space="preserve">: </w:t>
      </w:r>
      <w:r w:rsidR="005A2C46">
        <w:rPr>
          <w:rFonts w:ascii="Calibri" w:hAnsi="Calibri"/>
          <w:sz w:val="24"/>
          <w:lang w:val="en-GB"/>
        </w:rPr>
        <w:t>H</w:t>
      </w:r>
      <w:r w:rsidR="005A2C46" w:rsidRPr="00207022">
        <w:rPr>
          <w:rFonts w:ascii="Calibri" w:hAnsi="Calibri"/>
          <w:sz w:val="24"/>
          <w:lang w:val="en-GB"/>
        </w:rPr>
        <w:t xml:space="preserve">ealth certification for </w:t>
      </w:r>
      <w:r w:rsidR="005A2C46">
        <w:rPr>
          <w:rFonts w:ascii="Calibri" w:hAnsi="Calibri"/>
          <w:sz w:val="24"/>
          <w:lang w:val="en-GB"/>
        </w:rPr>
        <w:t>marine</w:t>
      </w:r>
      <w:r w:rsidR="005A2C46" w:rsidRPr="00207022">
        <w:rPr>
          <w:rFonts w:ascii="Calibri" w:hAnsi="Calibri"/>
          <w:sz w:val="24"/>
          <w:lang w:val="en-GB"/>
        </w:rPr>
        <w:t xml:space="preserve"> ornamental finfish exported to </w:t>
      </w:r>
      <w:r w:rsidR="000619C8" w:rsidRPr="00207022">
        <w:rPr>
          <w:rFonts w:ascii="Calibri" w:hAnsi="Calibri"/>
          <w:sz w:val="24"/>
          <w:lang w:val="en-GB"/>
        </w:rPr>
        <w:t>Australia</w:t>
      </w:r>
      <w:r w:rsidR="005A2C46" w:rsidRPr="00207022">
        <w:rPr>
          <w:rFonts w:ascii="Calibri" w:hAnsi="Calibri"/>
          <w:sz w:val="24"/>
          <w:lang w:val="en-GB"/>
        </w:rPr>
        <w:t xml:space="preserve"> </w:t>
      </w:r>
    </w:p>
    <w:p w14:paraId="2953FF2E" w14:textId="5998342C" w:rsidR="002C1745" w:rsidRDefault="004C5467" w:rsidP="002C1745">
      <w:pPr>
        <w:pStyle w:val="ListParagraph"/>
        <w:ind w:left="0"/>
        <w:rPr>
          <w:rFonts w:ascii="Calibri" w:hAnsi="Calibri"/>
          <w:sz w:val="24"/>
          <w:lang w:val="en-GB"/>
        </w:rPr>
      </w:pPr>
      <w:r w:rsidRPr="005A2C46">
        <w:rPr>
          <w:rFonts w:ascii="Calibri" w:hAnsi="Calibri"/>
          <w:sz w:val="24"/>
          <w:lang w:val="en-GB"/>
        </w:rPr>
        <w:t>Appendix 2</w:t>
      </w:r>
      <w:r w:rsidRPr="00207022">
        <w:rPr>
          <w:rFonts w:ascii="Calibri" w:hAnsi="Calibri"/>
          <w:sz w:val="24"/>
          <w:lang w:val="en-GB"/>
        </w:rPr>
        <w:t xml:space="preserve">: </w:t>
      </w:r>
      <w:r w:rsidR="005A2C46">
        <w:rPr>
          <w:rFonts w:ascii="Calibri" w:hAnsi="Calibri"/>
          <w:sz w:val="24"/>
          <w:lang w:val="en-GB"/>
        </w:rPr>
        <w:t>H</w:t>
      </w:r>
      <w:r w:rsidR="005A2C46" w:rsidRPr="00207022">
        <w:rPr>
          <w:rFonts w:ascii="Calibri" w:hAnsi="Calibri"/>
          <w:sz w:val="24"/>
          <w:lang w:val="en-GB"/>
        </w:rPr>
        <w:t xml:space="preserve">ealth certification for goldfish exported to </w:t>
      </w:r>
      <w:r w:rsidR="000619C8" w:rsidRPr="00207022">
        <w:rPr>
          <w:rFonts w:ascii="Calibri" w:hAnsi="Calibri"/>
          <w:sz w:val="24"/>
          <w:lang w:val="en-GB"/>
        </w:rPr>
        <w:t>Australia</w:t>
      </w:r>
      <w:r w:rsidR="005A2C46" w:rsidRPr="00207022">
        <w:rPr>
          <w:rFonts w:ascii="Calibri" w:hAnsi="Calibri"/>
          <w:sz w:val="24"/>
          <w:lang w:val="en-GB"/>
        </w:rPr>
        <w:t xml:space="preserve"> </w:t>
      </w:r>
    </w:p>
    <w:p w14:paraId="6C7D0256" w14:textId="56E19195" w:rsidR="00344BEF" w:rsidRPr="00207022" w:rsidRDefault="00344BEF" w:rsidP="00344BEF">
      <w:pPr>
        <w:pStyle w:val="ListParagraph"/>
        <w:ind w:left="0"/>
        <w:rPr>
          <w:rFonts w:ascii="Calibri" w:hAnsi="Calibri"/>
          <w:sz w:val="24"/>
          <w:lang w:val="en-GB"/>
        </w:rPr>
      </w:pPr>
      <w:r w:rsidRPr="005A2C46">
        <w:rPr>
          <w:rFonts w:ascii="Calibri" w:hAnsi="Calibri"/>
          <w:sz w:val="24"/>
          <w:lang w:val="en-GB"/>
        </w:rPr>
        <w:t>Appendix 3</w:t>
      </w:r>
      <w:r>
        <w:rPr>
          <w:rFonts w:ascii="Calibri" w:hAnsi="Calibri"/>
          <w:sz w:val="24"/>
          <w:lang w:val="en-GB"/>
        </w:rPr>
        <w:t xml:space="preserve">: </w:t>
      </w:r>
      <w:r w:rsidR="005A2C46">
        <w:rPr>
          <w:rFonts w:ascii="Calibri" w:hAnsi="Calibri"/>
          <w:sz w:val="24"/>
          <w:lang w:val="en-GB"/>
        </w:rPr>
        <w:t>A</w:t>
      </w:r>
      <w:r w:rsidR="005A2C46" w:rsidRPr="00C74FAF">
        <w:rPr>
          <w:rFonts w:ascii="Calibri" w:hAnsi="Calibri"/>
          <w:sz w:val="24"/>
          <w:lang w:val="en-GB"/>
        </w:rPr>
        <w:t>dditional health certification criteria and procedures for goldfish</w:t>
      </w:r>
      <w:r w:rsidR="005A2C46">
        <w:rPr>
          <w:rFonts w:ascii="Calibri" w:hAnsi="Calibri"/>
          <w:sz w:val="24"/>
          <w:lang w:val="en-GB"/>
        </w:rPr>
        <w:t xml:space="preserve"> exported to </w:t>
      </w:r>
      <w:r w:rsidR="000619C8">
        <w:rPr>
          <w:rFonts w:ascii="Calibri" w:hAnsi="Calibri"/>
          <w:sz w:val="24"/>
          <w:lang w:val="en-GB"/>
        </w:rPr>
        <w:t>Australia</w:t>
      </w:r>
    </w:p>
    <w:p w14:paraId="118B0B84" w14:textId="1EFA2051" w:rsidR="004C5467" w:rsidRDefault="004C5467">
      <w:pPr>
        <w:pStyle w:val="ListParagraph"/>
        <w:ind w:left="0"/>
        <w:rPr>
          <w:rFonts w:ascii="Calibri" w:hAnsi="Calibri"/>
          <w:sz w:val="24"/>
          <w:lang w:val="en-GB"/>
        </w:rPr>
      </w:pPr>
      <w:r w:rsidRPr="005A2C46">
        <w:rPr>
          <w:rFonts w:ascii="Calibri" w:hAnsi="Calibri"/>
          <w:sz w:val="24"/>
          <w:lang w:val="en-GB"/>
        </w:rPr>
        <w:t xml:space="preserve">Appendix </w:t>
      </w:r>
      <w:r w:rsidR="00344BEF" w:rsidRPr="005A2C46">
        <w:rPr>
          <w:rFonts w:ascii="Calibri" w:hAnsi="Calibri"/>
          <w:sz w:val="24"/>
          <w:lang w:val="en-GB"/>
        </w:rPr>
        <w:t>4</w:t>
      </w:r>
      <w:r w:rsidRPr="00207022">
        <w:rPr>
          <w:rFonts w:ascii="Calibri" w:hAnsi="Calibri"/>
          <w:sz w:val="24"/>
          <w:lang w:val="en-GB"/>
        </w:rPr>
        <w:t xml:space="preserve">: </w:t>
      </w:r>
      <w:r w:rsidR="005A2C46">
        <w:rPr>
          <w:rFonts w:ascii="Calibri" w:hAnsi="Calibri"/>
          <w:sz w:val="24"/>
          <w:lang w:val="en-GB"/>
        </w:rPr>
        <w:t>H</w:t>
      </w:r>
      <w:r w:rsidR="005A2C46" w:rsidRPr="00207022">
        <w:rPr>
          <w:rFonts w:ascii="Calibri" w:hAnsi="Calibri"/>
          <w:sz w:val="24"/>
          <w:lang w:val="en-GB"/>
        </w:rPr>
        <w:t xml:space="preserve">ealth certification for gouramis, bettas, paradise fish, cichlids and poeciliids exported to </w:t>
      </w:r>
      <w:r w:rsidR="000619C8" w:rsidRPr="00207022">
        <w:rPr>
          <w:rFonts w:ascii="Calibri" w:hAnsi="Calibri"/>
          <w:sz w:val="24"/>
          <w:lang w:val="en-GB"/>
        </w:rPr>
        <w:t>Australia</w:t>
      </w:r>
    </w:p>
    <w:p w14:paraId="14253541" w14:textId="03ADD789" w:rsidR="00344BEF" w:rsidRPr="00207022" w:rsidRDefault="00344BEF" w:rsidP="00344BEF">
      <w:pPr>
        <w:pStyle w:val="ListParagraph"/>
        <w:ind w:left="0"/>
        <w:rPr>
          <w:rFonts w:ascii="Calibri" w:hAnsi="Calibri"/>
          <w:sz w:val="24"/>
          <w:lang w:val="en-GB"/>
        </w:rPr>
      </w:pPr>
      <w:r w:rsidRPr="005A2C46">
        <w:rPr>
          <w:rFonts w:ascii="Calibri" w:hAnsi="Calibri"/>
          <w:sz w:val="24"/>
          <w:lang w:val="en-GB"/>
        </w:rPr>
        <w:t>Appendix 5</w:t>
      </w:r>
      <w:r>
        <w:rPr>
          <w:rFonts w:ascii="Calibri" w:hAnsi="Calibri"/>
          <w:sz w:val="24"/>
          <w:lang w:val="en-GB"/>
        </w:rPr>
        <w:t xml:space="preserve">: </w:t>
      </w:r>
      <w:r w:rsidR="005A2C46">
        <w:rPr>
          <w:rFonts w:ascii="Calibri" w:hAnsi="Calibri"/>
          <w:sz w:val="24"/>
          <w:lang w:val="en-GB"/>
        </w:rPr>
        <w:t xml:space="preserve">Additional health certification criteria and procedures for </w:t>
      </w:r>
      <w:r w:rsidR="005A2C46" w:rsidRPr="00207022">
        <w:rPr>
          <w:rFonts w:ascii="Calibri" w:hAnsi="Calibri"/>
          <w:sz w:val="24"/>
          <w:lang w:val="en-GB"/>
        </w:rPr>
        <w:t xml:space="preserve">gouramis, bettas, paradise fish, cichlids and poeciliids exported to </w:t>
      </w:r>
      <w:r w:rsidR="000619C8" w:rsidRPr="00207022">
        <w:rPr>
          <w:rFonts w:ascii="Calibri" w:hAnsi="Calibri"/>
          <w:sz w:val="24"/>
          <w:lang w:val="en-GB"/>
        </w:rPr>
        <w:t>Australia</w:t>
      </w:r>
    </w:p>
    <w:p w14:paraId="6D64DDE0" w14:textId="2621FA88" w:rsidR="002C1745" w:rsidRDefault="00344BEF" w:rsidP="002C1745">
      <w:pPr>
        <w:pStyle w:val="ListParagraph"/>
        <w:ind w:left="0"/>
        <w:rPr>
          <w:rFonts w:ascii="Calibri" w:hAnsi="Calibri"/>
          <w:sz w:val="24"/>
          <w:lang w:val="en-GB"/>
        </w:rPr>
      </w:pPr>
      <w:r w:rsidRPr="005A2C46">
        <w:rPr>
          <w:rFonts w:ascii="Calibri" w:hAnsi="Calibri"/>
          <w:sz w:val="24"/>
          <w:lang w:val="en-GB"/>
        </w:rPr>
        <w:t>Appendix 6</w:t>
      </w:r>
      <w:r w:rsidR="004C5467" w:rsidRPr="00207022">
        <w:rPr>
          <w:rFonts w:ascii="Calibri" w:hAnsi="Calibri"/>
          <w:sz w:val="24"/>
          <w:lang w:val="en-GB"/>
        </w:rPr>
        <w:t xml:space="preserve">: </w:t>
      </w:r>
      <w:r w:rsidR="005A2C46">
        <w:rPr>
          <w:rFonts w:ascii="Calibri" w:hAnsi="Calibri"/>
          <w:sz w:val="24"/>
          <w:lang w:val="en-GB"/>
        </w:rPr>
        <w:t>H</w:t>
      </w:r>
      <w:r w:rsidR="005A2C46" w:rsidRPr="00207022">
        <w:rPr>
          <w:rFonts w:ascii="Calibri" w:hAnsi="Calibri"/>
          <w:sz w:val="24"/>
          <w:lang w:val="en-GB"/>
        </w:rPr>
        <w:t xml:space="preserve">ealth certification for </w:t>
      </w:r>
      <w:r w:rsidR="005A2C46">
        <w:rPr>
          <w:rFonts w:ascii="Calibri" w:hAnsi="Calibri"/>
          <w:sz w:val="24"/>
          <w:lang w:val="en-GB"/>
        </w:rPr>
        <w:t xml:space="preserve">freshwater </w:t>
      </w:r>
      <w:r w:rsidR="005A2C46" w:rsidRPr="00207022">
        <w:rPr>
          <w:rFonts w:ascii="Calibri" w:hAnsi="Calibri"/>
          <w:sz w:val="24"/>
          <w:lang w:val="en-GB"/>
        </w:rPr>
        <w:t xml:space="preserve">ornamental finfish exported to </w:t>
      </w:r>
      <w:r w:rsidR="000619C8" w:rsidRPr="00207022">
        <w:rPr>
          <w:rFonts w:ascii="Calibri" w:hAnsi="Calibri"/>
          <w:sz w:val="24"/>
          <w:lang w:val="en-GB"/>
        </w:rPr>
        <w:t>Australia</w:t>
      </w:r>
    </w:p>
    <w:p w14:paraId="51A0D8B4" w14:textId="77777777" w:rsidR="00045D1D" w:rsidRDefault="00045D1D" w:rsidP="002C1745">
      <w:pPr>
        <w:pStyle w:val="ListParagraph"/>
        <w:ind w:left="0"/>
        <w:rPr>
          <w:rFonts w:ascii="Calibri" w:hAnsi="Calibri"/>
          <w:sz w:val="24"/>
          <w:lang w:val="en-GB"/>
        </w:rPr>
      </w:pPr>
    </w:p>
    <w:p w14:paraId="22A654D3" w14:textId="77777777" w:rsidR="004C5467" w:rsidRPr="002C1745" w:rsidRDefault="004C5467">
      <w:pPr>
        <w:pStyle w:val="ListParagraph"/>
        <w:ind w:left="0"/>
        <w:rPr>
          <w:rFonts w:ascii="Calibri" w:hAnsi="Calibri"/>
          <w:sz w:val="24"/>
          <w:lang w:val="en-GB"/>
        </w:rPr>
      </w:pPr>
    </w:p>
    <w:p w14:paraId="6210D78D" w14:textId="77777777" w:rsidR="004C5467" w:rsidRPr="003F6FCE" w:rsidRDefault="004C5467">
      <w:pPr>
        <w:rPr>
          <w:rFonts w:ascii="Calibri" w:hAnsi="Calibri"/>
          <w:sz w:val="24"/>
          <w:lang w:val="en-GB"/>
        </w:rPr>
        <w:sectPr w:rsidR="004C5467" w:rsidRPr="003F6FCE">
          <w:headerReference w:type="even" r:id="rId12"/>
          <w:headerReference w:type="default" r:id="rId13"/>
          <w:footerReference w:type="default" r:id="rId14"/>
          <w:footerReference w:type="first" r:id="rId15"/>
          <w:pgSz w:w="11900" w:h="16840"/>
          <w:pgMar w:top="709" w:right="1410" w:bottom="1134" w:left="1134" w:header="595" w:footer="340" w:gutter="0"/>
          <w:cols w:space="708"/>
          <w:titlePg/>
          <w:docGrid w:linePitch="360"/>
        </w:sectPr>
      </w:pPr>
    </w:p>
    <w:p w14:paraId="31854B12" w14:textId="77777777" w:rsidR="00DD6268" w:rsidRDefault="005A2C46" w:rsidP="00F43EBC">
      <w:pPr>
        <w:pStyle w:val="Heading2"/>
        <w:ind w:hanging="1548"/>
      </w:pPr>
      <w:r>
        <w:lastRenderedPageBreak/>
        <w:t xml:space="preserve">Health </w:t>
      </w:r>
      <w:r w:rsidRPr="005A2C46">
        <w:t>certification</w:t>
      </w:r>
      <w:r>
        <w:t xml:space="preserve"> for </w:t>
      </w:r>
      <w:r w:rsidRPr="005A2C46">
        <w:t>marine ornamental finfish</w:t>
      </w:r>
      <w:r>
        <w:t xml:space="preserve"> </w:t>
      </w:r>
    </w:p>
    <w:p w14:paraId="3B2A1F34" w14:textId="619DC2E9" w:rsidR="00045D1D" w:rsidRDefault="005A2C46" w:rsidP="00F43EBC">
      <w:pPr>
        <w:pStyle w:val="Heading2"/>
        <w:ind w:hanging="1548"/>
      </w:pPr>
      <w:r>
        <w:t xml:space="preserve">exported to </w:t>
      </w:r>
      <w:r w:rsidR="000619C8">
        <w:t>Australia</w:t>
      </w:r>
    </w:p>
    <w:p w14:paraId="59FBE5B5" w14:textId="77777777" w:rsidR="00045D1D" w:rsidRDefault="00045D1D" w:rsidP="00045D1D">
      <w:pPr>
        <w:spacing w:before="40" w:after="40"/>
        <w:ind w:left="1548" w:right="89" w:hanging="567"/>
        <w:jc w:val="center"/>
        <w:rPr>
          <w:b/>
          <w:sz w:val="20"/>
          <w:szCs w:val="20"/>
        </w:rPr>
      </w:pPr>
    </w:p>
    <w:p w14:paraId="2FA82619" w14:textId="77777777" w:rsidR="00045D1D" w:rsidRPr="00DB565F" w:rsidRDefault="00045D1D" w:rsidP="00045D1D">
      <w:pPr>
        <w:spacing w:after="120"/>
        <w:ind w:right="89"/>
        <w:rPr>
          <w:b/>
          <w:sz w:val="20"/>
          <w:szCs w:val="20"/>
          <w:u w:val="single"/>
        </w:rPr>
      </w:pPr>
      <w:r w:rsidRPr="00DB565F">
        <w:rPr>
          <w:b/>
          <w:sz w:val="20"/>
          <w:szCs w:val="20"/>
          <w:u w:val="single"/>
        </w:rPr>
        <w:t>Exporter details:</w:t>
      </w:r>
    </w:p>
    <w:tbl>
      <w:tblPr>
        <w:tblW w:w="5000" w:type="pct"/>
        <w:tblLook w:val="04A0" w:firstRow="1" w:lastRow="0" w:firstColumn="1" w:lastColumn="0" w:noHBand="0" w:noVBand="1"/>
      </w:tblPr>
      <w:tblGrid>
        <w:gridCol w:w="4205"/>
        <w:gridCol w:w="5151"/>
      </w:tblGrid>
      <w:tr w:rsidR="00045D1D" w:rsidRPr="00102B93" w14:paraId="1B220468" w14:textId="77777777" w:rsidTr="00A45BAB">
        <w:tc>
          <w:tcPr>
            <w:tcW w:w="2241" w:type="pct"/>
            <w:shd w:val="clear" w:color="auto" w:fill="auto"/>
          </w:tcPr>
          <w:p w14:paraId="60CA62A6" w14:textId="77777777" w:rsidR="00045D1D" w:rsidRPr="00102B93" w:rsidRDefault="00045D1D" w:rsidP="00A45BAB">
            <w:pPr>
              <w:numPr>
                <w:ilvl w:val="12"/>
                <w:numId w:val="0"/>
              </w:numPr>
              <w:spacing w:before="40" w:after="40"/>
              <w:ind w:right="91"/>
              <w:rPr>
                <w:rFonts w:eastAsia="Calibri"/>
                <w:sz w:val="20"/>
                <w:szCs w:val="22"/>
              </w:rPr>
            </w:pPr>
            <w:r w:rsidRPr="00102B93">
              <w:rPr>
                <w:rFonts w:eastAsia="Calibri"/>
                <w:sz w:val="20"/>
                <w:szCs w:val="22"/>
                <w:u w:val="single"/>
              </w:rPr>
              <w:t>Invoice number:</w:t>
            </w:r>
            <w:r w:rsidRPr="00102B93">
              <w:rPr>
                <w:rFonts w:eastAsia="Calibri"/>
                <w:sz w:val="20"/>
                <w:szCs w:val="22"/>
              </w:rPr>
              <w:t>.........................................................</w:t>
            </w:r>
            <w:r>
              <w:rPr>
                <w:rFonts w:eastAsia="Calibri"/>
                <w:sz w:val="20"/>
                <w:szCs w:val="22"/>
              </w:rPr>
              <w:t>......</w:t>
            </w:r>
          </w:p>
        </w:tc>
        <w:tc>
          <w:tcPr>
            <w:tcW w:w="2759" w:type="pct"/>
            <w:shd w:val="clear" w:color="auto" w:fill="auto"/>
          </w:tcPr>
          <w:p w14:paraId="4F3764C7"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Exporter name:</w:t>
            </w:r>
            <w:r w:rsidRPr="00102B93">
              <w:rPr>
                <w:rFonts w:eastAsia="Calibri"/>
                <w:sz w:val="20"/>
                <w:szCs w:val="22"/>
              </w:rPr>
              <w:t>..............................................................................</w:t>
            </w:r>
            <w:r>
              <w:rPr>
                <w:rFonts w:eastAsia="Calibri"/>
                <w:sz w:val="20"/>
                <w:szCs w:val="22"/>
              </w:rPr>
              <w:t>...............</w:t>
            </w:r>
          </w:p>
        </w:tc>
      </w:tr>
      <w:tr w:rsidR="00045D1D" w:rsidRPr="00102B93" w14:paraId="0EAB5557" w14:textId="77777777" w:rsidTr="00A45BAB">
        <w:tc>
          <w:tcPr>
            <w:tcW w:w="5000" w:type="pct"/>
            <w:gridSpan w:val="2"/>
            <w:shd w:val="clear" w:color="auto" w:fill="auto"/>
          </w:tcPr>
          <w:p w14:paraId="030FC2A8" w14:textId="77777777" w:rsidR="00045D1D" w:rsidRPr="00DB6851" w:rsidRDefault="00045D1D" w:rsidP="00A45BAB">
            <w:pPr>
              <w:numPr>
                <w:ilvl w:val="12"/>
                <w:numId w:val="0"/>
              </w:numPr>
              <w:spacing w:before="40" w:after="40"/>
              <w:ind w:right="91"/>
              <w:rPr>
                <w:rFonts w:ascii="Arial" w:eastAsia="Calibri" w:hAnsi="Arial"/>
                <w:sz w:val="20"/>
                <w:szCs w:val="22"/>
                <w:u w:val="single"/>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tc>
      </w:tr>
      <w:tr w:rsidR="00045D1D" w:rsidRPr="00102B93" w14:paraId="4F426A72" w14:textId="77777777" w:rsidTr="00A45BAB">
        <w:tc>
          <w:tcPr>
            <w:tcW w:w="2241" w:type="pct"/>
            <w:shd w:val="clear" w:color="auto" w:fill="auto"/>
          </w:tcPr>
          <w:p w14:paraId="5DF5A7D3" w14:textId="77777777" w:rsidR="00045D1D" w:rsidRPr="00102B93" w:rsidRDefault="00045D1D" w:rsidP="00A45BAB">
            <w:pPr>
              <w:numPr>
                <w:ilvl w:val="12"/>
                <w:numId w:val="0"/>
              </w:numPr>
              <w:spacing w:before="40" w:after="40"/>
              <w:ind w:right="91"/>
              <w:rPr>
                <w:rFonts w:eastAsia="Calibri"/>
                <w:sz w:val="20"/>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c>
          <w:tcPr>
            <w:tcW w:w="2759" w:type="pct"/>
            <w:shd w:val="clear" w:color="auto" w:fill="auto"/>
          </w:tcPr>
          <w:p w14:paraId="3434237E"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045D1D" w:rsidRPr="00102B93" w14:paraId="37ECFA91" w14:textId="77777777" w:rsidTr="00A45BAB">
        <w:tc>
          <w:tcPr>
            <w:tcW w:w="2241" w:type="pct"/>
            <w:shd w:val="clear" w:color="auto" w:fill="auto"/>
          </w:tcPr>
          <w:p w14:paraId="41FA70CE" w14:textId="77777777" w:rsidR="00045D1D" w:rsidRPr="00102B93" w:rsidRDefault="00045D1D" w:rsidP="00A45BAB">
            <w:pPr>
              <w:numPr>
                <w:ilvl w:val="12"/>
                <w:numId w:val="0"/>
              </w:numPr>
              <w:spacing w:before="40" w:after="40"/>
              <w:ind w:right="91"/>
              <w:rPr>
                <w:rFonts w:eastAsia="Calibri"/>
                <w:sz w:val="20"/>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c>
          <w:tcPr>
            <w:tcW w:w="2759" w:type="pct"/>
            <w:shd w:val="clear" w:color="auto" w:fill="auto"/>
          </w:tcPr>
          <w:p w14:paraId="3FC65D10"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Import Permit number:</w:t>
            </w:r>
            <w:r w:rsidRPr="00102B93">
              <w:rPr>
                <w:rFonts w:eastAsia="Calibri"/>
                <w:sz w:val="20"/>
                <w:szCs w:val="22"/>
              </w:rPr>
              <w:t>..................................................................</w:t>
            </w:r>
            <w:r>
              <w:rPr>
                <w:rFonts w:eastAsia="Calibri"/>
                <w:sz w:val="20"/>
                <w:szCs w:val="22"/>
              </w:rPr>
              <w:t>...........</w:t>
            </w:r>
          </w:p>
        </w:tc>
      </w:tr>
      <w:tr w:rsidR="00045D1D" w:rsidRPr="00102B93" w14:paraId="7A36DF8C" w14:textId="77777777" w:rsidTr="00A45BAB">
        <w:tc>
          <w:tcPr>
            <w:tcW w:w="5000" w:type="pct"/>
            <w:gridSpan w:val="2"/>
            <w:shd w:val="clear" w:color="auto" w:fill="auto"/>
          </w:tcPr>
          <w:p w14:paraId="195558A8"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Number (tails) of fish:</w:t>
            </w:r>
            <w:r w:rsidRPr="00102B93">
              <w:rPr>
                <w:rFonts w:eastAsia="Calibri"/>
                <w:sz w:val="20"/>
                <w:szCs w:val="22"/>
              </w:rPr>
              <w:t>...............................................</w:t>
            </w:r>
            <w:r>
              <w:rPr>
                <w:rFonts w:eastAsia="Calibri"/>
                <w:sz w:val="20"/>
                <w:szCs w:val="22"/>
              </w:rPr>
              <w:t>....</w:t>
            </w:r>
          </w:p>
        </w:tc>
      </w:tr>
    </w:tbl>
    <w:p w14:paraId="262AF8BE" w14:textId="77777777" w:rsidR="00045D1D" w:rsidRDefault="00045D1D" w:rsidP="00045D1D">
      <w:pPr>
        <w:spacing w:before="120" w:after="120"/>
        <w:ind w:right="91"/>
        <w:rPr>
          <w:sz w:val="20"/>
        </w:rPr>
      </w:pPr>
      <w:r>
        <w:rPr>
          <w:sz w:val="20"/>
        </w:rPr>
        <w:t>I, the undersigned, certify that:</w:t>
      </w:r>
    </w:p>
    <w:p w14:paraId="599566AA" w14:textId="77777777" w:rsidR="00045D1D" w:rsidRDefault="00045D1D" w:rsidP="00045D1D">
      <w:pPr>
        <w:numPr>
          <w:ilvl w:val="0"/>
          <w:numId w:val="24"/>
        </w:numPr>
        <w:spacing w:after="120"/>
        <w:ind w:right="91"/>
        <w:rPr>
          <w:sz w:val="20"/>
        </w:rPr>
      </w:pPr>
      <w:r>
        <w:rPr>
          <w:sz w:val="20"/>
        </w:rPr>
        <w:t xml:space="preserve">Only finfish listed in the </w:t>
      </w:r>
      <w:r>
        <w:rPr>
          <w:rFonts w:eastAsia="Times New Roman"/>
          <w:i/>
          <w:iCs/>
          <w:sz w:val="20"/>
          <w:szCs w:val="20"/>
        </w:rPr>
        <w:t xml:space="preserve">List of Permitted Live Marine Fish Suitable for Import </w:t>
      </w:r>
      <w:r>
        <w:rPr>
          <w:sz w:val="20"/>
        </w:rPr>
        <w:t xml:space="preserve">are included in this consignment and are documented on the attached invoice. </w:t>
      </w:r>
    </w:p>
    <w:p w14:paraId="53907933" w14:textId="77777777" w:rsidR="00045D1D" w:rsidRDefault="00045D1D" w:rsidP="00045D1D">
      <w:pPr>
        <w:numPr>
          <w:ilvl w:val="0"/>
          <w:numId w:val="24"/>
        </w:numPr>
        <w:spacing w:after="120"/>
        <w:ind w:right="91"/>
        <w:rPr>
          <w:sz w:val="20"/>
        </w:rPr>
      </w:pPr>
      <w:r>
        <w:rPr>
          <w:sz w:val="20"/>
        </w:rPr>
        <w:t>The fish in the consignment have been inspected within seven (7) days prior to export and show no clinical signs of infectious disease or pests.</w:t>
      </w:r>
    </w:p>
    <w:p w14:paraId="68867384" w14:textId="77777777" w:rsidR="00045D1D" w:rsidRDefault="00045D1D" w:rsidP="00045D1D">
      <w:pPr>
        <w:numPr>
          <w:ilvl w:val="0"/>
          <w:numId w:val="24"/>
        </w:numPr>
        <w:spacing w:after="120"/>
        <w:ind w:right="91"/>
        <w:rPr>
          <w:sz w:val="20"/>
        </w:rPr>
      </w:pPr>
      <w:r>
        <w:rPr>
          <w:sz w:val="20"/>
        </w:rPr>
        <w:t xml:space="preserve">The Export Premises are approved for export to Australia, meeting standards of the Department of Agriculture and Water Resources. </w:t>
      </w:r>
    </w:p>
    <w:p w14:paraId="090A6E91" w14:textId="77777777" w:rsidR="00045D1D" w:rsidRDefault="00045D1D" w:rsidP="00045D1D">
      <w:pPr>
        <w:numPr>
          <w:ilvl w:val="0"/>
          <w:numId w:val="24"/>
        </w:numPr>
        <w:spacing w:after="120"/>
        <w:ind w:right="91"/>
        <w:rPr>
          <w:sz w:val="20"/>
        </w:rPr>
      </w:pPr>
      <w:r>
        <w:rPr>
          <w:sz w:val="20"/>
        </w:rPr>
        <w:t xml:space="preserve">The fish were collected from an area at least five (5) kilometres from any finfish aquaculture operations and the fish in the consignment have not come into contact with water, equipment, or fish associated </w:t>
      </w:r>
      <w:r>
        <w:rPr>
          <w:sz w:val="20"/>
        </w:rPr>
        <w:lastRenderedPageBreak/>
        <w:t>with farmed food fish (fish farmed for human consumption including recreational fishing).</w:t>
      </w:r>
    </w:p>
    <w:p w14:paraId="70405B75" w14:textId="77777777" w:rsidR="00045D1D" w:rsidRDefault="00045D1D" w:rsidP="00045D1D">
      <w:pPr>
        <w:numPr>
          <w:ilvl w:val="0"/>
          <w:numId w:val="24"/>
        </w:numPr>
        <w:spacing w:after="120"/>
        <w:ind w:right="91"/>
        <w:rPr>
          <w:sz w:val="20"/>
        </w:rPr>
      </w:pPr>
      <w:r>
        <w:rPr>
          <w:sz w:val="20"/>
        </w:rPr>
        <w:t xml:space="preserve">The fish are not sourced from a population associated with any significant infectious disease or pests and there have not been any outbreaks of infectious fish disease or pests in the areas from which the fish have been collected during the six (6) months prior to collection. </w:t>
      </w:r>
    </w:p>
    <w:p w14:paraId="70018CD7" w14:textId="77777777" w:rsidR="00045D1D" w:rsidRDefault="00045D1D" w:rsidP="00045D1D">
      <w:pPr>
        <w:numPr>
          <w:ilvl w:val="0"/>
          <w:numId w:val="24"/>
        </w:numPr>
        <w:spacing w:after="120"/>
        <w:ind w:right="91"/>
        <w:rPr>
          <w:sz w:val="20"/>
        </w:rPr>
      </w:pPr>
      <w:r>
        <w:rPr>
          <w:sz w:val="20"/>
        </w:rPr>
        <w:t>The fish are wild caught and have not been bred or hatched on a farm or other premises.</w:t>
      </w:r>
    </w:p>
    <w:p w14:paraId="374410A8" w14:textId="77777777" w:rsidR="00045D1D" w:rsidRDefault="00045D1D" w:rsidP="00045D1D">
      <w:pPr>
        <w:tabs>
          <w:tab w:val="left" w:pos="3402"/>
        </w:tabs>
        <w:spacing w:after="120"/>
        <w:ind w:right="91"/>
        <w:rPr>
          <w:sz w:val="20"/>
        </w:rPr>
      </w:pPr>
      <w:r>
        <w:rPr>
          <w:b/>
          <w:sz w:val="20"/>
          <w:u w:val="single"/>
        </w:rPr>
        <w:t>Official details</w:t>
      </w:r>
      <w:r>
        <w:rPr>
          <w:sz w:val="20"/>
        </w:rPr>
        <w:t>:</w:t>
      </w:r>
    </w:p>
    <w:tbl>
      <w:tblPr>
        <w:tblW w:w="5000" w:type="pct"/>
        <w:tblLook w:val="04A0" w:firstRow="1" w:lastRow="0" w:firstColumn="1" w:lastColumn="0" w:noHBand="0" w:noVBand="1"/>
      </w:tblPr>
      <w:tblGrid>
        <w:gridCol w:w="4007"/>
        <w:gridCol w:w="5349"/>
      </w:tblGrid>
      <w:tr w:rsidR="00045D1D" w:rsidRPr="00102B93" w14:paraId="5AE66D14" w14:textId="77777777" w:rsidTr="00EE0E4C">
        <w:tc>
          <w:tcPr>
            <w:tcW w:w="2141" w:type="pct"/>
            <w:shd w:val="clear" w:color="auto" w:fill="auto"/>
          </w:tcPr>
          <w:p w14:paraId="493FE063" w14:textId="77777777" w:rsidR="00045D1D" w:rsidRPr="00323B70" w:rsidRDefault="00045D1D" w:rsidP="00A45BAB">
            <w:pPr>
              <w:spacing w:before="40" w:after="40"/>
              <w:rPr>
                <w:rFonts w:eastAsia="Calibri"/>
                <w:sz w:val="20"/>
                <w:szCs w:val="22"/>
                <w:u w:val="single"/>
              </w:rPr>
            </w:pPr>
            <w:r w:rsidRPr="00102B93">
              <w:rPr>
                <w:rFonts w:eastAsia="Calibri"/>
                <w:sz w:val="20"/>
                <w:szCs w:val="22"/>
                <w:u w:val="single"/>
              </w:rPr>
              <w:t>Signature:</w:t>
            </w:r>
            <w:r w:rsidRPr="00323B70">
              <w:rPr>
                <w:rFonts w:eastAsia="Calibri"/>
                <w:sz w:val="20"/>
                <w:szCs w:val="22"/>
                <w:u w:val="single"/>
              </w:rPr>
              <w:t>.......................................................................</w:t>
            </w:r>
          </w:p>
        </w:tc>
        <w:tc>
          <w:tcPr>
            <w:tcW w:w="2859" w:type="pct"/>
            <w:shd w:val="clear" w:color="auto" w:fill="auto"/>
          </w:tcPr>
          <w:p w14:paraId="32900A43" w14:textId="77777777" w:rsidR="00045D1D" w:rsidRPr="00323B70" w:rsidRDefault="00045D1D" w:rsidP="00A45BAB">
            <w:pPr>
              <w:spacing w:before="40" w:after="40"/>
              <w:rPr>
                <w:rFonts w:eastAsia="Calibri"/>
                <w:sz w:val="20"/>
                <w:szCs w:val="22"/>
                <w:u w:val="single"/>
              </w:rPr>
            </w:pPr>
            <w:r w:rsidRPr="00102B93">
              <w:rPr>
                <w:rFonts w:eastAsia="Calibri"/>
                <w:sz w:val="20"/>
                <w:szCs w:val="22"/>
                <w:u w:val="single"/>
              </w:rPr>
              <w:t>Issued at:</w:t>
            </w:r>
            <w:r w:rsidRPr="00323B70">
              <w:rPr>
                <w:rFonts w:eastAsia="Calibri"/>
                <w:sz w:val="20"/>
                <w:szCs w:val="22"/>
                <w:u w:val="single"/>
              </w:rPr>
              <w:t>..........................................................................................</w:t>
            </w:r>
          </w:p>
        </w:tc>
      </w:tr>
      <w:tr w:rsidR="00045D1D" w:rsidRPr="00102B93" w14:paraId="248ED693" w14:textId="77777777" w:rsidTr="00EE0E4C">
        <w:tc>
          <w:tcPr>
            <w:tcW w:w="2141" w:type="pct"/>
            <w:shd w:val="clear" w:color="auto" w:fill="auto"/>
          </w:tcPr>
          <w:p w14:paraId="54F36FB5" w14:textId="77777777" w:rsidR="00045D1D" w:rsidRPr="00323B70" w:rsidRDefault="00045D1D" w:rsidP="00A45BAB">
            <w:pPr>
              <w:spacing w:before="40" w:after="40"/>
              <w:rPr>
                <w:rFonts w:eastAsia="Calibri"/>
                <w:sz w:val="20"/>
                <w:szCs w:val="22"/>
                <w:u w:val="single"/>
              </w:rPr>
            </w:pPr>
            <w:r w:rsidRPr="00102B93">
              <w:rPr>
                <w:rFonts w:eastAsia="Calibri"/>
                <w:sz w:val="20"/>
                <w:szCs w:val="22"/>
                <w:u w:val="single"/>
              </w:rPr>
              <w:t>Name:</w:t>
            </w:r>
            <w:r w:rsidRPr="00323B70">
              <w:rPr>
                <w:rFonts w:eastAsia="Calibri"/>
                <w:sz w:val="20"/>
                <w:szCs w:val="22"/>
                <w:u w:val="single"/>
              </w:rPr>
              <w:t>...............................................................................</w:t>
            </w:r>
          </w:p>
        </w:tc>
        <w:tc>
          <w:tcPr>
            <w:tcW w:w="2859" w:type="pct"/>
            <w:shd w:val="clear" w:color="auto" w:fill="auto"/>
          </w:tcPr>
          <w:p w14:paraId="1A114B9F" w14:textId="77777777" w:rsidR="00045D1D" w:rsidRPr="00323B70" w:rsidRDefault="00045D1D" w:rsidP="00A45BAB">
            <w:pPr>
              <w:spacing w:before="40" w:after="40"/>
              <w:rPr>
                <w:rFonts w:eastAsia="Calibri"/>
                <w:sz w:val="20"/>
                <w:szCs w:val="22"/>
                <w:u w:val="single"/>
              </w:rPr>
            </w:pPr>
            <w:r w:rsidRPr="00102B93">
              <w:rPr>
                <w:rFonts w:eastAsia="Calibri"/>
                <w:sz w:val="20"/>
                <w:szCs w:val="22"/>
                <w:u w:val="single"/>
              </w:rPr>
              <w:t>Date:</w:t>
            </w:r>
            <w:r w:rsidRPr="00323B70">
              <w:rPr>
                <w:rFonts w:eastAsia="Calibri"/>
                <w:sz w:val="20"/>
                <w:szCs w:val="22"/>
                <w:u w:val="single"/>
              </w:rPr>
              <w:t>...................................................................................................</w:t>
            </w:r>
          </w:p>
        </w:tc>
      </w:tr>
      <w:tr w:rsidR="00045D1D" w:rsidRPr="00102B93" w14:paraId="271A0EFF" w14:textId="77777777" w:rsidTr="00EE0E4C">
        <w:tc>
          <w:tcPr>
            <w:tcW w:w="2141" w:type="pct"/>
            <w:shd w:val="clear" w:color="auto" w:fill="auto"/>
          </w:tcPr>
          <w:p w14:paraId="16CA87A4" w14:textId="77777777" w:rsidR="00045D1D" w:rsidRPr="00323B70" w:rsidRDefault="00045D1D" w:rsidP="00A45BAB">
            <w:pPr>
              <w:spacing w:before="40" w:after="40"/>
              <w:rPr>
                <w:rFonts w:eastAsia="Calibri"/>
                <w:sz w:val="20"/>
                <w:szCs w:val="22"/>
                <w:u w:val="single"/>
              </w:rPr>
            </w:pPr>
            <w:r w:rsidRPr="00102B93">
              <w:rPr>
                <w:rFonts w:eastAsia="Calibri"/>
                <w:sz w:val="20"/>
                <w:szCs w:val="22"/>
                <w:u w:val="single"/>
              </w:rPr>
              <w:t>Position:</w:t>
            </w:r>
            <w:r w:rsidRPr="00323B70">
              <w:rPr>
                <w:rFonts w:eastAsia="Calibri"/>
                <w:sz w:val="20"/>
                <w:szCs w:val="22"/>
                <w:u w:val="single"/>
              </w:rPr>
              <w:t>..........................................................................</w:t>
            </w:r>
          </w:p>
        </w:tc>
        <w:tc>
          <w:tcPr>
            <w:tcW w:w="2859" w:type="pct"/>
            <w:shd w:val="clear" w:color="auto" w:fill="auto"/>
          </w:tcPr>
          <w:p w14:paraId="72C267EE" w14:textId="77777777" w:rsidR="00045D1D" w:rsidRPr="00323B70" w:rsidRDefault="00045D1D" w:rsidP="00A45BAB">
            <w:pPr>
              <w:spacing w:before="40" w:after="40"/>
              <w:rPr>
                <w:rFonts w:eastAsia="Calibri"/>
                <w:sz w:val="20"/>
                <w:szCs w:val="22"/>
                <w:u w:val="single"/>
              </w:rPr>
            </w:pPr>
            <w:r w:rsidRPr="00102B93">
              <w:rPr>
                <w:rFonts w:eastAsia="Calibri"/>
                <w:sz w:val="20"/>
                <w:szCs w:val="22"/>
                <w:u w:val="single"/>
              </w:rPr>
              <w:t>Stamp:</w:t>
            </w:r>
          </w:p>
        </w:tc>
      </w:tr>
      <w:tr w:rsidR="00045D1D" w:rsidRPr="00102B93" w14:paraId="3E452521" w14:textId="77777777" w:rsidTr="00EE0E4C">
        <w:tc>
          <w:tcPr>
            <w:tcW w:w="5000" w:type="pct"/>
            <w:gridSpan w:val="2"/>
            <w:shd w:val="clear" w:color="auto" w:fill="auto"/>
          </w:tcPr>
          <w:p w14:paraId="2DBE1817" w14:textId="77777777" w:rsidR="00045D1D" w:rsidRPr="00102B93" w:rsidRDefault="00045D1D" w:rsidP="00A45BAB">
            <w:pPr>
              <w:spacing w:before="40" w:after="40"/>
              <w:rPr>
                <w:rFonts w:eastAsia="Calibri"/>
                <w:sz w:val="20"/>
                <w:szCs w:val="22"/>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p w14:paraId="70AF00D2" w14:textId="77777777" w:rsidR="00045D1D" w:rsidRPr="00102B93" w:rsidRDefault="00045D1D" w:rsidP="00A45BAB">
            <w:pPr>
              <w:spacing w:before="40" w:after="40"/>
              <w:rPr>
                <w:rFonts w:eastAsia="Calibri"/>
                <w:sz w:val="20"/>
                <w:szCs w:val="22"/>
              </w:rPr>
            </w:pPr>
            <w:r w:rsidRPr="00102B93">
              <w:rPr>
                <w:rFonts w:eastAsia="Calibri"/>
                <w:sz w:val="20"/>
                <w:szCs w:val="22"/>
              </w:rPr>
              <w:t>....................................................................................</w:t>
            </w:r>
            <w:r>
              <w:rPr>
                <w:rFonts w:eastAsia="Calibri"/>
                <w:sz w:val="20"/>
                <w:szCs w:val="22"/>
              </w:rPr>
              <w:t>........</w:t>
            </w:r>
          </w:p>
          <w:p w14:paraId="04BF69A9" w14:textId="77777777" w:rsidR="00045D1D" w:rsidRPr="00102B93" w:rsidRDefault="00045D1D" w:rsidP="00A45BAB">
            <w:pPr>
              <w:spacing w:before="40" w:after="40"/>
              <w:rPr>
                <w:rFonts w:ascii="Arial" w:eastAsia="Calibri" w:hAnsi="Arial"/>
                <w:szCs w:val="22"/>
                <w:u w:val="single"/>
              </w:rPr>
            </w:pPr>
            <w:r w:rsidRPr="00102B93">
              <w:rPr>
                <w:rFonts w:eastAsia="Calibri"/>
                <w:sz w:val="20"/>
                <w:szCs w:val="22"/>
              </w:rPr>
              <w:t>....................................................................................</w:t>
            </w:r>
            <w:r>
              <w:rPr>
                <w:rFonts w:eastAsia="Calibri"/>
                <w:sz w:val="20"/>
                <w:szCs w:val="22"/>
              </w:rPr>
              <w:t>........</w:t>
            </w:r>
          </w:p>
        </w:tc>
      </w:tr>
      <w:tr w:rsidR="00045D1D" w:rsidRPr="00102B93" w14:paraId="1D2767CE" w14:textId="77777777" w:rsidTr="00EE0E4C">
        <w:tc>
          <w:tcPr>
            <w:tcW w:w="5000" w:type="pct"/>
            <w:gridSpan w:val="2"/>
            <w:shd w:val="clear" w:color="auto" w:fill="auto"/>
          </w:tcPr>
          <w:p w14:paraId="7DAE2752"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r>
      <w:tr w:rsidR="00045D1D" w:rsidRPr="00102B93" w14:paraId="4A4B016B" w14:textId="77777777" w:rsidTr="00EE0E4C">
        <w:tc>
          <w:tcPr>
            <w:tcW w:w="5000" w:type="pct"/>
            <w:gridSpan w:val="2"/>
            <w:shd w:val="clear" w:color="auto" w:fill="auto"/>
          </w:tcPr>
          <w:p w14:paraId="0BC61CC9" w14:textId="77777777" w:rsidR="00045D1D" w:rsidRPr="00DB6851" w:rsidRDefault="00045D1D" w:rsidP="00A45BAB">
            <w:pPr>
              <w:spacing w:before="40" w:after="40"/>
              <w:rPr>
                <w:rFonts w:ascii="Arial" w:eastAsia="Calibri" w:hAnsi="Arial"/>
                <w:sz w:val="20"/>
                <w:szCs w:val="22"/>
                <w:u w:val="single"/>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045D1D" w:rsidRPr="00102B93" w14:paraId="31154353" w14:textId="77777777" w:rsidTr="00EE0E4C">
        <w:tc>
          <w:tcPr>
            <w:tcW w:w="5000" w:type="pct"/>
            <w:gridSpan w:val="2"/>
            <w:shd w:val="clear" w:color="auto" w:fill="auto"/>
          </w:tcPr>
          <w:p w14:paraId="3A823AC4"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r>
    </w:tbl>
    <w:p w14:paraId="17C4A3FE" w14:textId="77777777" w:rsidR="00045D1D" w:rsidRDefault="00045D1D" w:rsidP="00045D1D">
      <w:pPr>
        <w:tabs>
          <w:tab w:val="left" w:pos="3413"/>
        </w:tabs>
      </w:pPr>
    </w:p>
    <w:p w14:paraId="6DD3FCC5" w14:textId="77777777" w:rsidR="00045D1D" w:rsidRPr="00DD2563" w:rsidRDefault="00045D1D" w:rsidP="00045D1D"/>
    <w:p w14:paraId="789505ED" w14:textId="77777777" w:rsidR="00045D1D" w:rsidRPr="00DD2563" w:rsidRDefault="00045D1D" w:rsidP="00045D1D"/>
    <w:p w14:paraId="081158C0" w14:textId="77777777" w:rsidR="00045D1D" w:rsidRDefault="00045D1D">
      <w:pPr>
        <w:rPr>
          <w:rFonts w:ascii="Calibri" w:hAnsi="Calibri"/>
          <w:sz w:val="24"/>
          <w:lang w:val="en-GB"/>
        </w:rPr>
      </w:pPr>
    </w:p>
    <w:p w14:paraId="1C8676C6" w14:textId="77777777" w:rsidR="004C5467" w:rsidRPr="00C64715" w:rsidRDefault="004C5467"/>
    <w:p w14:paraId="6D87462B" w14:textId="77777777" w:rsidR="004C5467" w:rsidRPr="00102B93" w:rsidRDefault="004C5467">
      <w:pPr>
        <w:rPr>
          <w:rFonts w:ascii="Calibri" w:hAnsi="Calibri"/>
          <w:sz w:val="24"/>
          <w:lang w:val="en-GB"/>
        </w:rPr>
        <w:sectPr w:rsidR="004C5467" w:rsidRPr="00102B93">
          <w:headerReference w:type="even" r:id="rId16"/>
          <w:headerReference w:type="default" r:id="rId17"/>
          <w:headerReference w:type="first" r:id="rId18"/>
          <w:footerReference w:type="first" r:id="rId19"/>
          <w:pgSz w:w="11900" w:h="16840"/>
          <w:pgMar w:top="709" w:right="1410" w:bottom="1134" w:left="1134" w:header="595" w:footer="340" w:gutter="0"/>
          <w:cols w:space="708"/>
          <w:titlePg/>
          <w:docGrid w:linePitch="360"/>
        </w:sectPr>
      </w:pPr>
    </w:p>
    <w:p w14:paraId="7C4B4885" w14:textId="77777777" w:rsidR="00DD6268" w:rsidRDefault="005A2C46" w:rsidP="00F43EBC">
      <w:pPr>
        <w:pStyle w:val="Heading2"/>
        <w:tabs>
          <w:tab w:val="clear" w:pos="1560"/>
          <w:tab w:val="left" w:pos="709"/>
        </w:tabs>
        <w:ind w:hanging="1548"/>
      </w:pPr>
      <w:r>
        <w:lastRenderedPageBreak/>
        <w:t>Health certifi</w:t>
      </w:r>
      <w:bookmarkStart w:id="0" w:name="_GoBack"/>
      <w:bookmarkEnd w:id="0"/>
      <w:r>
        <w:t xml:space="preserve">cation </w:t>
      </w:r>
      <w:r w:rsidRPr="00DB565F">
        <w:t xml:space="preserve">for </w:t>
      </w:r>
      <w:r w:rsidRPr="005A2C46">
        <w:t>goldfish</w:t>
      </w:r>
      <w:r>
        <w:t xml:space="preserve"> </w:t>
      </w:r>
    </w:p>
    <w:p w14:paraId="6C1FF0CF" w14:textId="6F2A1B63" w:rsidR="004C5467" w:rsidRDefault="005A2C46" w:rsidP="00F43EBC">
      <w:pPr>
        <w:pStyle w:val="Heading2"/>
        <w:tabs>
          <w:tab w:val="clear" w:pos="1560"/>
          <w:tab w:val="left" w:pos="709"/>
        </w:tabs>
        <w:ind w:hanging="1548"/>
      </w:pPr>
      <w:r>
        <w:t xml:space="preserve">exported to </w:t>
      </w:r>
      <w:r w:rsidR="000619C8">
        <w:t>Australia</w:t>
      </w:r>
    </w:p>
    <w:p w14:paraId="3FF262D7" w14:textId="77777777" w:rsidR="005C1FD0" w:rsidRPr="005C1FD0" w:rsidRDefault="005C1FD0" w:rsidP="005C1FD0"/>
    <w:p w14:paraId="2066364E" w14:textId="77777777" w:rsidR="004C5467" w:rsidRDefault="004C5467" w:rsidP="0049340C">
      <w:pPr>
        <w:spacing w:before="120" w:after="120"/>
        <w:ind w:right="91"/>
        <w:rPr>
          <w:b/>
          <w:sz w:val="20"/>
          <w:szCs w:val="20"/>
          <w:u w:val="single"/>
        </w:rPr>
      </w:pPr>
      <w:r>
        <w:rPr>
          <w:b/>
          <w:sz w:val="20"/>
          <w:szCs w:val="20"/>
          <w:u w:val="single"/>
        </w:rPr>
        <w:t>Exporter details:</w:t>
      </w:r>
    </w:p>
    <w:tbl>
      <w:tblPr>
        <w:tblW w:w="5000" w:type="pct"/>
        <w:tblLook w:val="04A0" w:firstRow="1" w:lastRow="0" w:firstColumn="1" w:lastColumn="0" w:noHBand="0" w:noVBand="1"/>
      </w:tblPr>
      <w:tblGrid>
        <w:gridCol w:w="4403"/>
        <w:gridCol w:w="5343"/>
      </w:tblGrid>
      <w:tr w:rsidR="004C5467" w:rsidRPr="00102B93" w14:paraId="3FA3EAF0" w14:textId="77777777">
        <w:tc>
          <w:tcPr>
            <w:tcW w:w="2253" w:type="pct"/>
            <w:shd w:val="clear" w:color="auto" w:fill="auto"/>
          </w:tcPr>
          <w:p w14:paraId="0C3E009E" w14:textId="77777777" w:rsidR="004C5467" w:rsidRPr="00102B93" w:rsidRDefault="004C5467">
            <w:pPr>
              <w:numPr>
                <w:ilvl w:val="12"/>
                <w:numId w:val="0"/>
              </w:numPr>
              <w:spacing w:before="40" w:after="40"/>
              <w:ind w:right="91"/>
              <w:rPr>
                <w:rFonts w:eastAsia="Calibri"/>
                <w:sz w:val="20"/>
                <w:szCs w:val="22"/>
              </w:rPr>
            </w:pPr>
            <w:r w:rsidRPr="00102B93">
              <w:rPr>
                <w:rFonts w:eastAsia="Calibri"/>
                <w:sz w:val="20"/>
                <w:szCs w:val="22"/>
                <w:u w:val="single"/>
              </w:rPr>
              <w:t>Invoice number:</w:t>
            </w:r>
            <w:r w:rsidRPr="00102B93">
              <w:rPr>
                <w:rFonts w:eastAsia="Calibri"/>
                <w:sz w:val="20"/>
                <w:szCs w:val="22"/>
              </w:rPr>
              <w:t>.........................................................</w:t>
            </w:r>
            <w:r>
              <w:rPr>
                <w:rFonts w:eastAsia="Calibri"/>
                <w:sz w:val="20"/>
                <w:szCs w:val="22"/>
              </w:rPr>
              <w:t>...........</w:t>
            </w:r>
          </w:p>
        </w:tc>
        <w:tc>
          <w:tcPr>
            <w:tcW w:w="2747" w:type="pct"/>
            <w:shd w:val="clear" w:color="auto" w:fill="auto"/>
          </w:tcPr>
          <w:p w14:paraId="41AA5C4E"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Exporter name:</w:t>
            </w:r>
            <w:r w:rsidRPr="00102B93">
              <w:rPr>
                <w:rFonts w:eastAsia="Calibri"/>
                <w:sz w:val="20"/>
                <w:szCs w:val="22"/>
              </w:rPr>
              <w:t>..............................................................................</w:t>
            </w:r>
            <w:r>
              <w:rPr>
                <w:rFonts w:eastAsia="Calibri"/>
                <w:sz w:val="20"/>
                <w:szCs w:val="22"/>
              </w:rPr>
              <w:t>...............</w:t>
            </w:r>
          </w:p>
        </w:tc>
      </w:tr>
      <w:tr w:rsidR="004C5467" w:rsidRPr="00102B93" w14:paraId="49A1039B" w14:textId="77777777">
        <w:tc>
          <w:tcPr>
            <w:tcW w:w="5000" w:type="pct"/>
            <w:gridSpan w:val="2"/>
            <w:shd w:val="clear" w:color="auto" w:fill="auto"/>
          </w:tcPr>
          <w:p w14:paraId="0E78C16C" w14:textId="77777777" w:rsidR="004C5467" w:rsidRPr="00DB6851" w:rsidRDefault="004C5467">
            <w:pPr>
              <w:numPr>
                <w:ilvl w:val="12"/>
                <w:numId w:val="0"/>
              </w:numPr>
              <w:spacing w:before="40" w:after="40"/>
              <w:ind w:right="91"/>
              <w:rPr>
                <w:rFonts w:ascii="Arial" w:eastAsia="Calibri" w:hAnsi="Arial"/>
                <w:sz w:val="20"/>
                <w:szCs w:val="22"/>
                <w:u w:val="single"/>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tc>
      </w:tr>
      <w:tr w:rsidR="004C5467" w:rsidRPr="00102B93" w14:paraId="049AB4B4" w14:textId="77777777">
        <w:tc>
          <w:tcPr>
            <w:tcW w:w="2253" w:type="pct"/>
            <w:shd w:val="clear" w:color="auto" w:fill="auto"/>
          </w:tcPr>
          <w:p w14:paraId="41143410" w14:textId="77777777" w:rsidR="004C5467" w:rsidRPr="00102B93" w:rsidRDefault="004C5467">
            <w:pPr>
              <w:numPr>
                <w:ilvl w:val="12"/>
                <w:numId w:val="0"/>
              </w:numPr>
              <w:spacing w:before="40" w:after="40"/>
              <w:ind w:right="91"/>
              <w:rPr>
                <w:rFonts w:eastAsia="Calibri"/>
                <w:sz w:val="20"/>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c>
          <w:tcPr>
            <w:tcW w:w="2747" w:type="pct"/>
            <w:shd w:val="clear" w:color="auto" w:fill="auto"/>
          </w:tcPr>
          <w:p w14:paraId="3F1E3316"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4C5467" w:rsidRPr="00102B93" w14:paraId="0E14E90E" w14:textId="77777777">
        <w:tc>
          <w:tcPr>
            <w:tcW w:w="2253" w:type="pct"/>
            <w:shd w:val="clear" w:color="auto" w:fill="auto"/>
          </w:tcPr>
          <w:p w14:paraId="3E130B79" w14:textId="77777777" w:rsidR="004C5467" w:rsidRPr="00102B93" w:rsidRDefault="004C5467">
            <w:pPr>
              <w:numPr>
                <w:ilvl w:val="12"/>
                <w:numId w:val="0"/>
              </w:numPr>
              <w:spacing w:before="40" w:after="40"/>
              <w:ind w:right="91"/>
              <w:rPr>
                <w:rFonts w:eastAsia="Calibri"/>
                <w:sz w:val="20"/>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c>
          <w:tcPr>
            <w:tcW w:w="2747" w:type="pct"/>
            <w:shd w:val="clear" w:color="auto" w:fill="auto"/>
          </w:tcPr>
          <w:p w14:paraId="7BABEFA1"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Import Permit number:</w:t>
            </w:r>
            <w:r w:rsidRPr="00102B93">
              <w:rPr>
                <w:rFonts w:eastAsia="Calibri"/>
                <w:sz w:val="20"/>
                <w:szCs w:val="22"/>
              </w:rPr>
              <w:t>..................................................................</w:t>
            </w:r>
            <w:r>
              <w:rPr>
                <w:rFonts w:eastAsia="Calibri"/>
                <w:sz w:val="20"/>
                <w:szCs w:val="22"/>
              </w:rPr>
              <w:t>..........</w:t>
            </w:r>
          </w:p>
        </w:tc>
      </w:tr>
      <w:tr w:rsidR="004C5467" w:rsidRPr="00102B93" w14:paraId="7734B33D" w14:textId="77777777">
        <w:tc>
          <w:tcPr>
            <w:tcW w:w="5000" w:type="pct"/>
            <w:gridSpan w:val="2"/>
            <w:shd w:val="clear" w:color="auto" w:fill="auto"/>
          </w:tcPr>
          <w:p w14:paraId="533D7169"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Number (tails) of fish:</w:t>
            </w:r>
            <w:r w:rsidRPr="00102B93">
              <w:rPr>
                <w:rFonts w:eastAsia="Calibri"/>
                <w:sz w:val="20"/>
                <w:szCs w:val="22"/>
              </w:rPr>
              <w:t>...............................................</w:t>
            </w:r>
            <w:r>
              <w:rPr>
                <w:rFonts w:eastAsia="Calibri"/>
                <w:sz w:val="20"/>
                <w:szCs w:val="22"/>
              </w:rPr>
              <w:t>.........</w:t>
            </w:r>
          </w:p>
        </w:tc>
      </w:tr>
    </w:tbl>
    <w:p w14:paraId="3BCD3328" w14:textId="22CA1AA2" w:rsidR="004C5467" w:rsidRDefault="004C5467" w:rsidP="007467F7">
      <w:pPr>
        <w:tabs>
          <w:tab w:val="left" w:pos="6426"/>
        </w:tabs>
        <w:spacing w:before="120" w:after="120"/>
        <w:ind w:right="91"/>
        <w:rPr>
          <w:sz w:val="20"/>
        </w:rPr>
      </w:pPr>
      <w:r>
        <w:rPr>
          <w:sz w:val="20"/>
        </w:rPr>
        <w:t>I, the undersigned, certify that:</w:t>
      </w:r>
      <w:r w:rsidR="007467F7">
        <w:rPr>
          <w:sz w:val="20"/>
        </w:rPr>
        <w:tab/>
      </w:r>
    </w:p>
    <w:p w14:paraId="4A305315" w14:textId="77777777" w:rsidR="004C5467" w:rsidRDefault="004C5467">
      <w:pPr>
        <w:numPr>
          <w:ilvl w:val="0"/>
          <w:numId w:val="22"/>
        </w:numPr>
        <w:spacing w:after="120"/>
        <w:ind w:right="91"/>
        <w:rPr>
          <w:sz w:val="20"/>
        </w:rPr>
      </w:pPr>
      <w:r>
        <w:rPr>
          <w:sz w:val="20"/>
        </w:rPr>
        <w:t xml:space="preserve">Only </w:t>
      </w:r>
      <w:r w:rsidR="00971B0F">
        <w:rPr>
          <w:sz w:val="20"/>
        </w:rPr>
        <w:t>finfish listed</w:t>
      </w:r>
      <w:r>
        <w:rPr>
          <w:sz w:val="20"/>
        </w:rPr>
        <w:t xml:space="preserve"> in the </w:t>
      </w:r>
      <w:r>
        <w:rPr>
          <w:rFonts w:eastAsia="Times New Roman"/>
          <w:i/>
          <w:iCs/>
          <w:sz w:val="20"/>
          <w:szCs w:val="20"/>
        </w:rPr>
        <w:t xml:space="preserve">List of Permitted Live Freshwater Fish Suitable for Import </w:t>
      </w:r>
      <w:r>
        <w:rPr>
          <w:sz w:val="20"/>
        </w:rPr>
        <w:t xml:space="preserve">are included in this consignment and are documented on the attached invoice. </w:t>
      </w:r>
    </w:p>
    <w:p w14:paraId="3AF02665" w14:textId="77777777" w:rsidR="004C5467" w:rsidRDefault="004C5467">
      <w:pPr>
        <w:numPr>
          <w:ilvl w:val="0"/>
          <w:numId w:val="22"/>
        </w:numPr>
        <w:spacing w:after="120"/>
        <w:ind w:right="91"/>
        <w:rPr>
          <w:sz w:val="20"/>
        </w:rPr>
      </w:pPr>
      <w:r>
        <w:rPr>
          <w:sz w:val="20"/>
        </w:rPr>
        <w:t xml:space="preserve">The goldfish </w:t>
      </w:r>
      <w:r w:rsidR="00971B0F">
        <w:rPr>
          <w:sz w:val="20"/>
        </w:rPr>
        <w:t>(</w:t>
      </w:r>
      <w:r w:rsidR="00971B0F">
        <w:rPr>
          <w:i/>
          <w:sz w:val="20"/>
        </w:rPr>
        <w:t>Carassius auratus</w:t>
      </w:r>
      <w:r w:rsidR="00971B0F">
        <w:rPr>
          <w:sz w:val="20"/>
        </w:rPr>
        <w:t xml:space="preserve">) </w:t>
      </w:r>
      <w:r>
        <w:rPr>
          <w:sz w:val="20"/>
        </w:rPr>
        <w:t xml:space="preserve">originate from a country, zone or export premises (the population) determined to be free from spring viraemia of carp virus (SVCV) and </w:t>
      </w:r>
      <w:r>
        <w:rPr>
          <w:i/>
          <w:sz w:val="20"/>
        </w:rPr>
        <w:t xml:space="preserve">Aeromonas salmonicida </w:t>
      </w:r>
      <w:r>
        <w:rPr>
          <w:sz w:val="20"/>
        </w:rPr>
        <w:t>(other than goldfish ulcer disease strains) based on:</w:t>
      </w:r>
    </w:p>
    <w:p w14:paraId="29FDBB66" w14:textId="77777777" w:rsidR="004C5467" w:rsidRPr="00DB565F" w:rsidRDefault="004C5467">
      <w:pPr>
        <w:numPr>
          <w:ilvl w:val="1"/>
          <w:numId w:val="22"/>
        </w:numPr>
        <w:spacing w:after="80"/>
        <w:ind w:left="709" w:right="91"/>
        <w:rPr>
          <w:b/>
          <w:sz w:val="20"/>
        </w:rPr>
      </w:pPr>
      <w:r w:rsidRPr="00DB565F">
        <w:rPr>
          <w:sz w:val="20"/>
        </w:rPr>
        <w:t>the absence of clinical, laboratory or epidemiological evidence of these disease agents in the source fish population in the previous two</w:t>
      </w:r>
      <w:r>
        <w:rPr>
          <w:sz w:val="20"/>
        </w:rPr>
        <w:t xml:space="preserve"> (2)</w:t>
      </w:r>
      <w:r w:rsidRPr="00DB565F">
        <w:rPr>
          <w:sz w:val="20"/>
        </w:rPr>
        <w:t xml:space="preserve"> years; and</w:t>
      </w:r>
    </w:p>
    <w:p w14:paraId="060AEF35" w14:textId="0C0C5725" w:rsidR="004C5467" w:rsidRPr="00DB565F" w:rsidRDefault="004C5467">
      <w:pPr>
        <w:numPr>
          <w:ilvl w:val="1"/>
          <w:numId w:val="22"/>
        </w:numPr>
        <w:spacing w:after="80"/>
        <w:ind w:left="709" w:right="91"/>
        <w:rPr>
          <w:b/>
          <w:sz w:val="20"/>
        </w:rPr>
      </w:pPr>
      <w:r w:rsidRPr="00DB565F">
        <w:rPr>
          <w:sz w:val="20"/>
        </w:rPr>
        <w:lastRenderedPageBreak/>
        <w:t xml:space="preserve">a system of monitoring and surveillance for the previous two </w:t>
      </w:r>
      <w:r>
        <w:rPr>
          <w:sz w:val="20"/>
        </w:rPr>
        <w:t xml:space="preserve">(2) </w:t>
      </w:r>
      <w:r w:rsidRPr="00DB565F">
        <w:rPr>
          <w:sz w:val="20"/>
        </w:rPr>
        <w:t>years acceptable to the Competent Authority and consistent with the Department of Agriculture and Water Resources Import Conditions ‘</w:t>
      </w:r>
      <w:r w:rsidRPr="00DB565F">
        <w:rPr>
          <w:i/>
          <w:sz w:val="20"/>
        </w:rPr>
        <w:t>Additional health certification criteria and procedures for goldfish</w:t>
      </w:r>
      <w:r w:rsidR="00344BEF">
        <w:rPr>
          <w:i/>
          <w:sz w:val="20"/>
        </w:rPr>
        <w:t xml:space="preserve"> exported to Australia</w:t>
      </w:r>
      <w:r w:rsidRPr="00DB565F">
        <w:rPr>
          <w:i/>
          <w:sz w:val="20"/>
        </w:rPr>
        <w:t>’.</w:t>
      </w:r>
      <w:r w:rsidRPr="00DB565F">
        <w:rPr>
          <w:b/>
          <w:sz w:val="20"/>
        </w:rPr>
        <w:t xml:space="preserve"> </w:t>
      </w:r>
    </w:p>
    <w:p w14:paraId="6C876BBD" w14:textId="77777777" w:rsidR="004C5467" w:rsidRDefault="004C5467">
      <w:pPr>
        <w:numPr>
          <w:ilvl w:val="0"/>
          <w:numId w:val="22"/>
        </w:numPr>
        <w:spacing w:after="120"/>
        <w:ind w:right="91"/>
        <w:rPr>
          <w:sz w:val="20"/>
        </w:rPr>
      </w:pPr>
      <w:r>
        <w:rPr>
          <w:sz w:val="20"/>
          <w:szCs w:val="20"/>
        </w:rPr>
        <w:t>The fish in the consignment have been inspected within seven (7) days prior to export and show no clinical signs of infectious disease or pests</w:t>
      </w:r>
      <w:r>
        <w:rPr>
          <w:sz w:val="20"/>
        </w:rPr>
        <w:t>.</w:t>
      </w:r>
    </w:p>
    <w:p w14:paraId="223D274D" w14:textId="77777777" w:rsidR="004C5467" w:rsidRDefault="004C5467">
      <w:pPr>
        <w:numPr>
          <w:ilvl w:val="0"/>
          <w:numId w:val="22"/>
        </w:numPr>
        <w:spacing w:after="120"/>
        <w:ind w:right="91"/>
        <w:rPr>
          <w:sz w:val="20"/>
        </w:rPr>
      </w:pPr>
      <w:r>
        <w:rPr>
          <w:sz w:val="20"/>
        </w:rPr>
        <w:t xml:space="preserve">The Export Premises are approved for export to Australia, meeting standards of the Department of Agriculture and Water Resources. </w:t>
      </w:r>
    </w:p>
    <w:p w14:paraId="1F196F58" w14:textId="77777777" w:rsidR="004C5467" w:rsidRDefault="004C5467">
      <w:pPr>
        <w:numPr>
          <w:ilvl w:val="0"/>
          <w:numId w:val="22"/>
        </w:numPr>
        <w:spacing w:after="120"/>
        <w:ind w:right="91"/>
        <w:rPr>
          <w:sz w:val="20"/>
        </w:rPr>
      </w:pPr>
      <w:r>
        <w:rPr>
          <w:sz w:val="20"/>
        </w:rPr>
        <w:t>All fish being held at the Export Premises exhibit no clinical signs of significant infectious disease or pests and are sourced from populations not associated with any significant disease or pests within the 6 months prior to certification.</w:t>
      </w:r>
    </w:p>
    <w:p w14:paraId="2DD1498D" w14:textId="77777777" w:rsidR="004C5467" w:rsidRDefault="004C5467">
      <w:pPr>
        <w:numPr>
          <w:ilvl w:val="0"/>
          <w:numId w:val="22"/>
        </w:numPr>
        <w:spacing w:after="120"/>
        <w:ind w:right="91"/>
        <w:rPr>
          <w:sz w:val="20"/>
        </w:rPr>
      </w:pPr>
      <w:r>
        <w:rPr>
          <w:sz w:val="20"/>
        </w:rPr>
        <w:t xml:space="preserve">All fish in </w:t>
      </w:r>
      <w:r w:rsidR="00971B0F">
        <w:rPr>
          <w:sz w:val="20"/>
        </w:rPr>
        <w:t>the consignment have been in</w:t>
      </w:r>
      <w:r>
        <w:rPr>
          <w:sz w:val="20"/>
        </w:rPr>
        <w:t xml:space="preserve"> approved Export Premises for fourteen (14) days prior to export.</w:t>
      </w:r>
    </w:p>
    <w:p w14:paraId="50FF841B" w14:textId="77777777" w:rsidR="004C5467" w:rsidRDefault="004C5467">
      <w:pPr>
        <w:numPr>
          <w:ilvl w:val="0"/>
          <w:numId w:val="22"/>
        </w:numPr>
        <w:spacing w:after="120"/>
        <w:ind w:right="91"/>
        <w:rPr>
          <w:sz w:val="20"/>
        </w:rPr>
      </w:pPr>
      <w:r>
        <w:rPr>
          <w:sz w:val="20"/>
        </w:rPr>
        <w:t>The fish have not been kept in water in common with farmed foodfish (fish farmed for human consumption including recreational fishing) or koi carp.</w:t>
      </w:r>
    </w:p>
    <w:p w14:paraId="757BF07F" w14:textId="77777777" w:rsidR="004C5467" w:rsidRDefault="004C5467">
      <w:pPr>
        <w:numPr>
          <w:ilvl w:val="0"/>
          <w:numId w:val="22"/>
        </w:numPr>
        <w:spacing w:after="120"/>
        <w:ind w:right="91"/>
        <w:rPr>
          <w:sz w:val="20"/>
        </w:rPr>
      </w:pPr>
      <w:r>
        <w:rPr>
          <w:sz w:val="20"/>
        </w:rPr>
        <w:t xml:space="preserve">All fish in the consignment have been effectively treated for gill flukes </w:t>
      </w:r>
      <w:r>
        <w:rPr>
          <w:i/>
          <w:iCs/>
          <w:sz w:val="20"/>
        </w:rPr>
        <w:t>Dactylogyrus vastator</w:t>
      </w:r>
      <w:r>
        <w:rPr>
          <w:sz w:val="20"/>
        </w:rPr>
        <w:t xml:space="preserve"> and </w:t>
      </w:r>
      <w:r>
        <w:rPr>
          <w:i/>
          <w:iCs/>
          <w:sz w:val="20"/>
        </w:rPr>
        <w:t>D. extensus</w:t>
      </w:r>
      <w:r>
        <w:rPr>
          <w:sz w:val="20"/>
        </w:rPr>
        <w:t xml:space="preserve"> within seven (7) days prior to export by bathing in the parasiticide........................................................................................</w:t>
      </w:r>
    </w:p>
    <w:p w14:paraId="2EC63F89" w14:textId="77777777" w:rsidR="00E33A36" w:rsidRDefault="00E33A36" w:rsidP="00E33A36">
      <w:pPr>
        <w:numPr>
          <w:ilvl w:val="0"/>
          <w:numId w:val="22"/>
        </w:numPr>
        <w:spacing w:after="80"/>
        <w:ind w:right="91"/>
        <w:rPr>
          <w:sz w:val="20"/>
        </w:rPr>
      </w:pPr>
      <w:r w:rsidRPr="00E33A36">
        <w:rPr>
          <w:sz w:val="20"/>
        </w:rPr>
        <w:t>Adequate quarantine safeguards are in place to maintain the health status of the certified fish until export. The fish are effectively isolated in holding systems that prevent infection by direct contact with other fish or indirect contact via water, equipment or any other means.</w:t>
      </w:r>
    </w:p>
    <w:p w14:paraId="068026F1" w14:textId="77777777" w:rsidR="004C5467" w:rsidRDefault="004C5467" w:rsidP="00045D1D">
      <w:pPr>
        <w:tabs>
          <w:tab w:val="left" w:pos="3402"/>
        </w:tabs>
        <w:spacing w:before="120" w:after="120"/>
        <w:ind w:right="91"/>
        <w:rPr>
          <w:sz w:val="20"/>
        </w:rPr>
      </w:pPr>
      <w:r>
        <w:rPr>
          <w:b/>
          <w:sz w:val="20"/>
          <w:u w:val="single"/>
        </w:rPr>
        <w:lastRenderedPageBreak/>
        <w:t>Official details</w:t>
      </w:r>
      <w:r>
        <w:rPr>
          <w:sz w:val="20"/>
        </w:rPr>
        <w:t>:</w:t>
      </w:r>
    </w:p>
    <w:tbl>
      <w:tblPr>
        <w:tblW w:w="5000" w:type="pct"/>
        <w:tblLook w:val="04A0" w:firstRow="1" w:lastRow="0" w:firstColumn="1" w:lastColumn="0" w:noHBand="0" w:noVBand="1"/>
      </w:tblPr>
      <w:tblGrid>
        <w:gridCol w:w="4041"/>
        <w:gridCol w:w="5705"/>
      </w:tblGrid>
      <w:tr w:rsidR="004C5467" w:rsidRPr="00102B93" w14:paraId="6ED0626D" w14:textId="77777777">
        <w:tc>
          <w:tcPr>
            <w:tcW w:w="2073" w:type="pct"/>
            <w:shd w:val="clear" w:color="auto" w:fill="auto"/>
          </w:tcPr>
          <w:p w14:paraId="7D62998E" w14:textId="77777777" w:rsidR="004C5467" w:rsidRPr="00323B70" w:rsidRDefault="004C5467">
            <w:pPr>
              <w:spacing w:before="40" w:after="40"/>
              <w:rPr>
                <w:rFonts w:eastAsia="Calibri"/>
                <w:sz w:val="20"/>
                <w:szCs w:val="22"/>
                <w:u w:val="single"/>
              </w:rPr>
            </w:pPr>
            <w:r w:rsidRPr="00102B93">
              <w:rPr>
                <w:rFonts w:eastAsia="Calibri"/>
                <w:sz w:val="20"/>
                <w:szCs w:val="22"/>
                <w:u w:val="single"/>
              </w:rPr>
              <w:t>Signature:</w:t>
            </w:r>
            <w:r w:rsidRPr="00323B70">
              <w:rPr>
                <w:rFonts w:eastAsia="Calibri"/>
                <w:sz w:val="20"/>
                <w:szCs w:val="22"/>
                <w:u w:val="single"/>
              </w:rPr>
              <w:t>.......................................................................</w:t>
            </w:r>
          </w:p>
        </w:tc>
        <w:tc>
          <w:tcPr>
            <w:tcW w:w="2927" w:type="pct"/>
            <w:shd w:val="clear" w:color="auto" w:fill="auto"/>
          </w:tcPr>
          <w:p w14:paraId="4AA9CAA8" w14:textId="77777777" w:rsidR="004C5467" w:rsidRPr="00323B70" w:rsidRDefault="004C5467">
            <w:pPr>
              <w:spacing w:before="40" w:after="40"/>
              <w:rPr>
                <w:rFonts w:eastAsia="Calibri"/>
                <w:sz w:val="20"/>
                <w:szCs w:val="22"/>
                <w:u w:val="single"/>
              </w:rPr>
            </w:pPr>
            <w:r w:rsidRPr="00102B93">
              <w:rPr>
                <w:rFonts w:eastAsia="Calibri"/>
                <w:sz w:val="20"/>
                <w:szCs w:val="22"/>
                <w:u w:val="single"/>
              </w:rPr>
              <w:t>Issued at:</w:t>
            </w:r>
            <w:r w:rsidRPr="00323B70">
              <w:rPr>
                <w:rFonts w:eastAsia="Calibri"/>
                <w:sz w:val="20"/>
                <w:szCs w:val="22"/>
                <w:u w:val="single"/>
              </w:rPr>
              <w:t>..........................................................................................</w:t>
            </w:r>
          </w:p>
        </w:tc>
      </w:tr>
      <w:tr w:rsidR="004C5467" w:rsidRPr="00102B93" w14:paraId="1A578E85" w14:textId="77777777">
        <w:tc>
          <w:tcPr>
            <w:tcW w:w="2073" w:type="pct"/>
            <w:shd w:val="clear" w:color="auto" w:fill="auto"/>
          </w:tcPr>
          <w:p w14:paraId="4B5CCFCE" w14:textId="77777777" w:rsidR="004C5467" w:rsidRPr="00323B70" w:rsidRDefault="004C5467">
            <w:pPr>
              <w:spacing w:before="40" w:after="40"/>
              <w:rPr>
                <w:rFonts w:eastAsia="Calibri"/>
                <w:sz w:val="20"/>
                <w:szCs w:val="22"/>
                <w:u w:val="single"/>
              </w:rPr>
            </w:pPr>
            <w:r w:rsidRPr="00102B93">
              <w:rPr>
                <w:rFonts w:eastAsia="Calibri"/>
                <w:sz w:val="20"/>
                <w:szCs w:val="22"/>
                <w:u w:val="single"/>
              </w:rPr>
              <w:t>Name:</w:t>
            </w:r>
            <w:r w:rsidRPr="00323B70">
              <w:rPr>
                <w:rFonts w:eastAsia="Calibri"/>
                <w:sz w:val="20"/>
                <w:szCs w:val="22"/>
                <w:u w:val="single"/>
              </w:rPr>
              <w:t>...............................................................................</w:t>
            </w:r>
          </w:p>
        </w:tc>
        <w:tc>
          <w:tcPr>
            <w:tcW w:w="2927" w:type="pct"/>
            <w:shd w:val="clear" w:color="auto" w:fill="auto"/>
          </w:tcPr>
          <w:p w14:paraId="429CF45E" w14:textId="77777777" w:rsidR="004C5467" w:rsidRPr="00323B70" w:rsidRDefault="004C5467">
            <w:pPr>
              <w:spacing w:before="40" w:after="40"/>
              <w:rPr>
                <w:rFonts w:eastAsia="Calibri"/>
                <w:sz w:val="20"/>
                <w:szCs w:val="22"/>
                <w:u w:val="single"/>
              </w:rPr>
            </w:pPr>
            <w:r w:rsidRPr="00102B93">
              <w:rPr>
                <w:rFonts w:eastAsia="Calibri"/>
                <w:sz w:val="20"/>
                <w:szCs w:val="22"/>
                <w:u w:val="single"/>
              </w:rPr>
              <w:t>Date:</w:t>
            </w:r>
            <w:r w:rsidRPr="00323B70">
              <w:rPr>
                <w:rFonts w:eastAsia="Calibri"/>
                <w:sz w:val="20"/>
                <w:szCs w:val="22"/>
                <w:u w:val="single"/>
              </w:rPr>
              <w:t>...................................................................................................</w:t>
            </w:r>
          </w:p>
        </w:tc>
      </w:tr>
      <w:tr w:rsidR="004C5467" w:rsidRPr="00102B93" w14:paraId="2A44E8BE" w14:textId="77777777">
        <w:tc>
          <w:tcPr>
            <w:tcW w:w="2073" w:type="pct"/>
            <w:shd w:val="clear" w:color="auto" w:fill="auto"/>
          </w:tcPr>
          <w:p w14:paraId="2C034C06" w14:textId="77777777" w:rsidR="004C5467" w:rsidRPr="00323B70" w:rsidRDefault="004C5467">
            <w:pPr>
              <w:spacing w:before="40" w:after="40"/>
              <w:rPr>
                <w:rFonts w:eastAsia="Calibri"/>
                <w:sz w:val="20"/>
                <w:szCs w:val="22"/>
                <w:u w:val="single"/>
              </w:rPr>
            </w:pPr>
            <w:r w:rsidRPr="00102B93">
              <w:rPr>
                <w:rFonts w:eastAsia="Calibri"/>
                <w:sz w:val="20"/>
                <w:szCs w:val="22"/>
                <w:u w:val="single"/>
              </w:rPr>
              <w:t>Position:</w:t>
            </w:r>
            <w:r w:rsidRPr="00323B70">
              <w:rPr>
                <w:rFonts w:eastAsia="Calibri"/>
                <w:sz w:val="20"/>
                <w:szCs w:val="22"/>
                <w:u w:val="single"/>
              </w:rPr>
              <w:t>..........................................................................</w:t>
            </w:r>
          </w:p>
        </w:tc>
        <w:tc>
          <w:tcPr>
            <w:tcW w:w="2927" w:type="pct"/>
            <w:shd w:val="clear" w:color="auto" w:fill="auto"/>
          </w:tcPr>
          <w:p w14:paraId="15885581" w14:textId="77777777" w:rsidR="004C5467" w:rsidRPr="00323B70" w:rsidRDefault="004C5467">
            <w:pPr>
              <w:spacing w:before="40" w:after="40"/>
              <w:rPr>
                <w:rFonts w:eastAsia="Calibri"/>
                <w:sz w:val="20"/>
                <w:szCs w:val="22"/>
                <w:u w:val="single"/>
              </w:rPr>
            </w:pPr>
            <w:r w:rsidRPr="00102B93">
              <w:rPr>
                <w:rFonts w:eastAsia="Calibri"/>
                <w:sz w:val="20"/>
                <w:szCs w:val="22"/>
                <w:u w:val="single"/>
              </w:rPr>
              <w:t>Stamp:</w:t>
            </w:r>
          </w:p>
        </w:tc>
      </w:tr>
      <w:tr w:rsidR="004C5467" w:rsidRPr="00102B93" w14:paraId="25D214C6" w14:textId="77777777" w:rsidTr="00045D1D">
        <w:tc>
          <w:tcPr>
            <w:tcW w:w="5000" w:type="pct"/>
            <w:gridSpan w:val="2"/>
            <w:shd w:val="clear" w:color="auto" w:fill="auto"/>
          </w:tcPr>
          <w:p w14:paraId="30A18150" w14:textId="77777777" w:rsidR="004C5467" w:rsidRPr="00102B93" w:rsidRDefault="004C5467">
            <w:pPr>
              <w:spacing w:before="40" w:after="40"/>
              <w:rPr>
                <w:rFonts w:eastAsia="Calibri"/>
                <w:sz w:val="20"/>
                <w:szCs w:val="22"/>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p w14:paraId="3EEAAE0F" w14:textId="77777777" w:rsidR="004C5467" w:rsidRPr="00102B93" w:rsidRDefault="004C5467">
            <w:pPr>
              <w:spacing w:before="40" w:after="40"/>
              <w:rPr>
                <w:rFonts w:eastAsia="Calibri"/>
                <w:sz w:val="20"/>
                <w:szCs w:val="22"/>
              </w:rPr>
            </w:pPr>
            <w:r w:rsidRPr="00102B93">
              <w:rPr>
                <w:rFonts w:eastAsia="Calibri"/>
                <w:sz w:val="20"/>
                <w:szCs w:val="22"/>
              </w:rPr>
              <w:t>....................................................................................</w:t>
            </w:r>
            <w:r>
              <w:rPr>
                <w:rFonts w:eastAsia="Calibri"/>
                <w:sz w:val="20"/>
                <w:szCs w:val="22"/>
              </w:rPr>
              <w:t>........</w:t>
            </w:r>
          </w:p>
          <w:p w14:paraId="4C2440AD" w14:textId="77777777" w:rsidR="004C5467" w:rsidRPr="00102B93" w:rsidRDefault="004C5467">
            <w:pPr>
              <w:spacing w:before="40" w:after="40"/>
              <w:rPr>
                <w:rFonts w:ascii="Arial" w:eastAsia="Calibri" w:hAnsi="Arial"/>
                <w:szCs w:val="22"/>
                <w:u w:val="single"/>
              </w:rPr>
            </w:pPr>
            <w:r w:rsidRPr="00102B93">
              <w:rPr>
                <w:rFonts w:eastAsia="Calibri"/>
                <w:sz w:val="20"/>
                <w:szCs w:val="22"/>
              </w:rPr>
              <w:t>....................................................................................</w:t>
            </w:r>
            <w:r>
              <w:rPr>
                <w:rFonts w:eastAsia="Calibri"/>
                <w:sz w:val="20"/>
                <w:szCs w:val="22"/>
              </w:rPr>
              <w:t>........</w:t>
            </w:r>
          </w:p>
        </w:tc>
      </w:tr>
      <w:tr w:rsidR="004C5467" w:rsidRPr="00102B93" w14:paraId="7FB18081" w14:textId="77777777" w:rsidTr="00045D1D">
        <w:tc>
          <w:tcPr>
            <w:tcW w:w="5000" w:type="pct"/>
            <w:gridSpan w:val="2"/>
            <w:shd w:val="clear" w:color="auto" w:fill="auto"/>
          </w:tcPr>
          <w:p w14:paraId="0773C74D" w14:textId="77777777" w:rsidR="004C5467" w:rsidRPr="00102B93" w:rsidRDefault="004C5467">
            <w:pPr>
              <w:spacing w:before="40" w:after="40"/>
              <w:rPr>
                <w:rFonts w:ascii="Arial" w:eastAsia="Calibri" w:hAnsi="Arial"/>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r>
      <w:tr w:rsidR="004C5467" w:rsidRPr="00102B93" w14:paraId="0D9ABDC3" w14:textId="77777777" w:rsidTr="00045D1D">
        <w:tc>
          <w:tcPr>
            <w:tcW w:w="5000" w:type="pct"/>
            <w:gridSpan w:val="2"/>
            <w:shd w:val="clear" w:color="auto" w:fill="auto"/>
          </w:tcPr>
          <w:p w14:paraId="579BC328" w14:textId="77777777" w:rsidR="004C5467" w:rsidRPr="00DB6851" w:rsidRDefault="004C5467">
            <w:pPr>
              <w:spacing w:before="40" w:after="40"/>
              <w:rPr>
                <w:rFonts w:ascii="Arial" w:eastAsia="Calibri" w:hAnsi="Arial"/>
                <w:sz w:val="20"/>
                <w:szCs w:val="22"/>
                <w:u w:val="single"/>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4C5467" w:rsidRPr="00102B93" w14:paraId="1F71CC79" w14:textId="77777777" w:rsidTr="00045D1D">
        <w:tc>
          <w:tcPr>
            <w:tcW w:w="5000" w:type="pct"/>
            <w:gridSpan w:val="2"/>
            <w:shd w:val="clear" w:color="auto" w:fill="auto"/>
          </w:tcPr>
          <w:p w14:paraId="046E885B" w14:textId="77777777" w:rsidR="004C5467" w:rsidRPr="00102B93" w:rsidRDefault="004C5467">
            <w:pPr>
              <w:spacing w:before="40" w:after="40"/>
              <w:rPr>
                <w:rFonts w:ascii="Arial" w:eastAsia="Calibri" w:hAnsi="Arial"/>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r>
    </w:tbl>
    <w:p w14:paraId="6BBE0762" w14:textId="77777777" w:rsidR="00045D1D" w:rsidRDefault="00045D1D" w:rsidP="00045D1D">
      <w:pPr>
        <w:spacing w:before="100" w:beforeAutospacing="1" w:after="100" w:afterAutospacing="1"/>
        <w:jc w:val="center"/>
        <w:rPr>
          <w:rFonts w:eastAsia="Times New Roman"/>
          <w:b/>
          <w:sz w:val="24"/>
          <w:u w:val="single"/>
          <w:lang w:eastAsia="ja-JP"/>
        </w:rPr>
        <w:sectPr w:rsidR="00045D1D" w:rsidSect="005C1FD0">
          <w:headerReference w:type="even" r:id="rId20"/>
          <w:headerReference w:type="default" r:id="rId21"/>
          <w:footerReference w:type="default" r:id="rId22"/>
          <w:headerReference w:type="first" r:id="rId23"/>
          <w:pgSz w:w="11906" w:h="16838"/>
          <w:pgMar w:top="1150" w:right="1080" w:bottom="284" w:left="1080" w:header="567" w:footer="456" w:gutter="0"/>
          <w:cols w:space="708"/>
          <w:docGrid w:linePitch="360"/>
        </w:sectPr>
      </w:pPr>
    </w:p>
    <w:p w14:paraId="742E3B1A" w14:textId="43A5989C" w:rsidR="00045D1D" w:rsidRPr="00344BEF" w:rsidRDefault="005A2C46" w:rsidP="00F43EBC">
      <w:pPr>
        <w:pStyle w:val="Heading2"/>
        <w:tabs>
          <w:tab w:val="left" w:pos="426"/>
        </w:tabs>
        <w:ind w:left="426" w:firstLine="0"/>
        <w:rPr>
          <w:lang w:eastAsia="ja-JP"/>
        </w:rPr>
      </w:pPr>
      <w:r w:rsidRPr="00344BEF">
        <w:rPr>
          <w:lang w:eastAsia="ja-JP"/>
        </w:rPr>
        <w:lastRenderedPageBreak/>
        <w:t>Additional health certification crite</w:t>
      </w:r>
      <w:r w:rsidR="00F43EBC">
        <w:rPr>
          <w:lang w:eastAsia="ja-JP"/>
        </w:rPr>
        <w:t xml:space="preserve">ria and procedures for goldfish    </w:t>
      </w:r>
      <w:r w:rsidRPr="00344BEF">
        <w:rPr>
          <w:lang w:eastAsia="ja-JP"/>
        </w:rPr>
        <w:t xml:space="preserve">exported to </w:t>
      </w:r>
      <w:r w:rsidR="000619C8" w:rsidRPr="00344BEF">
        <w:rPr>
          <w:lang w:eastAsia="ja-JP"/>
        </w:rPr>
        <w:t>Australia</w:t>
      </w:r>
    </w:p>
    <w:p w14:paraId="4B271EC6" w14:textId="77777777" w:rsidR="00344BEF" w:rsidRPr="00B83775" w:rsidRDefault="00344BEF" w:rsidP="00344BEF">
      <w:pPr>
        <w:pStyle w:val="ListParagraph"/>
        <w:numPr>
          <w:ilvl w:val="0"/>
          <w:numId w:val="29"/>
        </w:numPr>
        <w:snapToGrid w:val="0"/>
        <w:spacing w:before="120" w:after="120"/>
        <w:rPr>
          <w:rFonts w:ascii="Times New Roman" w:eastAsia="Times New Roman" w:hAnsi="Times New Roman"/>
          <w:b/>
          <w:szCs w:val="22"/>
          <w:lang w:eastAsia="ja-JP"/>
        </w:rPr>
      </w:pPr>
      <w:r w:rsidRPr="00B83775">
        <w:rPr>
          <w:rFonts w:ascii="Times New Roman" w:eastAsia="Times New Roman" w:hAnsi="Times New Roman"/>
          <w:b/>
          <w:szCs w:val="22"/>
          <w:lang w:eastAsia="ja-JP"/>
        </w:rPr>
        <w:t xml:space="preserve">Source freedom of Spring viraemia of carp virus (SVCV) and </w:t>
      </w:r>
      <w:r w:rsidRPr="00B83775">
        <w:rPr>
          <w:rFonts w:ascii="Times New Roman" w:eastAsia="Times New Roman" w:hAnsi="Times New Roman"/>
          <w:b/>
          <w:i/>
          <w:szCs w:val="22"/>
          <w:lang w:eastAsia="ja-JP"/>
        </w:rPr>
        <w:t>Aeromonas salmonicida</w:t>
      </w:r>
      <w:r w:rsidRPr="00B83775">
        <w:rPr>
          <w:rFonts w:ascii="Times New Roman" w:eastAsia="Times New Roman" w:hAnsi="Times New Roman"/>
          <w:b/>
          <w:szCs w:val="22"/>
          <w:lang w:eastAsia="ja-JP"/>
        </w:rPr>
        <w:t xml:space="preserve"> for goldfish (other than goldfish ulcer disease strains)</w:t>
      </w:r>
    </w:p>
    <w:p w14:paraId="36D47031" w14:textId="77777777" w:rsidR="00344BEF" w:rsidRPr="00B83775" w:rsidRDefault="00344BEF" w:rsidP="00344BEF">
      <w:pPr>
        <w:pStyle w:val="Default"/>
        <w:numPr>
          <w:ilvl w:val="0"/>
          <w:numId w:val="30"/>
        </w:numPr>
        <w:rPr>
          <w:sz w:val="22"/>
          <w:szCs w:val="22"/>
        </w:rPr>
      </w:pPr>
      <w:r w:rsidRPr="00B83775">
        <w:rPr>
          <w:sz w:val="22"/>
          <w:szCs w:val="22"/>
        </w:rPr>
        <w:t xml:space="preserve">The certification of (2) ‘The goldfish originate from a country, zone or export premises determined to be free from spring viraemia of carp virus (SVCV) and </w:t>
      </w:r>
      <w:r w:rsidRPr="00B83775">
        <w:rPr>
          <w:i/>
          <w:sz w:val="22"/>
          <w:szCs w:val="22"/>
        </w:rPr>
        <w:t xml:space="preserve">Aeromonas salmonicida </w:t>
      </w:r>
      <w:r w:rsidRPr="00B83775">
        <w:rPr>
          <w:sz w:val="22"/>
          <w:szCs w:val="22"/>
        </w:rPr>
        <w:t xml:space="preserve">(other than goldfish ulcer disease strains) based on a) the absence of clinical, laboratory or epidemiological evidence of these disease agents in the source fish population in the previous two years; and b) a system of monitoring and surveillance for the previous two years acceptable to the Competent Authority and consistent with the Department of Agriculture and Water Resources Import Conditions </w:t>
      </w:r>
      <w:r w:rsidRPr="00B83775">
        <w:rPr>
          <w:i/>
          <w:sz w:val="22"/>
          <w:szCs w:val="22"/>
        </w:rPr>
        <w:t>Additional health certification criteria and procedures for goldfish</w:t>
      </w:r>
      <w:r w:rsidRPr="00B83775">
        <w:rPr>
          <w:sz w:val="22"/>
          <w:szCs w:val="22"/>
        </w:rPr>
        <w:t xml:space="preserve">’ </w:t>
      </w:r>
      <w:r w:rsidRPr="00B83775">
        <w:rPr>
          <w:iCs/>
          <w:sz w:val="22"/>
          <w:szCs w:val="22"/>
        </w:rPr>
        <w:t>must be based on</w:t>
      </w:r>
      <w:r w:rsidRPr="00B83775">
        <w:rPr>
          <w:sz w:val="22"/>
          <w:szCs w:val="22"/>
        </w:rPr>
        <w:t xml:space="preserve"> active targeted surveillance </w:t>
      </w:r>
      <w:r w:rsidRPr="00B83775">
        <w:rPr>
          <w:rFonts w:eastAsia="Times New Roman"/>
          <w:sz w:val="22"/>
          <w:szCs w:val="22"/>
          <w:lang w:eastAsia="ja-JP"/>
        </w:rPr>
        <w:t>in the country, zone or compartment</w:t>
      </w:r>
      <w:r w:rsidRPr="00B83775">
        <w:rPr>
          <w:sz w:val="22"/>
          <w:szCs w:val="22"/>
        </w:rPr>
        <w:t xml:space="preserve"> described under Sections 1.1 to 1.8 below.</w:t>
      </w:r>
    </w:p>
    <w:p w14:paraId="0EE0CE9D" w14:textId="77777777" w:rsidR="00344BEF" w:rsidRPr="00B83775" w:rsidRDefault="00344BEF" w:rsidP="00344BEF">
      <w:pPr>
        <w:pStyle w:val="Default"/>
        <w:numPr>
          <w:ilvl w:val="1"/>
          <w:numId w:val="29"/>
        </w:numPr>
        <w:spacing w:before="120" w:after="120"/>
        <w:ind w:left="431" w:hanging="431"/>
        <w:rPr>
          <w:sz w:val="22"/>
          <w:szCs w:val="22"/>
        </w:rPr>
      </w:pPr>
      <w:r w:rsidRPr="00B83775">
        <w:rPr>
          <w:rFonts w:eastAsia="Times New Roman"/>
          <w:sz w:val="22"/>
          <w:szCs w:val="22"/>
          <w:lang w:eastAsia="ja-JP"/>
        </w:rPr>
        <w:t xml:space="preserve">Surveillance must demonstrate the absence of SVCV and </w:t>
      </w:r>
      <w:r w:rsidRPr="00B83775">
        <w:rPr>
          <w:rFonts w:eastAsia="Times New Roman"/>
          <w:i/>
          <w:sz w:val="22"/>
          <w:szCs w:val="22"/>
          <w:lang w:eastAsia="ja-JP"/>
        </w:rPr>
        <w:t>A. salmonicida</w:t>
      </w:r>
      <w:r w:rsidRPr="00B83775">
        <w:rPr>
          <w:rFonts w:eastAsia="Times New Roman"/>
          <w:sz w:val="22"/>
          <w:szCs w:val="22"/>
          <w:lang w:eastAsia="ja-JP"/>
        </w:rPr>
        <w:t xml:space="preserve"> and suspected clinical signs in the source population during a two (2) year period of surveillance. To certify source freedom, the active targeted surveillance program must include a minimum of two rounds of sampling and testing for SVCV and </w:t>
      </w:r>
      <w:r w:rsidRPr="00B83775">
        <w:rPr>
          <w:rFonts w:eastAsia="Times New Roman"/>
          <w:i/>
          <w:sz w:val="22"/>
          <w:szCs w:val="22"/>
          <w:lang w:eastAsia="ja-JP"/>
        </w:rPr>
        <w:t>A. salmonicida</w:t>
      </w:r>
      <w:r w:rsidRPr="00B83775">
        <w:rPr>
          <w:rFonts w:eastAsia="Times New Roman"/>
          <w:sz w:val="22"/>
          <w:szCs w:val="22"/>
          <w:lang w:eastAsia="ja-JP"/>
        </w:rPr>
        <w:t xml:space="preserve"> in the source population of fish to be exported to Australia. Chapter 1.4 </w:t>
      </w:r>
      <w:r w:rsidRPr="00B83775">
        <w:rPr>
          <w:rFonts w:eastAsia="Times New Roman"/>
          <w:i/>
          <w:sz w:val="22"/>
          <w:szCs w:val="22"/>
          <w:lang w:eastAsia="ja-JP"/>
        </w:rPr>
        <w:t>Aquatic Animal Health Surveillance</w:t>
      </w:r>
      <w:r w:rsidRPr="00B83775">
        <w:rPr>
          <w:rFonts w:eastAsia="Times New Roman"/>
          <w:sz w:val="22"/>
          <w:szCs w:val="22"/>
          <w:lang w:eastAsia="ja-JP"/>
        </w:rPr>
        <w:t xml:space="preserve"> of the </w:t>
      </w:r>
      <w:hyperlink r:id="rId24" w:history="1">
        <w:r w:rsidRPr="00B83775">
          <w:rPr>
            <w:rStyle w:val="Hyperlink"/>
            <w:rFonts w:eastAsia="Times New Roman"/>
            <w:sz w:val="22"/>
            <w:szCs w:val="22"/>
            <w:lang w:eastAsia="ja-JP"/>
          </w:rPr>
          <w:t xml:space="preserve">OIE </w:t>
        </w:r>
        <w:r w:rsidRPr="00B83775">
          <w:rPr>
            <w:rStyle w:val="Hyperlink"/>
            <w:rFonts w:eastAsia="Times New Roman"/>
            <w:i/>
            <w:sz w:val="22"/>
            <w:szCs w:val="22"/>
            <w:lang w:eastAsia="ja-JP"/>
          </w:rPr>
          <w:t>Aquatic Animal Health Code</w:t>
        </w:r>
      </w:hyperlink>
      <w:r w:rsidRPr="00B83775">
        <w:rPr>
          <w:rFonts w:eastAsia="Times New Roman"/>
          <w:sz w:val="22"/>
          <w:szCs w:val="22"/>
          <w:lang w:eastAsia="ja-JP"/>
        </w:rPr>
        <w:t xml:space="preserve"> (OIE Code) should be referred to when designing a surveillance program for health certification purposes. </w:t>
      </w:r>
    </w:p>
    <w:p w14:paraId="61630319" w14:textId="07581E12" w:rsidR="00344BEF" w:rsidRPr="00B83775" w:rsidRDefault="00344BEF" w:rsidP="00344BEF">
      <w:pPr>
        <w:pStyle w:val="Default"/>
        <w:numPr>
          <w:ilvl w:val="1"/>
          <w:numId w:val="29"/>
        </w:numPr>
        <w:spacing w:before="120" w:after="120"/>
        <w:ind w:left="431" w:hanging="431"/>
        <w:rPr>
          <w:rFonts w:eastAsia="Times New Roman"/>
          <w:sz w:val="22"/>
          <w:szCs w:val="22"/>
          <w:lang w:eastAsia="ja-JP"/>
        </w:rPr>
      </w:pPr>
      <w:r w:rsidRPr="00B83775">
        <w:rPr>
          <w:rFonts w:eastAsia="Times New Roman"/>
          <w:sz w:val="22"/>
          <w:szCs w:val="22"/>
          <w:lang w:eastAsia="ja-JP"/>
        </w:rPr>
        <w:lastRenderedPageBreak/>
        <w:t xml:space="preserve">The Competent Authority may recognise the country, a zone or compartment as free of SVCV and </w:t>
      </w:r>
      <w:r w:rsidR="00060EB7">
        <w:rPr>
          <w:rFonts w:eastAsia="Times New Roman"/>
          <w:i/>
          <w:sz w:val="22"/>
          <w:szCs w:val="22"/>
          <w:lang w:eastAsia="ja-JP"/>
        </w:rPr>
        <w:t>A. </w:t>
      </w:r>
      <w:r w:rsidRPr="00B83775">
        <w:rPr>
          <w:rFonts w:eastAsia="Times New Roman"/>
          <w:i/>
          <w:sz w:val="22"/>
          <w:szCs w:val="22"/>
          <w:lang w:eastAsia="ja-JP"/>
        </w:rPr>
        <w:t xml:space="preserve">salmonicida </w:t>
      </w:r>
      <w:r w:rsidRPr="00B83775">
        <w:rPr>
          <w:rFonts w:eastAsia="Times New Roman"/>
          <w:sz w:val="22"/>
          <w:szCs w:val="22"/>
          <w:lang w:eastAsia="ja-JP"/>
        </w:rPr>
        <w:t xml:space="preserve">based on negative test results using internationally recognised diagnostic protocols referred to under Section 1.4 and 1.5 below. The testing regimens apply in addition to the requirement for an absence of suspected clinical signs associated with SVCV and </w:t>
      </w:r>
      <w:r w:rsidRPr="00B83775">
        <w:rPr>
          <w:rFonts w:eastAsia="Times New Roman"/>
          <w:i/>
          <w:sz w:val="22"/>
          <w:szCs w:val="22"/>
          <w:lang w:eastAsia="ja-JP"/>
        </w:rPr>
        <w:t>A. salmonicida</w:t>
      </w:r>
      <w:r w:rsidRPr="00B83775">
        <w:rPr>
          <w:rFonts w:eastAsia="Times New Roman"/>
          <w:sz w:val="22"/>
          <w:szCs w:val="22"/>
          <w:lang w:eastAsia="ja-JP"/>
        </w:rPr>
        <w:t xml:space="preserve">, and that </w:t>
      </w:r>
      <w:r w:rsidRPr="00B83775">
        <w:rPr>
          <w:rFonts w:eastAsia="Times New Roman"/>
          <w:i/>
          <w:sz w:val="22"/>
          <w:szCs w:val="22"/>
          <w:lang w:eastAsia="ja-JP"/>
        </w:rPr>
        <w:t>basic biosecurity conditions</w:t>
      </w:r>
      <w:r w:rsidRPr="00B83775">
        <w:rPr>
          <w:rFonts w:eastAsia="Times New Roman"/>
          <w:sz w:val="22"/>
          <w:szCs w:val="22"/>
          <w:lang w:eastAsia="ja-JP"/>
        </w:rPr>
        <w:t xml:space="preserve">, as defined in the OIE Code and stated under Section 1.7 below, must have been continuously met during the two year surveillance period. </w:t>
      </w:r>
    </w:p>
    <w:p w14:paraId="2E7ABA6A" w14:textId="77777777" w:rsidR="00344BEF" w:rsidRPr="00B83775" w:rsidRDefault="00344BEF" w:rsidP="00344BEF">
      <w:pPr>
        <w:pStyle w:val="Default"/>
        <w:spacing w:before="240" w:after="120"/>
        <w:ind w:left="431"/>
        <w:rPr>
          <w:rFonts w:eastAsia="Times New Roman"/>
          <w:i/>
          <w:sz w:val="22"/>
          <w:szCs w:val="22"/>
          <w:u w:val="single"/>
          <w:lang w:eastAsia="ja-JP"/>
        </w:rPr>
      </w:pPr>
      <w:r w:rsidRPr="00B83775">
        <w:rPr>
          <w:rFonts w:eastAsia="Times New Roman"/>
          <w:i/>
          <w:sz w:val="22"/>
          <w:szCs w:val="22"/>
          <w:u w:val="single"/>
          <w:lang w:eastAsia="ja-JP"/>
        </w:rPr>
        <w:t>Sample size for source freedom</w:t>
      </w:r>
    </w:p>
    <w:p w14:paraId="354E304D" w14:textId="77777777" w:rsidR="00344BEF" w:rsidRPr="00B83775" w:rsidRDefault="00344BEF" w:rsidP="00344BEF">
      <w:pPr>
        <w:pStyle w:val="Default"/>
        <w:numPr>
          <w:ilvl w:val="1"/>
          <w:numId w:val="29"/>
        </w:numPr>
        <w:spacing w:before="120" w:after="120"/>
        <w:ind w:left="431" w:hanging="431"/>
        <w:rPr>
          <w:rFonts w:eastAsia="Times New Roman"/>
          <w:sz w:val="22"/>
          <w:szCs w:val="22"/>
          <w:lang w:eastAsia="ja-JP"/>
        </w:rPr>
      </w:pPr>
      <w:r w:rsidRPr="00B83775">
        <w:rPr>
          <w:rFonts w:eastAsia="Times New Roman"/>
          <w:sz w:val="22"/>
          <w:szCs w:val="22"/>
          <w:lang w:eastAsia="ja-JP"/>
        </w:rPr>
        <w:t xml:space="preserve">The sample size within a source population should be calculated using the guidelines in Chapter 1.4 </w:t>
      </w:r>
      <w:r w:rsidRPr="00B83775">
        <w:rPr>
          <w:rFonts w:eastAsia="Times New Roman"/>
          <w:i/>
          <w:sz w:val="22"/>
          <w:szCs w:val="22"/>
          <w:lang w:eastAsia="ja-JP"/>
        </w:rPr>
        <w:t xml:space="preserve">Aquatic Animal Health Surveillance </w:t>
      </w:r>
      <w:r w:rsidRPr="00B83775">
        <w:rPr>
          <w:rFonts w:eastAsia="Times New Roman"/>
          <w:sz w:val="22"/>
          <w:szCs w:val="22"/>
          <w:lang w:eastAsia="ja-JP"/>
        </w:rPr>
        <w:t xml:space="preserve">of the OIE Code. The sampling design of active targeted surveillance for demonstrating SVCV-free and </w:t>
      </w:r>
      <w:r w:rsidRPr="00B83775">
        <w:rPr>
          <w:rFonts w:eastAsia="Times New Roman"/>
          <w:i/>
          <w:sz w:val="22"/>
          <w:szCs w:val="22"/>
          <w:lang w:eastAsia="ja-JP"/>
        </w:rPr>
        <w:t>A. salmonicida</w:t>
      </w:r>
      <w:r w:rsidRPr="00B83775">
        <w:rPr>
          <w:rFonts w:eastAsia="Times New Roman"/>
          <w:sz w:val="22"/>
          <w:szCs w:val="22"/>
          <w:lang w:eastAsia="ja-JP"/>
        </w:rPr>
        <w:t xml:space="preserve">-free status for a country, zone or compartment must require a minimum level of sampling appropriate for a 5 % assumed prevalence with a 95 % confidence level of SVCV and </w:t>
      </w:r>
      <w:r w:rsidRPr="00B83775">
        <w:rPr>
          <w:rFonts w:eastAsia="Times New Roman"/>
          <w:i/>
          <w:sz w:val="22"/>
          <w:szCs w:val="22"/>
          <w:lang w:eastAsia="ja-JP"/>
        </w:rPr>
        <w:t>A. salmonicida</w:t>
      </w:r>
      <w:r w:rsidRPr="00B83775">
        <w:rPr>
          <w:rFonts w:eastAsia="Times New Roman"/>
          <w:sz w:val="22"/>
          <w:szCs w:val="22"/>
          <w:lang w:eastAsia="ja-JP"/>
        </w:rPr>
        <w:t xml:space="preserve"> detection in a source population. The population size is defined as the number of fish of the same species that share a common water supply and originate from the same broodstock. Examples of sample sizes for various combinations of design prevalence, test sensitivity and specificity values are provided in Table 1 below.</w:t>
      </w:r>
    </w:p>
    <w:p w14:paraId="139FD1DE" w14:textId="77777777" w:rsidR="00344BEF" w:rsidRPr="00B83775" w:rsidRDefault="00344BEF" w:rsidP="00344BEF">
      <w:pPr>
        <w:pStyle w:val="ListParagraph"/>
        <w:snapToGrid w:val="0"/>
        <w:spacing w:before="100" w:beforeAutospacing="1" w:after="120"/>
        <w:ind w:left="360"/>
        <w:rPr>
          <w:rFonts w:ascii="Times New Roman" w:eastAsia="Times New Roman" w:hAnsi="Times New Roman"/>
          <w:i/>
          <w:szCs w:val="22"/>
          <w:u w:val="single"/>
          <w:lang w:eastAsia="ja-JP"/>
        </w:rPr>
      </w:pPr>
      <w:r w:rsidRPr="00B83775">
        <w:rPr>
          <w:rFonts w:ascii="Times New Roman" w:eastAsia="Times New Roman" w:hAnsi="Times New Roman"/>
          <w:i/>
          <w:szCs w:val="22"/>
          <w:u w:val="single"/>
          <w:lang w:eastAsia="ja-JP"/>
        </w:rPr>
        <w:t>Diagnostic tests</w:t>
      </w:r>
    </w:p>
    <w:p w14:paraId="7542E798" w14:textId="77777777" w:rsidR="00344BEF" w:rsidRPr="00B83775" w:rsidRDefault="00344BEF" w:rsidP="00344BEF">
      <w:pPr>
        <w:pStyle w:val="Default"/>
        <w:numPr>
          <w:ilvl w:val="1"/>
          <w:numId w:val="29"/>
        </w:numPr>
        <w:spacing w:before="120" w:after="120"/>
        <w:ind w:left="431" w:hanging="431"/>
        <w:rPr>
          <w:rFonts w:eastAsia="Times New Roman"/>
          <w:sz w:val="22"/>
          <w:szCs w:val="22"/>
          <w:lang w:eastAsia="ja-JP"/>
        </w:rPr>
      </w:pPr>
      <w:r w:rsidRPr="00B83775">
        <w:rPr>
          <w:rFonts w:eastAsia="Times New Roman"/>
          <w:b/>
          <w:sz w:val="22"/>
          <w:szCs w:val="22"/>
          <w:lang w:eastAsia="ja-JP"/>
        </w:rPr>
        <w:t>SVCV</w:t>
      </w:r>
      <w:r w:rsidRPr="00B83775">
        <w:rPr>
          <w:rFonts w:eastAsia="Times New Roman"/>
          <w:sz w:val="22"/>
          <w:szCs w:val="22"/>
          <w:lang w:eastAsia="ja-JP"/>
        </w:rPr>
        <w:t xml:space="preserve">: The appropriate test methods for the purpose of demonstrating freedom of SVCV are those capable of detecting subclinical carriers of the virus, as described in the </w:t>
      </w:r>
      <w:hyperlink r:id="rId25" w:history="1">
        <w:r w:rsidRPr="00B83775">
          <w:rPr>
            <w:rStyle w:val="Hyperlink"/>
            <w:rFonts w:eastAsia="Times New Roman"/>
            <w:sz w:val="22"/>
            <w:szCs w:val="22"/>
            <w:lang w:eastAsia="ja-JP"/>
          </w:rPr>
          <w:t>OIE</w:t>
        </w:r>
        <w:r w:rsidRPr="00B83775">
          <w:rPr>
            <w:rStyle w:val="Hyperlink"/>
            <w:rFonts w:eastAsia="Times New Roman"/>
            <w:i/>
            <w:sz w:val="22"/>
            <w:szCs w:val="22"/>
            <w:lang w:eastAsia="ja-JP"/>
          </w:rPr>
          <w:t xml:space="preserve"> Manual of Diagnostic Tests </w:t>
        </w:r>
        <w:r w:rsidRPr="00B83775">
          <w:rPr>
            <w:rStyle w:val="Hyperlink"/>
            <w:rFonts w:eastAsia="Times New Roman"/>
            <w:i/>
            <w:sz w:val="22"/>
            <w:szCs w:val="22"/>
            <w:lang w:eastAsia="ja-JP"/>
          </w:rPr>
          <w:lastRenderedPageBreak/>
          <w:t>for Aquatic Animals</w:t>
        </w:r>
      </w:hyperlink>
      <w:r w:rsidRPr="00B83775">
        <w:rPr>
          <w:rFonts w:eastAsia="Times New Roman"/>
          <w:sz w:val="22"/>
          <w:szCs w:val="22"/>
          <w:lang w:eastAsia="ja-JP"/>
        </w:rPr>
        <w:t xml:space="preserve"> (OIE Manual) or equivalent published peer reviewed reference material. </w:t>
      </w:r>
    </w:p>
    <w:p w14:paraId="22BBAA08" w14:textId="77777777" w:rsidR="00344BEF" w:rsidRPr="00B83775" w:rsidRDefault="00344BEF" w:rsidP="00344BEF">
      <w:pPr>
        <w:pStyle w:val="Default"/>
        <w:numPr>
          <w:ilvl w:val="1"/>
          <w:numId w:val="29"/>
        </w:numPr>
        <w:spacing w:before="120" w:after="120"/>
        <w:ind w:left="431" w:hanging="431"/>
        <w:rPr>
          <w:rFonts w:eastAsia="Times New Roman"/>
          <w:sz w:val="22"/>
          <w:szCs w:val="22"/>
          <w:lang w:eastAsia="ja-JP"/>
        </w:rPr>
      </w:pPr>
      <w:r w:rsidRPr="00B83775">
        <w:rPr>
          <w:rFonts w:eastAsia="Times New Roman"/>
          <w:b/>
          <w:i/>
          <w:sz w:val="22"/>
          <w:szCs w:val="22"/>
          <w:lang w:eastAsia="ja-JP"/>
        </w:rPr>
        <w:t>A. salmonicida</w:t>
      </w:r>
      <w:r w:rsidRPr="00B83775">
        <w:rPr>
          <w:rFonts w:eastAsia="Times New Roman"/>
          <w:sz w:val="22"/>
          <w:szCs w:val="22"/>
          <w:lang w:eastAsia="ja-JP"/>
        </w:rPr>
        <w:t xml:space="preserve">: The appropriate diagnostic test methods for the purpose of demonstrating freedom of </w:t>
      </w:r>
      <w:r w:rsidRPr="00B83775">
        <w:rPr>
          <w:rFonts w:eastAsia="Times New Roman"/>
          <w:i/>
          <w:sz w:val="22"/>
          <w:szCs w:val="22"/>
          <w:lang w:eastAsia="ja-JP"/>
        </w:rPr>
        <w:t>A. salmonicida</w:t>
      </w:r>
      <w:r w:rsidRPr="00B83775">
        <w:rPr>
          <w:rFonts w:eastAsia="Times New Roman"/>
          <w:sz w:val="22"/>
          <w:szCs w:val="22"/>
          <w:lang w:eastAsia="ja-JP"/>
        </w:rPr>
        <w:t xml:space="preserve"> are those capable of detecting subclinical carriers of the bacteria, such as those described in </w:t>
      </w:r>
      <w:r w:rsidRPr="00B83775">
        <w:rPr>
          <w:iCs/>
          <w:sz w:val="22"/>
          <w:szCs w:val="22"/>
          <w:lang w:eastAsia="ja-JP"/>
        </w:rPr>
        <w:t>the</w:t>
      </w:r>
      <w:r w:rsidRPr="00B83775">
        <w:rPr>
          <w:i/>
          <w:iCs/>
          <w:sz w:val="22"/>
          <w:szCs w:val="22"/>
          <w:lang w:eastAsia="ja-JP"/>
        </w:rPr>
        <w:t xml:space="preserve"> </w:t>
      </w:r>
      <w:r w:rsidRPr="00B83775">
        <w:rPr>
          <w:iCs/>
          <w:sz w:val="22"/>
          <w:szCs w:val="22"/>
          <w:lang w:eastAsia="ja-JP"/>
        </w:rPr>
        <w:t xml:space="preserve">AQUAVETPLAN Disease Strategy Manual: Furunculosis Version 2 (2009) or from equivalent published peer reviewed reference material. </w:t>
      </w:r>
      <w:hyperlink r:id="rId26" w:history="1">
        <w:r w:rsidRPr="00B83775">
          <w:rPr>
            <w:rStyle w:val="Hyperlink"/>
            <w:iCs/>
            <w:sz w:val="22"/>
            <w:szCs w:val="22"/>
            <w:lang w:eastAsia="ja-JP"/>
          </w:rPr>
          <w:t>http://www.agriculture.gov.au/animal/aquatic/aquavetplan/furunculosis</w:t>
        </w:r>
      </w:hyperlink>
    </w:p>
    <w:p w14:paraId="29B5EBCA" w14:textId="77777777" w:rsidR="00344BEF" w:rsidRPr="00B83775" w:rsidRDefault="00344BEF" w:rsidP="00344BEF">
      <w:pPr>
        <w:pStyle w:val="ListParagraph"/>
        <w:snapToGrid w:val="0"/>
        <w:spacing w:before="100" w:beforeAutospacing="1" w:after="120"/>
        <w:ind w:left="360"/>
        <w:rPr>
          <w:rFonts w:ascii="Times New Roman" w:eastAsia="Times New Roman" w:hAnsi="Times New Roman"/>
          <w:i/>
          <w:szCs w:val="22"/>
          <w:u w:val="single"/>
          <w:lang w:eastAsia="ja-JP"/>
        </w:rPr>
      </w:pPr>
      <w:r w:rsidRPr="00B83775">
        <w:rPr>
          <w:rFonts w:ascii="Times New Roman" w:eastAsia="Times New Roman" w:hAnsi="Times New Roman"/>
          <w:i/>
          <w:szCs w:val="22"/>
          <w:u w:val="single"/>
          <w:lang w:eastAsia="ja-JP"/>
        </w:rPr>
        <w:t>Ongoing surveillance</w:t>
      </w:r>
    </w:p>
    <w:p w14:paraId="43236AE4" w14:textId="77777777" w:rsidR="00344BEF" w:rsidRPr="00B83775" w:rsidRDefault="00344BEF" w:rsidP="00344BEF">
      <w:pPr>
        <w:pStyle w:val="Default"/>
        <w:numPr>
          <w:ilvl w:val="1"/>
          <w:numId w:val="29"/>
        </w:numPr>
        <w:spacing w:before="120" w:after="120"/>
        <w:ind w:left="431" w:hanging="431"/>
        <w:rPr>
          <w:rFonts w:eastAsia="Times New Roman"/>
          <w:sz w:val="22"/>
          <w:szCs w:val="22"/>
          <w:lang w:eastAsia="ja-JP"/>
        </w:rPr>
      </w:pPr>
      <w:r w:rsidRPr="00B83775">
        <w:rPr>
          <w:rFonts w:eastAsia="Times New Roman"/>
          <w:sz w:val="22"/>
          <w:szCs w:val="22"/>
          <w:lang w:eastAsia="ja-JP"/>
        </w:rPr>
        <w:t xml:space="preserve">Ongoing surveillance to demonstrate SVCV and </w:t>
      </w:r>
      <w:r w:rsidRPr="00B83775">
        <w:rPr>
          <w:rFonts w:eastAsia="Times New Roman"/>
          <w:i/>
          <w:sz w:val="22"/>
          <w:szCs w:val="22"/>
          <w:lang w:eastAsia="ja-JP"/>
        </w:rPr>
        <w:t>A. salmonicida</w:t>
      </w:r>
      <w:r w:rsidRPr="00B83775">
        <w:rPr>
          <w:rFonts w:eastAsia="Times New Roman"/>
          <w:sz w:val="22"/>
          <w:szCs w:val="22"/>
          <w:lang w:eastAsia="ja-JP"/>
        </w:rPr>
        <w:t xml:space="preserve"> freedom should involve twice yearly sampling and testing at a level appropriate for a 10 % assumed prevalence with a 95 % confidence level of detecting SVCV and </w:t>
      </w:r>
      <w:r w:rsidRPr="00B83775">
        <w:rPr>
          <w:rFonts w:eastAsia="Times New Roman"/>
          <w:i/>
          <w:sz w:val="22"/>
          <w:szCs w:val="22"/>
          <w:lang w:eastAsia="ja-JP"/>
        </w:rPr>
        <w:t>A. salmonicida</w:t>
      </w:r>
      <w:r w:rsidRPr="00B83775">
        <w:rPr>
          <w:rFonts w:eastAsia="Times New Roman"/>
          <w:sz w:val="22"/>
          <w:szCs w:val="22"/>
          <w:lang w:eastAsia="ja-JP"/>
        </w:rPr>
        <w:t xml:space="preserve"> in a source population. The conditions for ongoing surveillance to demonstrate pathogen freedom will only be recognised following two (2) years of continuous active targeted surveillance with no positive detections of SVCV or </w:t>
      </w:r>
      <w:r w:rsidRPr="00B83775">
        <w:rPr>
          <w:rFonts w:eastAsia="Times New Roman"/>
          <w:i/>
          <w:sz w:val="22"/>
          <w:szCs w:val="22"/>
          <w:lang w:eastAsia="ja-JP"/>
        </w:rPr>
        <w:t>A. salmonicida</w:t>
      </w:r>
      <w:r w:rsidRPr="00B83775">
        <w:rPr>
          <w:rFonts w:eastAsia="Times New Roman"/>
          <w:sz w:val="22"/>
          <w:szCs w:val="22"/>
          <w:lang w:eastAsia="ja-JP"/>
        </w:rPr>
        <w:t xml:space="preserve">, an absence of suspected clinical signs and demonstration that </w:t>
      </w:r>
      <w:r w:rsidRPr="00B83775">
        <w:rPr>
          <w:rFonts w:eastAsia="Times New Roman"/>
          <w:i/>
          <w:sz w:val="22"/>
          <w:szCs w:val="22"/>
          <w:lang w:eastAsia="ja-JP"/>
        </w:rPr>
        <w:t>basic biosecurity conditions</w:t>
      </w:r>
      <w:r w:rsidRPr="00B83775">
        <w:rPr>
          <w:rFonts w:eastAsia="Times New Roman"/>
          <w:sz w:val="22"/>
          <w:szCs w:val="22"/>
          <w:lang w:eastAsia="ja-JP"/>
        </w:rPr>
        <w:t xml:space="preserve"> (see OIE Code and section 1.7 below) were continuously met for the period.</w:t>
      </w:r>
    </w:p>
    <w:p w14:paraId="40C883BF" w14:textId="77777777" w:rsidR="00344BEF" w:rsidRPr="00B83775" w:rsidRDefault="00344BEF" w:rsidP="00344BEF">
      <w:pPr>
        <w:pStyle w:val="Default"/>
        <w:numPr>
          <w:ilvl w:val="1"/>
          <w:numId w:val="29"/>
        </w:numPr>
        <w:spacing w:before="120" w:after="120"/>
        <w:ind w:left="431" w:hanging="431"/>
        <w:rPr>
          <w:sz w:val="22"/>
          <w:szCs w:val="22"/>
        </w:rPr>
      </w:pPr>
      <w:r w:rsidRPr="00B83775">
        <w:rPr>
          <w:rFonts w:eastAsia="Times New Roman"/>
          <w:i/>
          <w:sz w:val="22"/>
          <w:szCs w:val="22"/>
          <w:lang w:eastAsia="ja-JP"/>
        </w:rPr>
        <w:t>Basic biosecurity conditions</w:t>
      </w:r>
      <w:r w:rsidRPr="00B83775">
        <w:rPr>
          <w:rFonts w:eastAsia="Times New Roman"/>
          <w:sz w:val="22"/>
          <w:szCs w:val="22"/>
          <w:lang w:eastAsia="ja-JP"/>
        </w:rPr>
        <w:t xml:space="preserve"> are defined in the OIE Code as a </w:t>
      </w:r>
      <w:r w:rsidRPr="00B83775">
        <w:rPr>
          <w:sz w:val="22"/>
          <w:szCs w:val="22"/>
        </w:rPr>
        <w:t xml:space="preserve">set of conditions applying to a particular </w:t>
      </w:r>
      <w:r w:rsidRPr="00B83775">
        <w:rPr>
          <w:iCs/>
          <w:sz w:val="22"/>
          <w:szCs w:val="22"/>
        </w:rPr>
        <w:t>disease</w:t>
      </w:r>
      <w:r w:rsidRPr="00B83775">
        <w:rPr>
          <w:sz w:val="22"/>
          <w:szCs w:val="22"/>
        </w:rPr>
        <w:t xml:space="preserve">, and a particular compartment, </w:t>
      </w:r>
      <w:r w:rsidRPr="00B83775">
        <w:rPr>
          <w:iCs/>
          <w:sz w:val="22"/>
          <w:szCs w:val="22"/>
        </w:rPr>
        <w:t xml:space="preserve">zone </w:t>
      </w:r>
      <w:r w:rsidRPr="00B83775">
        <w:rPr>
          <w:sz w:val="22"/>
          <w:szCs w:val="22"/>
        </w:rPr>
        <w:t>or country, required to ensure adequate disease security, such as:</w:t>
      </w:r>
    </w:p>
    <w:p w14:paraId="677304D6" w14:textId="77777777" w:rsidR="00344BEF" w:rsidRPr="00B83775" w:rsidRDefault="00344BEF" w:rsidP="00344BEF">
      <w:pPr>
        <w:pStyle w:val="NormalWeb"/>
        <w:numPr>
          <w:ilvl w:val="0"/>
          <w:numId w:val="28"/>
        </w:numPr>
        <w:snapToGrid w:val="0"/>
        <w:spacing w:before="0" w:beforeAutospacing="0" w:after="0" w:afterAutospacing="0"/>
        <w:rPr>
          <w:sz w:val="22"/>
          <w:szCs w:val="22"/>
        </w:rPr>
      </w:pPr>
      <w:r w:rsidRPr="00B83775">
        <w:rPr>
          <w:sz w:val="22"/>
          <w:szCs w:val="22"/>
        </w:rPr>
        <w:lastRenderedPageBreak/>
        <w:t xml:space="preserve">the </w:t>
      </w:r>
      <w:r w:rsidRPr="00B83775">
        <w:rPr>
          <w:iCs/>
          <w:sz w:val="22"/>
          <w:szCs w:val="22"/>
        </w:rPr>
        <w:t>disease</w:t>
      </w:r>
      <w:r w:rsidRPr="00B83775">
        <w:rPr>
          <w:sz w:val="22"/>
          <w:szCs w:val="22"/>
        </w:rPr>
        <w:t xml:space="preserve">, including suspicion of the </w:t>
      </w:r>
      <w:r w:rsidRPr="00B83775">
        <w:rPr>
          <w:iCs/>
          <w:sz w:val="22"/>
          <w:szCs w:val="22"/>
        </w:rPr>
        <w:t>disease</w:t>
      </w:r>
      <w:r w:rsidRPr="00B83775">
        <w:rPr>
          <w:sz w:val="22"/>
          <w:szCs w:val="22"/>
        </w:rPr>
        <w:t xml:space="preserve">, is compulsorily notifiable to the </w:t>
      </w:r>
      <w:r w:rsidRPr="00B83775">
        <w:rPr>
          <w:iCs/>
          <w:sz w:val="22"/>
          <w:szCs w:val="22"/>
        </w:rPr>
        <w:t>Competent Authority</w:t>
      </w:r>
      <w:r w:rsidRPr="00B83775">
        <w:rPr>
          <w:sz w:val="22"/>
          <w:szCs w:val="22"/>
        </w:rPr>
        <w:t>; and</w:t>
      </w:r>
    </w:p>
    <w:p w14:paraId="428D6666" w14:textId="77777777" w:rsidR="00344BEF" w:rsidRPr="00B83775" w:rsidRDefault="00344BEF" w:rsidP="00344BEF">
      <w:pPr>
        <w:pStyle w:val="NormalWeb"/>
        <w:numPr>
          <w:ilvl w:val="0"/>
          <w:numId w:val="28"/>
        </w:numPr>
        <w:rPr>
          <w:sz w:val="22"/>
          <w:szCs w:val="22"/>
        </w:rPr>
      </w:pPr>
      <w:r w:rsidRPr="00B83775">
        <w:rPr>
          <w:sz w:val="22"/>
          <w:szCs w:val="22"/>
        </w:rPr>
        <w:t xml:space="preserve">an </w:t>
      </w:r>
      <w:r w:rsidRPr="00B83775">
        <w:rPr>
          <w:iCs/>
          <w:sz w:val="22"/>
          <w:szCs w:val="22"/>
        </w:rPr>
        <w:t>early detection system</w:t>
      </w:r>
      <w:r w:rsidRPr="00B83775">
        <w:rPr>
          <w:sz w:val="22"/>
          <w:szCs w:val="22"/>
        </w:rPr>
        <w:t xml:space="preserve"> is in place within the compartment, </w:t>
      </w:r>
      <w:r w:rsidRPr="00B83775">
        <w:rPr>
          <w:iCs/>
          <w:sz w:val="22"/>
          <w:szCs w:val="22"/>
        </w:rPr>
        <w:t>zone</w:t>
      </w:r>
      <w:r w:rsidRPr="00B83775">
        <w:rPr>
          <w:sz w:val="22"/>
          <w:szCs w:val="22"/>
        </w:rPr>
        <w:t xml:space="preserve"> or country; and</w:t>
      </w:r>
    </w:p>
    <w:p w14:paraId="459E3D08" w14:textId="77777777" w:rsidR="00344BEF" w:rsidRPr="00B83775" w:rsidRDefault="00344BEF" w:rsidP="00344BEF">
      <w:pPr>
        <w:pStyle w:val="NormalWeb"/>
        <w:numPr>
          <w:ilvl w:val="0"/>
          <w:numId w:val="28"/>
        </w:numPr>
        <w:snapToGrid w:val="0"/>
        <w:spacing w:before="0" w:beforeAutospacing="0" w:after="0" w:afterAutospacing="0"/>
        <w:ind w:left="714" w:hanging="357"/>
        <w:rPr>
          <w:sz w:val="22"/>
          <w:szCs w:val="22"/>
        </w:rPr>
      </w:pPr>
      <w:r w:rsidRPr="00B83775">
        <w:rPr>
          <w:sz w:val="22"/>
          <w:szCs w:val="22"/>
        </w:rPr>
        <w:t xml:space="preserve">import requirements to prevent the introduction of </w:t>
      </w:r>
      <w:r w:rsidRPr="00B83775">
        <w:rPr>
          <w:iCs/>
          <w:sz w:val="22"/>
          <w:szCs w:val="22"/>
        </w:rPr>
        <w:t>disease</w:t>
      </w:r>
      <w:r w:rsidRPr="00B83775">
        <w:rPr>
          <w:sz w:val="22"/>
          <w:szCs w:val="22"/>
        </w:rPr>
        <w:t xml:space="preserve"> into the compartment, </w:t>
      </w:r>
      <w:r w:rsidRPr="00B83775">
        <w:rPr>
          <w:iCs/>
          <w:sz w:val="22"/>
          <w:szCs w:val="22"/>
        </w:rPr>
        <w:t>zone or country</w:t>
      </w:r>
      <w:r w:rsidRPr="00B83775">
        <w:rPr>
          <w:sz w:val="22"/>
          <w:szCs w:val="22"/>
        </w:rPr>
        <w:t>, as outlined in the OIE</w:t>
      </w:r>
      <w:r w:rsidRPr="00B83775">
        <w:rPr>
          <w:iCs/>
          <w:sz w:val="22"/>
          <w:szCs w:val="22"/>
        </w:rPr>
        <w:t xml:space="preserve"> Code</w:t>
      </w:r>
      <w:r w:rsidRPr="00B83775">
        <w:rPr>
          <w:sz w:val="22"/>
          <w:szCs w:val="22"/>
        </w:rPr>
        <w:t>, are in place.</w:t>
      </w:r>
    </w:p>
    <w:p w14:paraId="62983DE9" w14:textId="77777777" w:rsidR="00344BEF" w:rsidRPr="00B83775" w:rsidRDefault="00344BEF" w:rsidP="00344BEF">
      <w:pPr>
        <w:pStyle w:val="NormalWeb"/>
        <w:snapToGrid w:val="0"/>
        <w:spacing w:before="0" w:beforeAutospacing="0" w:after="0" w:afterAutospacing="0"/>
        <w:ind w:left="714"/>
        <w:rPr>
          <w:sz w:val="22"/>
          <w:szCs w:val="22"/>
        </w:rPr>
      </w:pPr>
    </w:p>
    <w:p w14:paraId="058C03F7" w14:textId="77777777" w:rsidR="00344BEF" w:rsidRPr="00B83775" w:rsidRDefault="00344BEF" w:rsidP="00344BEF">
      <w:pPr>
        <w:autoSpaceDE w:val="0"/>
        <w:autoSpaceDN w:val="0"/>
        <w:adjustRightInd w:val="0"/>
        <w:snapToGrid w:val="0"/>
        <w:spacing w:after="120"/>
        <w:ind w:left="357" w:firstLine="68"/>
        <w:rPr>
          <w:rFonts w:ascii="Times New Roman" w:eastAsia="Times New Roman" w:hAnsi="Times New Roman"/>
          <w:szCs w:val="22"/>
          <w:lang w:eastAsia="ja-JP"/>
        </w:rPr>
      </w:pPr>
      <w:r w:rsidRPr="00B83775">
        <w:rPr>
          <w:rFonts w:ascii="Times New Roman" w:eastAsia="Times New Roman" w:hAnsi="Times New Roman"/>
          <w:i/>
          <w:szCs w:val="22"/>
          <w:u w:val="single"/>
          <w:lang w:eastAsia="ja-JP"/>
        </w:rPr>
        <w:t>Health certification</w:t>
      </w:r>
    </w:p>
    <w:p w14:paraId="6780D8EB" w14:textId="7CF55C39" w:rsidR="00344BEF" w:rsidRPr="00B83775" w:rsidRDefault="00344BEF" w:rsidP="00344BEF">
      <w:pPr>
        <w:pStyle w:val="Default"/>
        <w:numPr>
          <w:ilvl w:val="1"/>
          <w:numId w:val="29"/>
        </w:numPr>
        <w:spacing w:before="120" w:after="120"/>
        <w:ind w:left="431" w:hanging="431"/>
        <w:rPr>
          <w:rFonts w:eastAsia="Times New Roman"/>
          <w:sz w:val="22"/>
          <w:szCs w:val="22"/>
          <w:lang w:eastAsia="ja-JP"/>
        </w:rPr>
      </w:pPr>
      <w:r w:rsidRPr="00B83775">
        <w:rPr>
          <w:rFonts w:eastAsia="Times New Roman"/>
          <w:sz w:val="22"/>
          <w:szCs w:val="22"/>
          <w:lang w:eastAsia="ja-JP"/>
        </w:rPr>
        <w:t xml:space="preserve">Exporting countries are required to provide health certification attesting to freedom from SVCV and </w:t>
      </w:r>
      <w:r>
        <w:rPr>
          <w:rFonts w:eastAsia="Times New Roman"/>
          <w:i/>
          <w:sz w:val="22"/>
          <w:szCs w:val="22"/>
          <w:lang w:eastAsia="ja-JP"/>
        </w:rPr>
        <w:t>A. </w:t>
      </w:r>
      <w:r w:rsidRPr="00B83775">
        <w:rPr>
          <w:rFonts w:eastAsia="Times New Roman"/>
          <w:i/>
          <w:sz w:val="22"/>
          <w:szCs w:val="22"/>
          <w:lang w:eastAsia="ja-JP"/>
        </w:rPr>
        <w:t>salmonicida</w:t>
      </w:r>
      <w:r w:rsidRPr="00B83775">
        <w:rPr>
          <w:rFonts w:eastAsia="Times New Roman"/>
          <w:sz w:val="22"/>
          <w:szCs w:val="22"/>
          <w:lang w:eastAsia="ja-JP"/>
        </w:rPr>
        <w:t xml:space="preserve"> for all fish destined for export to Australia. This includes attestations of disease freedom for fish that may have been sourced from a different country to the final export country. Attestations of disease freedom in these circumstances must be based on satisfactory certification arrangements between the original source country and the final exporting country’s Competent Authority. </w:t>
      </w:r>
    </w:p>
    <w:p w14:paraId="550EA66E" w14:textId="77777777" w:rsidR="00344BEF" w:rsidRPr="00B83775" w:rsidRDefault="00344BEF" w:rsidP="00344BEF">
      <w:pPr>
        <w:rPr>
          <w:rFonts w:ascii="Times New Roman" w:hAnsi="Times New Roman"/>
          <w:szCs w:val="22"/>
        </w:rPr>
      </w:pPr>
    </w:p>
    <w:p w14:paraId="25FC5371" w14:textId="77777777" w:rsidR="00344BEF" w:rsidRDefault="00344BEF" w:rsidP="00344BEF"/>
    <w:p w14:paraId="65F01F38" w14:textId="77777777" w:rsidR="00344BEF" w:rsidRDefault="00344BEF">
      <w:pPr>
        <w:tabs>
          <w:tab w:val="left" w:pos="1560"/>
        </w:tabs>
        <w:ind w:left="1548" w:right="89" w:hanging="839"/>
        <w:jc w:val="center"/>
        <w:rPr>
          <w:b/>
          <w:caps/>
          <w:sz w:val="26"/>
          <w:szCs w:val="26"/>
        </w:rPr>
        <w:sectPr w:rsidR="00344BEF" w:rsidSect="00045D1D">
          <w:headerReference w:type="even" r:id="rId27"/>
          <w:headerReference w:type="default" r:id="rId28"/>
          <w:headerReference w:type="first" r:id="rId29"/>
          <w:pgSz w:w="11906" w:h="16838"/>
          <w:pgMar w:top="1440" w:right="1080" w:bottom="1135" w:left="1080" w:header="708" w:footer="708" w:gutter="0"/>
          <w:cols w:space="708"/>
          <w:docGrid w:linePitch="360"/>
        </w:sectPr>
      </w:pPr>
    </w:p>
    <w:p w14:paraId="58CC57F0" w14:textId="22B33753" w:rsidR="004C5467" w:rsidRDefault="005A2C46" w:rsidP="00F43EBC">
      <w:pPr>
        <w:pStyle w:val="Heading2"/>
        <w:ind w:left="0" w:firstLine="0"/>
      </w:pPr>
      <w:r>
        <w:lastRenderedPageBreak/>
        <w:t xml:space="preserve">Health certification for </w:t>
      </w:r>
      <w:r w:rsidRPr="005A2C46">
        <w:t>gouramis, bettas, paradise fish</w:t>
      </w:r>
      <w:r w:rsidR="004C5467" w:rsidRPr="005A2C46">
        <w:rPr>
          <w:rStyle w:val="FootnoteReference"/>
          <w:caps/>
        </w:rPr>
        <w:footnoteReference w:id="1"/>
      </w:r>
      <w:r w:rsidRPr="005A2C46">
        <w:t>,</w:t>
      </w:r>
      <w:r w:rsidR="00F43EBC">
        <w:t xml:space="preserve"> </w:t>
      </w:r>
      <w:r w:rsidRPr="005A2C46">
        <w:t>cichlids and poeciliids</w:t>
      </w:r>
      <w:r>
        <w:t xml:space="preserve"> exported to </w:t>
      </w:r>
      <w:r w:rsidR="000619C8">
        <w:t>Australia</w:t>
      </w:r>
    </w:p>
    <w:p w14:paraId="67A3CB03" w14:textId="77777777" w:rsidR="0066039A" w:rsidRPr="0066039A" w:rsidRDefault="0066039A" w:rsidP="0066039A"/>
    <w:p w14:paraId="32568102" w14:textId="77777777" w:rsidR="004C5467" w:rsidRDefault="004C5467" w:rsidP="0049340C">
      <w:pPr>
        <w:spacing w:after="120"/>
        <w:ind w:right="91"/>
        <w:rPr>
          <w:b/>
          <w:sz w:val="20"/>
          <w:szCs w:val="20"/>
          <w:u w:val="single"/>
        </w:rPr>
      </w:pPr>
      <w:r w:rsidRPr="00DB565F">
        <w:rPr>
          <w:b/>
          <w:sz w:val="20"/>
          <w:szCs w:val="20"/>
          <w:u w:val="single"/>
        </w:rPr>
        <w:t>Exporter details:</w:t>
      </w:r>
    </w:p>
    <w:tbl>
      <w:tblPr>
        <w:tblW w:w="5000" w:type="pct"/>
        <w:tblLook w:val="04A0" w:firstRow="1" w:lastRow="0" w:firstColumn="1" w:lastColumn="0" w:noHBand="0" w:noVBand="1"/>
      </w:tblPr>
      <w:tblGrid>
        <w:gridCol w:w="4402"/>
        <w:gridCol w:w="5344"/>
      </w:tblGrid>
      <w:tr w:rsidR="004C5467" w:rsidRPr="00102B93" w14:paraId="4F7F8883" w14:textId="77777777" w:rsidTr="0049340C">
        <w:tc>
          <w:tcPr>
            <w:tcW w:w="2253" w:type="pct"/>
            <w:shd w:val="clear" w:color="auto" w:fill="auto"/>
          </w:tcPr>
          <w:p w14:paraId="3B9FF601" w14:textId="77777777" w:rsidR="004C5467" w:rsidRPr="00102B93" w:rsidRDefault="004C5467">
            <w:pPr>
              <w:numPr>
                <w:ilvl w:val="12"/>
                <w:numId w:val="0"/>
              </w:numPr>
              <w:spacing w:before="40" w:after="40"/>
              <w:ind w:right="91"/>
              <w:rPr>
                <w:rFonts w:eastAsia="Calibri"/>
                <w:sz w:val="20"/>
                <w:szCs w:val="22"/>
              </w:rPr>
            </w:pPr>
            <w:r w:rsidRPr="00102B93">
              <w:rPr>
                <w:rFonts w:eastAsia="Calibri"/>
                <w:sz w:val="20"/>
                <w:szCs w:val="22"/>
                <w:u w:val="single"/>
              </w:rPr>
              <w:t>Invoice number:</w:t>
            </w:r>
            <w:r w:rsidRPr="00102B93">
              <w:rPr>
                <w:rFonts w:eastAsia="Calibri"/>
                <w:sz w:val="20"/>
                <w:szCs w:val="22"/>
              </w:rPr>
              <w:t>.........................................................</w:t>
            </w:r>
            <w:r>
              <w:rPr>
                <w:rFonts w:eastAsia="Calibri"/>
                <w:sz w:val="20"/>
                <w:szCs w:val="22"/>
              </w:rPr>
              <w:t>......</w:t>
            </w:r>
          </w:p>
        </w:tc>
        <w:tc>
          <w:tcPr>
            <w:tcW w:w="2747" w:type="pct"/>
            <w:shd w:val="clear" w:color="auto" w:fill="auto"/>
          </w:tcPr>
          <w:p w14:paraId="02AD5AC2"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Exporter name:</w:t>
            </w:r>
            <w:r w:rsidRPr="00102B93">
              <w:rPr>
                <w:rFonts w:eastAsia="Calibri"/>
                <w:sz w:val="20"/>
                <w:szCs w:val="22"/>
              </w:rPr>
              <w:t>..............................................................................</w:t>
            </w:r>
            <w:r>
              <w:rPr>
                <w:rFonts w:eastAsia="Calibri"/>
                <w:sz w:val="20"/>
                <w:szCs w:val="22"/>
              </w:rPr>
              <w:t>...............</w:t>
            </w:r>
          </w:p>
        </w:tc>
      </w:tr>
      <w:tr w:rsidR="004C5467" w:rsidRPr="00102B93" w14:paraId="524E604A" w14:textId="77777777">
        <w:tc>
          <w:tcPr>
            <w:tcW w:w="5000" w:type="pct"/>
            <w:gridSpan w:val="2"/>
            <w:shd w:val="clear" w:color="auto" w:fill="auto"/>
          </w:tcPr>
          <w:p w14:paraId="6AA4E0BB" w14:textId="35266C37" w:rsidR="004C5467" w:rsidRPr="00DB6851" w:rsidRDefault="004C5467">
            <w:pPr>
              <w:numPr>
                <w:ilvl w:val="12"/>
                <w:numId w:val="0"/>
              </w:numPr>
              <w:spacing w:before="40" w:after="40"/>
              <w:ind w:right="91"/>
              <w:rPr>
                <w:rFonts w:ascii="Arial" w:eastAsia="Calibri" w:hAnsi="Arial"/>
                <w:sz w:val="20"/>
                <w:szCs w:val="22"/>
                <w:u w:val="single"/>
              </w:rPr>
            </w:pPr>
            <w:r w:rsidRPr="00102B93">
              <w:rPr>
                <w:rFonts w:eastAsia="Calibri"/>
                <w:sz w:val="20"/>
                <w:szCs w:val="22"/>
                <w:u w:val="single"/>
              </w:rPr>
              <w:t>Address:</w:t>
            </w:r>
            <w:r w:rsidRPr="00102B93">
              <w:rPr>
                <w:rFonts w:eastAsia="Calibri"/>
                <w:sz w:val="20"/>
                <w:szCs w:val="22"/>
              </w:rPr>
              <w:t>................................................................................................................................................................................................................................................................................................................................................................................</w:t>
            </w:r>
            <w:r>
              <w:rPr>
                <w:rFonts w:eastAsia="Calibri"/>
                <w:sz w:val="20"/>
                <w:szCs w:val="22"/>
              </w:rPr>
              <w:t>....................................................</w:t>
            </w:r>
            <w:r w:rsidR="0066039A">
              <w:rPr>
                <w:rFonts w:eastAsia="Calibri"/>
                <w:sz w:val="20"/>
                <w:szCs w:val="22"/>
              </w:rPr>
              <w:t>.....................</w:t>
            </w:r>
          </w:p>
        </w:tc>
      </w:tr>
      <w:tr w:rsidR="004C5467" w:rsidRPr="00102B93" w14:paraId="03192279" w14:textId="77777777" w:rsidTr="0049340C">
        <w:tc>
          <w:tcPr>
            <w:tcW w:w="2253" w:type="pct"/>
            <w:shd w:val="clear" w:color="auto" w:fill="auto"/>
          </w:tcPr>
          <w:p w14:paraId="23D0E87A" w14:textId="77777777" w:rsidR="004C5467" w:rsidRPr="00102B93" w:rsidRDefault="004C5467">
            <w:pPr>
              <w:numPr>
                <w:ilvl w:val="12"/>
                <w:numId w:val="0"/>
              </w:numPr>
              <w:spacing w:before="40" w:after="40"/>
              <w:ind w:right="91"/>
              <w:rPr>
                <w:rFonts w:eastAsia="Calibri"/>
                <w:sz w:val="20"/>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c>
          <w:tcPr>
            <w:tcW w:w="2747" w:type="pct"/>
            <w:shd w:val="clear" w:color="auto" w:fill="auto"/>
          </w:tcPr>
          <w:p w14:paraId="207351E3"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4C5467" w:rsidRPr="00102B93" w14:paraId="5C53FCB1" w14:textId="77777777" w:rsidTr="0049340C">
        <w:tc>
          <w:tcPr>
            <w:tcW w:w="2253" w:type="pct"/>
            <w:shd w:val="clear" w:color="auto" w:fill="auto"/>
          </w:tcPr>
          <w:p w14:paraId="764C277D" w14:textId="77777777" w:rsidR="004C5467" w:rsidRPr="00102B93" w:rsidRDefault="004C5467">
            <w:pPr>
              <w:numPr>
                <w:ilvl w:val="12"/>
                <w:numId w:val="0"/>
              </w:numPr>
              <w:spacing w:before="40" w:after="40"/>
              <w:ind w:right="91"/>
              <w:rPr>
                <w:rFonts w:eastAsia="Calibri"/>
                <w:sz w:val="20"/>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c>
          <w:tcPr>
            <w:tcW w:w="2747" w:type="pct"/>
            <w:shd w:val="clear" w:color="auto" w:fill="auto"/>
          </w:tcPr>
          <w:p w14:paraId="6293D4B5"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Import Permit number:</w:t>
            </w:r>
            <w:r w:rsidRPr="00102B93">
              <w:rPr>
                <w:rFonts w:eastAsia="Calibri"/>
                <w:sz w:val="20"/>
                <w:szCs w:val="22"/>
              </w:rPr>
              <w:t>..................................................................</w:t>
            </w:r>
            <w:r>
              <w:rPr>
                <w:rFonts w:eastAsia="Calibri"/>
                <w:sz w:val="20"/>
                <w:szCs w:val="22"/>
              </w:rPr>
              <w:t>...........</w:t>
            </w:r>
          </w:p>
        </w:tc>
      </w:tr>
      <w:tr w:rsidR="004C5467" w:rsidRPr="00102B93" w14:paraId="571AEA87" w14:textId="77777777">
        <w:tc>
          <w:tcPr>
            <w:tcW w:w="5000" w:type="pct"/>
            <w:gridSpan w:val="2"/>
            <w:shd w:val="clear" w:color="auto" w:fill="auto"/>
          </w:tcPr>
          <w:p w14:paraId="1D120372" w14:textId="77777777" w:rsidR="004C5467" w:rsidRPr="00DB6851" w:rsidRDefault="004C5467">
            <w:pPr>
              <w:numPr>
                <w:ilvl w:val="12"/>
                <w:numId w:val="0"/>
              </w:numPr>
              <w:spacing w:before="40" w:after="40"/>
              <w:ind w:right="91"/>
              <w:rPr>
                <w:rFonts w:ascii="Arial" w:eastAsia="Calibri" w:hAnsi="Arial"/>
                <w:sz w:val="20"/>
                <w:szCs w:val="22"/>
              </w:rPr>
            </w:pPr>
            <w:r w:rsidRPr="00102B93">
              <w:rPr>
                <w:rFonts w:eastAsia="Calibri"/>
                <w:sz w:val="20"/>
                <w:szCs w:val="22"/>
                <w:u w:val="single"/>
              </w:rPr>
              <w:t>Number (tails) of fish:</w:t>
            </w:r>
            <w:r w:rsidRPr="00102B93">
              <w:rPr>
                <w:rFonts w:eastAsia="Calibri"/>
                <w:sz w:val="20"/>
                <w:szCs w:val="22"/>
              </w:rPr>
              <w:t>...............................................</w:t>
            </w:r>
            <w:r>
              <w:rPr>
                <w:rFonts w:eastAsia="Calibri"/>
                <w:sz w:val="20"/>
                <w:szCs w:val="22"/>
              </w:rPr>
              <w:t>....</w:t>
            </w:r>
          </w:p>
        </w:tc>
      </w:tr>
    </w:tbl>
    <w:p w14:paraId="3EA42D23" w14:textId="77777777" w:rsidR="006447CF" w:rsidRPr="006447CF" w:rsidRDefault="006447CF" w:rsidP="006447CF">
      <w:pPr>
        <w:spacing w:before="120" w:after="80"/>
        <w:ind w:right="91"/>
        <w:rPr>
          <w:rFonts w:eastAsia="Times New Roman"/>
          <w:sz w:val="20"/>
          <w:szCs w:val="20"/>
        </w:rPr>
      </w:pPr>
      <w:r>
        <w:rPr>
          <w:sz w:val="20"/>
        </w:rPr>
        <w:t xml:space="preserve">I, the undersigned, certify that: </w:t>
      </w:r>
    </w:p>
    <w:p w14:paraId="3B64675D" w14:textId="77777777" w:rsidR="004C5467" w:rsidRDefault="004C5467">
      <w:pPr>
        <w:numPr>
          <w:ilvl w:val="0"/>
          <w:numId w:val="23"/>
        </w:numPr>
        <w:spacing w:before="120" w:after="80"/>
        <w:ind w:right="91"/>
        <w:rPr>
          <w:rFonts w:eastAsia="Times New Roman"/>
          <w:sz w:val="20"/>
          <w:szCs w:val="20"/>
        </w:rPr>
      </w:pPr>
      <w:r>
        <w:rPr>
          <w:rFonts w:eastAsia="Times New Roman"/>
          <w:sz w:val="20"/>
          <w:szCs w:val="20"/>
        </w:rPr>
        <w:t xml:space="preserve">Only finfish listed in the </w:t>
      </w:r>
      <w:r>
        <w:rPr>
          <w:rFonts w:eastAsia="Times New Roman"/>
          <w:i/>
          <w:sz w:val="20"/>
          <w:szCs w:val="20"/>
        </w:rPr>
        <w:t xml:space="preserve">List of Permitted Live Freshwater Fish Suitable for Import </w:t>
      </w:r>
      <w:r>
        <w:rPr>
          <w:rFonts w:eastAsia="Times New Roman"/>
          <w:sz w:val="20"/>
          <w:szCs w:val="20"/>
        </w:rPr>
        <w:t>are included in this consignment, and are documented on the attached invoice.</w:t>
      </w:r>
    </w:p>
    <w:p w14:paraId="15DE37D9" w14:textId="77777777" w:rsidR="004C5467" w:rsidRDefault="004C5467">
      <w:pPr>
        <w:numPr>
          <w:ilvl w:val="0"/>
          <w:numId w:val="23"/>
        </w:numPr>
        <w:spacing w:after="80"/>
        <w:ind w:right="91"/>
        <w:rPr>
          <w:sz w:val="20"/>
        </w:rPr>
      </w:pPr>
      <w:r>
        <w:rPr>
          <w:sz w:val="20"/>
        </w:rPr>
        <w:t xml:space="preserve"> (</w:t>
      </w:r>
      <w:r>
        <w:rPr>
          <w:sz w:val="20"/>
          <w:u w:val="single"/>
        </w:rPr>
        <w:t>tick a or b</w:t>
      </w:r>
      <w:r>
        <w:rPr>
          <w:sz w:val="20"/>
        </w:rPr>
        <w:t>):</w:t>
      </w:r>
    </w:p>
    <w:p w14:paraId="09114A3D" w14:textId="77777777" w:rsidR="004C5467" w:rsidRDefault="004C5467">
      <w:pPr>
        <w:numPr>
          <w:ilvl w:val="1"/>
          <w:numId w:val="22"/>
        </w:numPr>
        <w:spacing w:after="80"/>
        <w:ind w:left="709" w:right="91"/>
        <w:rPr>
          <w:sz w:val="20"/>
        </w:rPr>
      </w:pPr>
      <w:r>
        <w:rPr>
          <w:sz w:val="20"/>
          <w:u w:val="single"/>
        </w:rPr>
        <w:t>SOURCE POPULATION FREEDOM</w:t>
      </w:r>
      <w:r>
        <w:rPr>
          <w:sz w:val="20"/>
        </w:rPr>
        <w:tab/>
      </w:r>
      <w:r>
        <w:rPr>
          <w:sz w:val="20"/>
        </w:rPr>
        <w:tab/>
      </w:r>
      <w:r>
        <w:rPr>
          <w:sz w:val="20"/>
        </w:rPr>
        <w:sym w:font="Wingdings 2" w:char="F0A3"/>
      </w:r>
    </w:p>
    <w:p w14:paraId="7759C7CB" w14:textId="5C65C94E" w:rsidR="004C5467" w:rsidRDefault="004C5467">
      <w:pPr>
        <w:spacing w:after="80"/>
        <w:ind w:left="709" w:right="91"/>
        <w:rPr>
          <w:sz w:val="20"/>
        </w:rPr>
      </w:pPr>
      <w:r>
        <w:rPr>
          <w:sz w:val="20"/>
        </w:rPr>
        <w:t>The fish originate from a country, zone or export premises determined by the Competent Authority to be free from megalocytiviruses consistent with the procedures described in the Department of Agriculture and Water Resources Import Conditions ‘</w:t>
      </w:r>
      <w:r>
        <w:rPr>
          <w:i/>
          <w:sz w:val="20"/>
        </w:rPr>
        <w:t xml:space="preserve">Additional </w:t>
      </w:r>
      <w:r>
        <w:rPr>
          <w:i/>
          <w:sz w:val="20"/>
        </w:rPr>
        <w:lastRenderedPageBreak/>
        <w:t>health certification criteria and procedures for</w:t>
      </w:r>
      <w:r w:rsidRPr="00DB6851">
        <w:rPr>
          <w:rFonts w:eastAsia="Times New Roman"/>
          <w:b/>
          <w:szCs w:val="22"/>
          <w:lang w:eastAsia="ja-JP"/>
        </w:rPr>
        <w:t xml:space="preserve"> </w:t>
      </w:r>
      <w:r>
        <w:rPr>
          <w:i/>
          <w:sz w:val="20"/>
        </w:rPr>
        <w:t>gouramis, bettas, paradise fish, cichlids and poeciliids</w:t>
      </w:r>
      <w:r w:rsidR="00344BEF">
        <w:rPr>
          <w:i/>
          <w:sz w:val="20"/>
        </w:rPr>
        <w:t xml:space="preserve"> exported to Australia</w:t>
      </w:r>
      <w:r>
        <w:rPr>
          <w:i/>
          <w:sz w:val="20"/>
        </w:rPr>
        <w:t>’,</w:t>
      </w:r>
      <w:r>
        <w:rPr>
          <w:sz w:val="20"/>
        </w:rPr>
        <w:t xml:space="preserve"> OR;</w:t>
      </w:r>
    </w:p>
    <w:p w14:paraId="4A52BB72" w14:textId="6307FF9E" w:rsidR="004C5467" w:rsidRDefault="004C5467">
      <w:pPr>
        <w:numPr>
          <w:ilvl w:val="1"/>
          <w:numId w:val="22"/>
        </w:numPr>
        <w:spacing w:after="80"/>
        <w:ind w:left="709" w:right="91"/>
        <w:rPr>
          <w:sz w:val="20"/>
        </w:rPr>
      </w:pPr>
      <w:r>
        <w:rPr>
          <w:sz w:val="20"/>
          <w:u w:val="single"/>
        </w:rPr>
        <w:t>BATCH TEST NEGATIVE</w:t>
      </w:r>
      <w:r>
        <w:rPr>
          <w:sz w:val="20"/>
        </w:rPr>
        <w:tab/>
      </w:r>
      <w:r>
        <w:rPr>
          <w:sz w:val="20"/>
        </w:rPr>
        <w:tab/>
      </w:r>
      <w:r>
        <w:rPr>
          <w:sz w:val="20"/>
        </w:rPr>
        <w:tab/>
      </w:r>
      <w:r w:rsidR="00344BEF">
        <w:rPr>
          <w:sz w:val="20"/>
        </w:rPr>
        <w:sym w:font="Wingdings 2" w:char="F0A3"/>
      </w:r>
    </w:p>
    <w:p w14:paraId="62EDD243" w14:textId="6BF2DB73" w:rsidR="004C5467" w:rsidRDefault="004C5467">
      <w:pPr>
        <w:spacing w:after="80"/>
        <w:ind w:left="720" w:right="91"/>
        <w:rPr>
          <w:sz w:val="20"/>
        </w:rPr>
      </w:pPr>
      <w:r>
        <w:rPr>
          <w:sz w:val="20"/>
        </w:rPr>
        <w:t>The batch of consigned fish have been tested by the Competent Authority and found negative for megalocytiviruses consistent with definitions and testing methodology described in the Department of Agriculture and Water Resources Import Conditions ‘</w:t>
      </w:r>
      <w:r>
        <w:rPr>
          <w:i/>
          <w:sz w:val="20"/>
        </w:rPr>
        <w:t>Additional health certification criteria and procedures for</w:t>
      </w:r>
      <w:r w:rsidRPr="00DB6851">
        <w:rPr>
          <w:rFonts w:eastAsia="Times New Roman"/>
          <w:b/>
          <w:szCs w:val="22"/>
          <w:lang w:eastAsia="ja-JP"/>
        </w:rPr>
        <w:t xml:space="preserve"> </w:t>
      </w:r>
      <w:r>
        <w:rPr>
          <w:i/>
          <w:sz w:val="20"/>
        </w:rPr>
        <w:t>gouramis, bettas, paradise fish, cichlids and poeciliids</w:t>
      </w:r>
      <w:r w:rsidR="00344BEF">
        <w:rPr>
          <w:i/>
          <w:sz w:val="20"/>
        </w:rPr>
        <w:t xml:space="preserve"> exported to Australia</w:t>
      </w:r>
      <w:r w:rsidR="00202F4E">
        <w:rPr>
          <w:i/>
          <w:sz w:val="20"/>
        </w:rPr>
        <w:t xml:space="preserve"> </w:t>
      </w:r>
      <w:r>
        <w:rPr>
          <w:i/>
          <w:sz w:val="20"/>
        </w:rPr>
        <w:t>’.</w:t>
      </w:r>
      <w:r>
        <w:rPr>
          <w:sz w:val="20"/>
        </w:rPr>
        <w:tab/>
      </w:r>
      <w:r>
        <w:rPr>
          <w:sz w:val="20"/>
        </w:rPr>
        <w:tab/>
      </w:r>
    </w:p>
    <w:p w14:paraId="58A849FA" w14:textId="77777777" w:rsidR="004C5467" w:rsidRDefault="004C5467">
      <w:pPr>
        <w:numPr>
          <w:ilvl w:val="0"/>
          <w:numId w:val="23"/>
        </w:numPr>
        <w:spacing w:after="80"/>
        <w:ind w:right="91"/>
        <w:rPr>
          <w:sz w:val="20"/>
        </w:rPr>
      </w:pPr>
      <w:r>
        <w:rPr>
          <w:sz w:val="20"/>
          <w:szCs w:val="20"/>
        </w:rPr>
        <w:t>The fish in the consignment have been inspected within seven (7) days prior to export and show no clinical signs of infectious disease or pests</w:t>
      </w:r>
      <w:r>
        <w:rPr>
          <w:sz w:val="20"/>
        </w:rPr>
        <w:t>.</w:t>
      </w:r>
    </w:p>
    <w:p w14:paraId="4B2ADC67" w14:textId="77777777" w:rsidR="004C5467" w:rsidRDefault="004C5467">
      <w:pPr>
        <w:numPr>
          <w:ilvl w:val="0"/>
          <w:numId w:val="23"/>
        </w:numPr>
        <w:spacing w:after="80"/>
        <w:ind w:right="91"/>
        <w:rPr>
          <w:sz w:val="20"/>
        </w:rPr>
      </w:pPr>
      <w:r>
        <w:rPr>
          <w:sz w:val="20"/>
        </w:rPr>
        <w:t>The Export Premises are approved for export to Australia, meeting standards of the Department of Agriculture and Water Resources.</w:t>
      </w:r>
    </w:p>
    <w:p w14:paraId="46563A6D" w14:textId="77777777" w:rsidR="004C5467" w:rsidRDefault="004C5467" w:rsidP="006447CF">
      <w:pPr>
        <w:numPr>
          <w:ilvl w:val="0"/>
          <w:numId w:val="23"/>
        </w:numPr>
        <w:spacing w:after="80"/>
        <w:ind w:right="91"/>
        <w:rPr>
          <w:sz w:val="20"/>
        </w:rPr>
      </w:pPr>
      <w:r>
        <w:rPr>
          <w:sz w:val="20"/>
        </w:rPr>
        <w:t>All fish being held at the Export Premises exhibit no clinical signs of significant infectious disease or pests and are sourced from populations not associated with any significant disease or pests within the six (6) months prior to certification.</w:t>
      </w:r>
    </w:p>
    <w:p w14:paraId="750C4DB9" w14:textId="77777777" w:rsidR="004C5467" w:rsidRDefault="004C5467">
      <w:pPr>
        <w:numPr>
          <w:ilvl w:val="0"/>
          <w:numId w:val="23"/>
        </w:numPr>
        <w:spacing w:after="80"/>
        <w:ind w:right="91"/>
        <w:rPr>
          <w:sz w:val="20"/>
        </w:rPr>
      </w:pPr>
      <w:r>
        <w:rPr>
          <w:sz w:val="20"/>
        </w:rPr>
        <w:t>All fish in t</w:t>
      </w:r>
      <w:r w:rsidR="006447CF">
        <w:rPr>
          <w:sz w:val="20"/>
        </w:rPr>
        <w:t xml:space="preserve">he consignment have been in </w:t>
      </w:r>
      <w:r>
        <w:rPr>
          <w:sz w:val="20"/>
        </w:rPr>
        <w:t>approved Export Premises for fourteen (14) days prior to export.</w:t>
      </w:r>
    </w:p>
    <w:p w14:paraId="740EA226" w14:textId="77777777" w:rsidR="004C5467" w:rsidRDefault="004C5467">
      <w:pPr>
        <w:numPr>
          <w:ilvl w:val="0"/>
          <w:numId w:val="23"/>
        </w:numPr>
        <w:spacing w:after="80"/>
        <w:ind w:right="91"/>
        <w:rPr>
          <w:sz w:val="20"/>
        </w:rPr>
      </w:pPr>
      <w:r>
        <w:rPr>
          <w:sz w:val="20"/>
        </w:rPr>
        <w:t>The fish have not been kept in water in common with farmed foodfish (fish farmed for human consumption including recreational fishing) or koi carp.</w:t>
      </w:r>
    </w:p>
    <w:p w14:paraId="706F7407" w14:textId="77777777" w:rsidR="004C5467" w:rsidRDefault="000C63CB">
      <w:pPr>
        <w:numPr>
          <w:ilvl w:val="0"/>
          <w:numId w:val="23"/>
        </w:numPr>
        <w:spacing w:after="80"/>
        <w:ind w:right="91"/>
        <w:rPr>
          <w:sz w:val="20"/>
        </w:rPr>
      </w:pPr>
      <w:r w:rsidRPr="00E33A36">
        <w:rPr>
          <w:sz w:val="20"/>
        </w:rPr>
        <w:t>Adequate quarantine safeguards are in place to maintain the health status of the certified fish until export. The fish are effectively isolated in holding systems that prevent infection by direct contact with other fish or indirect contact via water, equipment or any other means.</w:t>
      </w:r>
    </w:p>
    <w:p w14:paraId="15EC4D3D" w14:textId="74B959A3" w:rsidR="006B2FAF" w:rsidRPr="00DB565F" w:rsidRDefault="006B2FAF" w:rsidP="006B2FAF">
      <w:pPr>
        <w:tabs>
          <w:tab w:val="left" w:pos="3402"/>
        </w:tabs>
        <w:spacing w:after="100"/>
        <w:ind w:right="91"/>
        <w:rPr>
          <w:sz w:val="20"/>
          <w:u w:val="single"/>
        </w:rPr>
      </w:pPr>
      <w:r w:rsidRPr="00DB565F">
        <w:rPr>
          <w:b/>
          <w:sz w:val="20"/>
          <w:u w:val="single"/>
        </w:rPr>
        <w:lastRenderedPageBreak/>
        <w:t>Official details</w:t>
      </w:r>
      <w:r w:rsidRPr="00DB565F">
        <w:rPr>
          <w:sz w:val="20"/>
          <w:u w:val="single"/>
        </w:rPr>
        <w:t>:</w:t>
      </w:r>
    </w:p>
    <w:tbl>
      <w:tblPr>
        <w:tblW w:w="5000" w:type="pct"/>
        <w:tblLook w:val="04A0" w:firstRow="1" w:lastRow="0" w:firstColumn="1" w:lastColumn="0" w:noHBand="0" w:noVBand="1"/>
      </w:tblPr>
      <w:tblGrid>
        <w:gridCol w:w="4041"/>
        <w:gridCol w:w="5705"/>
      </w:tblGrid>
      <w:tr w:rsidR="006B2FAF" w:rsidRPr="00102B93" w14:paraId="63C2C36E" w14:textId="77777777" w:rsidTr="00B92EB4">
        <w:tc>
          <w:tcPr>
            <w:tcW w:w="2073" w:type="pct"/>
            <w:shd w:val="clear" w:color="auto" w:fill="auto"/>
          </w:tcPr>
          <w:p w14:paraId="255BCE64" w14:textId="77777777" w:rsidR="006B2FAF" w:rsidRPr="00323B70" w:rsidRDefault="006B2FAF" w:rsidP="00B92EB4">
            <w:pPr>
              <w:spacing w:before="40" w:after="40"/>
              <w:rPr>
                <w:rFonts w:eastAsia="Calibri"/>
                <w:sz w:val="20"/>
                <w:szCs w:val="22"/>
                <w:u w:val="single"/>
              </w:rPr>
            </w:pPr>
            <w:r w:rsidRPr="00102B93">
              <w:rPr>
                <w:rFonts w:eastAsia="Calibri"/>
                <w:sz w:val="20"/>
                <w:szCs w:val="22"/>
                <w:u w:val="single"/>
              </w:rPr>
              <w:t>Signature:</w:t>
            </w:r>
            <w:r w:rsidRPr="00323B70">
              <w:rPr>
                <w:rFonts w:eastAsia="Calibri"/>
                <w:sz w:val="20"/>
                <w:szCs w:val="22"/>
                <w:u w:val="single"/>
              </w:rPr>
              <w:t>.......................................................................</w:t>
            </w:r>
          </w:p>
        </w:tc>
        <w:tc>
          <w:tcPr>
            <w:tcW w:w="2927" w:type="pct"/>
            <w:shd w:val="clear" w:color="auto" w:fill="auto"/>
          </w:tcPr>
          <w:p w14:paraId="4E09A9C5" w14:textId="77777777" w:rsidR="006B2FAF" w:rsidRPr="00323B70" w:rsidRDefault="006B2FAF" w:rsidP="00B92EB4">
            <w:pPr>
              <w:spacing w:before="40" w:after="40"/>
              <w:rPr>
                <w:rFonts w:eastAsia="Calibri"/>
                <w:sz w:val="20"/>
                <w:szCs w:val="22"/>
                <w:u w:val="single"/>
              </w:rPr>
            </w:pPr>
            <w:r w:rsidRPr="00102B93">
              <w:rPr>
                <w:rFonts w:eastAsia="Calibri"/>
                <w:sz w:val="20"/>
                <w:szCs w:val="22"/>
                <w:u w:val="single"/>
              </w:rPr>
              <w:t>Issued at:</w:t>
            </w:r>
            <w:r w:rsidRPr="00323B70">
              <w:rPr>
                <w:rFonts w:eastAsia="Calibri"/>
                <w:sz w:val="20"/>
                <w:szCs w:val="22"/>
                <w:u w:val="single"/>
              </w:rPr>
              <w:t>..........................................................................................</w:t>
            </w:r>
          </w:p>
        </w:tc>
      </w:tr>
      <w:tr w:rsidR="006B2FAF" w:rsidRPr="00102B93" w14:paraId="09443F00" w14:textId="77777777" w:rsidTr="00B92EB4">
        <w:tc>
          <w:tcPr>
            <w:tcW w:w="2073" w:type="pct"/>
            <w:shd w:val="clear" w:color="auto" w:fill="auto"/>
          </w:tcPr>
          <w:p w14:paraId="41D03D22" w14:textId="77777777" w:rsidR="006B2FAF" w:rsidRPr="00323B70" w:rsidRDefault="006B2FAF" w:rsidP="00B92EB4">
            <w:pPr>
              <w:spacing w:before="40" w:after="40"/>
              <w:rPr>
                <w:rFonts w:eastAsia="Calibri"/>
                <w:sz w:val="20"/>
                <w:szCs w:val="22"/>
                <w:u w:val="single"/>
              </w:rPr>
            </w:pPr>
            <w:r w:rsidRPr="00102B93">
              <w:rPr>
                <w:rFonts w:eastAsia="Calibri"/>
                <w:sz w:val="20"/>
                <w:szCs w:val="22"/>
                <w:u w:val="single"/>
              </w:rPr>
              <w:t>Name:</w:t>
            </w:r>
            <w:r w:rsidRPr="00323B70">
              <w:rPr>
                <w:rFonts w:eastAsia="Calibri"/>
                <w:sz w:val="20"/>
                <w:szCs w:val="22"/>
                <w:u w:val="single"/>
              </w:rPr>
              <w:t>...............................................................................</w:t>
            </w:r>
          </w:p>
        </w:tc>
        <w:tc>
          <w:tcPr>
            <w:tcW w:w="2927" w:type="pct"/>
            <w:shd w:val="clear" w:color="auto" w:fill="auto"/>
          </w:tcPr>
          <w:p w14:paraId="6CC629F3" w14:textId="77777777" w:rsidR="006B2FAF" w:rsidRPr="00323B70" w:rsidRDefault="006B2FAF" w:rsidP="00B92EB4">
            <w:pPr>
              <w:spacing w:before="40" w:after="40"/>
              <w:rPr>
                <w:rFonts w:eastAsia="Calibri"/>
                <w:sz w:val="20"/>
                <w:szCs w:val="22"/>
                <w:u w:val="single"/>
              </w:rPr>
            </w:pPr>
            <w:r w:rsidRPr="00102B93">
              <w:rPr>
                <w:rFonts w:eastAsia="Calibri"/>
                <w:sz w:val="20"/>
                <w:szCs w:val="22"/>
                <w:u w:val="single"/>
              </w:rPr>
              <w:t>Date:</w:t>
            </w:r>
            <w:r w:rsidRPr="00323B70">
              <w:rPr>
                <w:rFonts w:eastAsia="Calibri"/>
                <w:sz w:val="20"/>
                <w:szCs w:val="22"/>
                <w:u w:val="single"/>
              </w:rPr>
              <w:t>...................................................................................................</w:t>
            </w:r>
          </w:p>
        </w:tc>
      </w:tr>
      <w:tr w:rsidR="006B2FAF" w:rsidRPr="00102B93" w14:paraId="41AD5E49" w14:textId="77777777" w:rsidTr="00B92EB4">
        <w:tc>
          <w:tcPr>
            <w:tcW w:w="2073" w:type="pct"/>
            <w:shd w:val="clear" w:color="auto" w:fill="auto"/>
          </w:tcPr>
          <w:p w14:paraId="1A318FE2" w14:textId="77777777" w:rsidR="006B2FAF" w:rsidRPr="00323B70" w:rsidRDefault="006B2FAF" w:rsidP="00B92EB4">
            <w:pPr>
              <w:spacing w:before="40" w:after="40"/>
              <w:rPr>
                <w:rFonts w:eastAsia="Calibri"/>
                <w:sz w:val="20"/>
                <w:szCs w:val="22"/>
                <w:u w:val="single"/>
              </w:rPr>
            </w:pPr>
            <w:r w:rsidRPr="00102B93">
              <w:rPr>
                <w:rFonts w:eastAsia="Calibri"/>
                <w:sz w:val="20"/>
                <w:szCs w:val="22"/>
                <w:u w:val="single"/>
              </w:rPr>
              <w:t>Position:</w:t>
            </w:r>
            <w:r w:rsidRPr="00323B70">
              <w:rPr>
                <w:rFonts w:eastAsia="Calibri"/>
                <w:sz w:val="20"/>
                <w:szCs w:val="22"/>
                <w:u w:val="single"/>
              </w:rPr>
              <w:t>..........................................................................</w:t>
            </w:r>
          </w:p>
        </w:tc>
        <w:tc>
          <w:tcPr>
            <w:tcW w:w="2927" w:type="pct"/>
            <w:shd w:val="clear" w:color="auto" w:fill="auto"/>
          </w:tcPr>
          <w:p w14:paraId="7A69A35F" w14:textId="77777777" w:rsidR="006B2FAF" w:rsidRPr="00323B70" w:rsidRDefault="006B2FAF" w:rsidP="00B92EB4">
            <w:pPr>
              <w:spacing w:before="40" w:after="40"/>
              <w:rPr>
                <w:rFonts w:eastAsia="Calibri"/>
                <w:sz w:val="20"/>
                <w:szCs w:val="22"/>
                <w:u w:val="single"/>
              </w:rPr>
            </w:pPr>
            <w:r w:rsidRPr="00102B93">
              <w:rPr>
                <w:rFonts w:eastAsia="Calibri"/>
                <w:sz w:val="20"/>
                <w:szCs w:val="22"/>
                <w:u w:val="single"/>
              </w:rPr>
              <w:t>Stamp:</w:t>
            </w:r>
          </w:p>
        </w:tc>
      </w:tr>
      <w:tr w:rsidR="006B2FAF" w:rsidRPr="00102B93" w14:paraId="1E7A1CC6" w14:textId="77777777" w:rsidTr="00045D1D">
        <w:tc>
          <w:tcPr>
            <w:tcW w:w="5000" w:type="pct"/>
            <w:gridSpan w:val="2"/>
            <w:shd w:val="clear" w:color="auto" w:fill="auto"/>
          </w:tcPr>
          <w:p w14:paraId="3306EA37" w14:textId="77777777" w:rsidR="006B2FAF" w:rsidRPr="00102B93" w:rsidRDefault="006B2FAF" w:rsidP="00B92EB4">
            <w:pPr>
              <w:spacing w:before="40" w:after="40"/>
              <w:rPr>
                <w:rFonts w:eastAsia="Calibri"/>
                <w:sz w:val="20"/>
                <w:szCs w:val="22"/>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p w14:paraId="53D14613" w14:textId="3E2C87B9" w:rsidR="006B2FAF" w:rsidRPr="0066039A" w:rsidRDefault="006B2FAF" w:rsidP="00B92EB4">
            <w:pPr>
              <w:spacing w:before="40" w:after="40"/>
              <w:rPr>
                <w:rFonts w:eastAsia="Calibri"/>
                <w:sz w:val="20"/>
                <w:szCs w:val="22"/>
              </w:rPr>
            </w:pPr>
            <w:r w:rsidRPr="00102B93">
              <w:rPr>
                <w:rFonts w:eastAsia="Calibri"/>
                <w:sz w:val="20"/>
                <w:szCs w:val="22"/>
              </w:rPr>
              <w:t>....................................................................................</w:t>
            </w:r>
            <w:r>
              <w:rPr>
                <w:rFonts w:eastAsia="Calibri"/>
                <w:sz w:val="20"/>
                <w:szCs w:val="22"/>
              </w:rPr>
              <w:t>........</w:t>
            </w:r>
          </w:p>
        </w:tc>
      </w:tr>
      <w:tr w:rsidR="006B2FAF" w:rsidRPr="00102B93" w14:paraId="3D129BD9" w14:textId="77777777" w:rsidTr="00045D1D">
        <w:tc>
          <w:tcPr>
            <w:tcW w:w="5000" w:type="pct"/>
            <w:gridSpan w:val="2"/>
            <w:shd w:val="clear" w:color="auto" w:fill="auto"/>
          </w:tcPr>
          <w:p w14:paraId="4DAE918D" w14:textId="77777777" w:rsidR="006B2FAF" w:rsidRPr="00102B93" w:rsidRDefault="006B2FAF" w:rsidP="00B92EB4">
            <w:pPr>
              <w:spacing w:before="40" w:after="40"/>
              <w:rPr>
                <w:rFonts w:ascii="Arial" w:eastAsia="Calibri" w:hAnsi="Arial"/>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r>
      <w:tr w:rsidR="006B2FAF" w:rsidRPr="00102B93" w14:paraId="0CA8E543" w14:textId="77777777" w:rsidTr="00045D1D">
        <w:tc>
          <w:tcPr>
            <w:tcW w:w="5000" w:type="pct"/>
            <w:gridSpan w:val="2"/>
            <w:shd w:val="clear" w:color="auto" w:fill="auto"/>
          </w:tcPr>
          <w:p w14:paraId="0DF1B491" w14:textId="77777777" w:rsidR="006B2FAF" w:rsidRPr="00DB6851" w:rsidRDefault="006B2FAF" w:rsidP="00B92EB4">
            <w:pPr>
              <w:spacing w:before="40" w:after="40"/>
              <w:rPr>
                <w:rFonts w:ascii="Arial" w:eastAsia="Calibri" w:hAnsi="Arial"/>
                <w:sz w:val="20"/>
                <w:szCs w:val="22"/>
                <w:u w:val="single"/>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6B2FAF" w:rsidRPr="00102B93" w14:paraId="4FC4D29D" w14:textId="77777777" w:rsidTr="00045D1D">
        <w:tc>
          <w:tcPr>
            <w:tcW w:w="5000" w:type="pct"/>
            <w:gridSpan w:val="2"/>
            <w:shd w:val="clear" w:color="auto" w:fill="auto"/>
          </w:tcPr>
          <w:p w14:paraId="466FF2DD" w14:textId="77777777" w:rsidR="006B2FAF" w:rsidRPr="00102B93" w:rsidRDefault="006B2FAF" w:rsidP="006B2FAF">
            <w:pPr>
              <w:spacing w:before="40" w:after="40"/>
              <w:rPr>
                <w:rFonts w:eastAsia="Calibri"/>
                <w:sz w:val="20"/>
                <w:szCs w:val="22"/>
                <w:u w:val="single"/>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r>
    </w:tbl>
    <w:p w14:paraId="7D4C18A1" w14:textId="77777777" w:rsidR="00045D1D" w:rsidRDefault="00045D1D">
      <w:pPr>
        <w:rPr>
          <w:b/>
          <w:u w:val="single"/>
        </w:rPr>
        <w:sectPr w:rsidR="00045D1D" w:rsidSect="0066039A">
          <w:headerReference w:type="even" r:id="rId30"/>
          <w:headerReference w:type="default" r:id="rId31"/>
          <w:headerReference w:type="first" r:id="rId32"/>
          <w:pgSz w:w="11906" w:h="16838"/>
          <w:pgMar w:top="1153" w:right="1080" w:bottom="284" w:left="1080" w:header="568" w:footer="314" w:gutter="0"/>
          <w:cols w:space="708"/>
          <w:docGrid w:linePitch="360"/>
        </w:sectPr>
      </w:pPr>
    </w:p>
    <w:p w14:paraId="6EFDA583" w14:textId="6C6CA395" w:rsidR="00202F4E" w:rsidRPr="00344BEF" w:rsidRDefault="005A2C46" w:rsidP="00F43EBC">
      <w:pPr>
        <w:pStyle w:val="Heading2"/>
        <w:tabs>
          <w:tab w:val="clear" w:pos="1560"/>
          <w:tab w:val="left" w:pos="0"/>
        </w:tabs>
        <w:ind w:left="0" w:firstLine="0"/>
      </w:pPr>
      <w:r w:rsidRPr="00344BEF">
        <w:lastRenderedPageBreak/>
        <w:t xml:space="preserve">Additional health certification criteria and procedures for gouramis, bettas, paradise fish, cichlids and poeciliids exported to </w:t>
      </w:r>
      <w:r w:rsidR="000619C8" w:rsidRPr="00344BEF">
        <w:t>Australia</w:t>
      </w:r>
    </w:p>
    <w:p w14:paraId="13C392F2" w14:textId="77777777" w:rsidR="00045D1D" w:rsidRPr="00045D1D" w:rsidRDefault="00045D1D">
      <w:pPr>
        <w:tabs>
          <w:tab w:val="left" w:pos="3402"/>
        </w:tabs>
        <w:spacing w:after="100"/>
        <w:ind w:right="91"/>
        <w:rPr>
          <w:b/>
          <w:u w:val="single"/>
        </w:rPr>
      </w:pPr>
    </w:p>
    <w:p w14:paraId="50E9073C" w14:textId="77777777" w:rsidR="00202F4E" w:rsidRPr="00202F4E" w:rsidRDefault="00202F4E" w:rsidP="00202F4E">
      <w:pPr>
        <w:autoSpaceDE w:val="0"/>
        <w:autoSpaceDN w:val="0"/>
        <w:adjustRightInd w:val="0"/>
        <w:rPr>
          <w:rFonts w:cs="Cambria"/>
          <w:szCs w:val="22"/>
          <w:lang w:eastAsia="en-AU"/>
        </w:rPr>
      </w:pPr>
      <w:r w:rsidRPr="00202F4E">
        <w:rPr>
          <w:rFonts w:cs="Cambria"/>
          <w:b/>
          <w:bCs/>
          <w:szCs w:val="22"/>
          <w:lang w:eastAsia="en-AU"/>
        </w:rPr>
        <w:t xml:space="preserve">1. </w:t>
      </w:r>
      <w:r w:rsidRPr="00202F4E">
        <w:rPr>
          <w:rFonts w:cs="Cambria"/>
          <w:b/>
          <w:bCs/>
          <w:sz w:val="23"/>
          <w:szCs w:val="23"/>
          <w:lang w:eastAsia="en-AU"/>
        </w:rPr>
        <w:t xml:space="preserve">SOURCE FREEDOM </w:t>
      </w:r>
      <w:r w:rsidRPr="0049340C">
        <w:rPr>
          <w:rFonts w:cs="Cambria"/>
          <w:szCs w:val="22"/>
          <w:lang w:eastAsia="en-AU"/>
        </w:rPr>
        <w:t>of megalocytiviruses for gouramis, bettas, paradise fish, cichlids and poeciliids</w:t>
      </w:r>
      <w:r w:rsidRPr="00202F4E">
        <w:rPr>
          <w:rFonts w:cs="Cambria"/>
          <w:szCs w:val="22"/>
          <w:lang w:eastAsia="en-AU"/>
        </w:rPr>
        <w:t xml:space="preserve"> </w:t>
      </w:r>
    </w:p>
    <w:p w14:paraId="16C760EA" w14:textId="77777777" w:rsidR="00202F4E" w:rsidRPr="00202F4E" w:rsidRDefault="00202F4E" w:rsidP="00202F4E">
      <w:pPr>
        <w:autoSpaceDE w:val="0"/>
        <w:autoSpaceDN w:val="0"/>
        <w:adjustRightInd w:val="0"/>
        <w:rPr>
          <w:rFonts w:cs="Cambria"/>
          <w:szCs w:val="22"/>
          <w:lang w:eastAsia="en-AU"/>
        </w:rPr>
      </w:pPr>
    </w:p>
    <w:p w14:paraId="79DDBBDC" w14:textId="77777777" w:rsid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The certification of (2A) ‘The fish originate from a country, zone or compartment determined by the Competent Authority to be free from </w:t>
      </w:r>
      <w:r w:rsidRPr="00202F4E">
        <w:rPr>
          <w:rFonts w:cs="Cambria"/>
          <w:i/>
          <w:iCs/>
          <w:szCs w:val="22"/>
          <w:lang w:eastAsia="en-AU"/>
        </w:rPr>
        <w:t xml:space="preserve">Megalocytivirus </w:t>
      </w:r>
      <w:r w:rsidRPr="00202F4E">
        <w:rPr>
          <w:rFonts w:cs="Cambria"/>
          <w:szCs w:val="22"/>
          <w:lang w:eastAsia="en-AU"/>
        </w:rPr>
        <w:t xml:space="preserve">based on the procedures described in the Department of Agriculture Import Condition’ must be based on active targeted surveillance in the country, zone or compartment described under Sections 1.1 to 1.9. </w:t>
      </w:r>
    </w:p>
    <w:p w14:paraId="4A7CD25E" w14:textId="77777777" w:rsidR="006B2FAF" w:rsidRPr="00202F4E" w:rsidRDefault="006B2FAF" w:rsidP="00202F4E">
      <w:pPr>
        <w:autoSpaceDE w:val="0"/>
        <w:autoSpaceDN w:val="0"/>
        <w:adjustRightInd w:val="0"/>
        <w:rPr>
          <w:rFonts w:cs="Cambria"/>
          <w:szCs w:val="22"/>
          <w:lang w:eastAsia="en-AU"/>
        </w:rPr>
      </w:pPr>
    </w:p>
    <w:p w14:paraId="319F4C45"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1.1. Surveillance must demonstrate the absence of megalocytiviruses and suspected clinical signs in the source population during a surveillance period specified by the Competent Authority. The active targeted surveillance program must include a minimum of two rounds of sampling and testing for megalocytiviruses in the source population of fish to be exported to Australia. Chapter 1.4 Aquatic Animal Health Surveillance of the OIE </w:t>
      </w:r>
      <w:r w:rsidRPr="00202F4E">
        <w:rPr>
          <w:rFonts w:cs="Cambria"/>
          <w:i/>
          <w:iCs/>
          <w:szCs w:val="22"/>
          <w:lang w:eastAsia="en-AU"/>
        </w:rPr>
        <w:t xml:space="preserve">Aquatic Animal Health Code </w:t>
      </w:r>
      <w:r w:rsidRPr="00202F4E">
        <w:rPr>
          <w:rFonts w:cs="Cambria"/>
          <w:szCs w:val="22"/>
          <w:lang w:eastAsia="en-AU"/>
        </w:rPr>
        <w:t xml:space="preserve">(OIE Code) should be referred to when designing a surveillance program for health certification purposes. </w:t>
      </w:r>
    </w:p>
    <w:p w14:paraId="473DD107" w14:textId="77777777" w:rsidR="00202F4E" w:rsidRPr="00202F4E" w:rsidRDefault="00202F4E" w:rsidP="00202F4E">
      <w:pPr>
        <w:autoSpaceDE w:val="0"/>
        <w:autoSpaceDN w:val="0"/>
        <w:adjustRightInd w:val="0"/>
        <w:rPr>
          <w:rFonts w:cs="Cambria"/>
          <w:szCs w:val="22"/>
          <w:lang w:eastAsia="en-AU"/>
        </w:rPr>
      </w:pPr>
    </w:p>
    <w:p w14:paraId="2988CAD8"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lastRenderedPageBreak/>
        <w:t xml:space="preserve">1.2. The Competent Authority may recognise a zone or compartment as free of megalocytiviruses based on negative test results using internationally recognised molecular diagnostic protocols referred to under Section 1.6 below. The testing regimens apply in addition to the requirement for an absence of suspected clinical signs associated with megalocytiviruses, and that </w:t>
      </w:r>
      <w:r w:rsidRPr="00202F4E">
        <w:rPr>
          <w:rFonts w:cs="Cambria"/>
          <w:i/>
          <w:iCs/>
          <w:szCs w:val="22"/>
          <w:lang w:eastAsia="en-AU"/>
        </w:rPr>
        <w:t>basic biosecurity conditions</w:t>
      </w:r>
      <w:r w:rsidRPr="00202F4E">
        <w:rPr>
          <w:rFonts w:cs="Cambria"/>
          <w:szCs w:val="22"/>
          <w:lang w:eastAsia="en-AU"/>
        </w:rPr>
        <w:t xml:space="preserve">, as defined in Section 1.8, must have been continuously met during the surveillance period. </w:t>
      </w:r>
    </w:p>
    <w:p w14:paraId="7FDA7703" w14:textId="77777777" w:rsidR="00202F4E" w:rsidRPr="00202F4E" w:rsidRDefault="00202F4E" w:rsidP="00202F4E">
      <w:pPr>
        <w:autoSpaceDE w:val="0"/>
        <w:autoSpaceDN w:val="0"/>
        <w:adjustRightInd w:val="0"/>
        <w:rPr>
          <w:rFonts w:cs="Cambria"/>
          <w:szCs w:val="22"/>
          <w:lang w:eastAsia="en-AU"/>
        </w:rPr>
      </w:pPr>
    </w:p>
    <w:p w14:paraId="7B14B748" w14:textId="77777777" w:rsidR="00202F4E" w:rsidRPr="00202F4E" w:rsidRDefault="00202F4E" w:rsidP="00202F4E">
      <w:pPr>
        <w:autoSpaceDE w:val="0"/>
        <w:autoSpaceDN w:val="0"/>
        <w:adjustRightInd w:val="0"/>
        <w:rPr>
          <w:rFonts w:cs="Cambria"/>
          <w:szCs w:val="22"/>
          <w:lang w:eastAsia="en-AU"/>
        </w:rPr>
      </w:pPr>
      <w:r w:rsidRPr="00202F4E">
        <w:rPr>
          <w:rFonts w:cs="Cambria"/>
          <w:b/>
          <w:bCs/>
          <w:szCs w:val="22"/>
          <w:lang w:eastAsia="en-AU"/>
        </w:rPr>
        <w:t xml:space="preserve">Sample size for source freedom </w:t>
      </w:r>
    </w:p>
    <w:p w14:paraId="64C83579"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1.3. The sample size within a source population should be calculated using the guidelines in Chapter 1.4 Aquatic Animal Health Surveillance of the OIE Code. Source populations of fish to be included in a sampling regime may be of a single susceptible species if epidemiologically isolated, or if mixed populations of susceptible species, then these may be sampled using a stratified approach as described in the aforementioned chapter. Suggested sampling methodology is provided below for situations where disease prevalence in the source population is unknown (Section 1.4) or known (Section 1.5). </w:t>
      </w:r>
    </w:p>
    <w:p w14:paraId="6FB84795" w14:textId="77777777" w:rsidR="00202F4E" w:rsidRPr="00202F4E" w:rsidRDefault="00202F4E" w:rsidP="00202F4E">
      <w:pPr>
        <w:autoSpaceDE w:val="0"/>
        <w:autoSpaceDN w:val="0"/>
        <w:adjustRightInd w:val="0"/>
        <w:rPr>
          <w:rFonts w:cs="Cambria"/>
          <w:szCs w:val="22"/>
          <w:lang w:eastAsia="en-AU"/>
        </w:rPr>
      </w:pPr>
    </w:p>
    <w:p w14:paraId="0B9F1D29"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1.4. Should the health status of source fish be unknown then the sampling design of targeted active surveillance for demonstrating megalocytivirus-free status of a country, zone or compartment must require a minimum level of sampling appropriate for a 5 % assumed prevalence with a 95 % confidence level of detecting megalocytiviruses in a source population. Examples of sample sizes for various combinations </w:t>
      </w:r>
      <w:r w:rsidRPr="00202F4E">
        <w:rPr>
          <w:rFonts w:cs="Cambria"/>
          <w:szCs w:val="22"/>
          <w:lang w:eastAsia="en-AU"/>
        </w:rPr>
        <w:lastRenderedPageBreak/>
        <w:t xml:space="preserve">of design prevalence, diagnostic sensitivity and specificity values are provided in Table 1. </w:t>
      </w:r>
    </w:p>
    <w:p w14:paraId="722E7573" w14:textId="77777777" w:rsidR="00202F4E" w:rsidRPr="00202F4E" w:rsidRDefault="00202F4E" w:rsidP="00202F4E">
      <w:pPr>
        <w:autoSpaceDE w:val="0"/>
        <w:autoSpaceDN w:val="0"/>
        <w:adjustRightInd w:val="0"/>
        <w:rPr>
          <w:rFonts w:cs="Cambria"/>
          <w:szCs w:val="22"/>
          <w:lang w:eastAsia="en-AU"/>
        </w:rPr>
      </w:pPr>
    </w:p>
    <w:p w14:paraId="7B5CA885" w14:textId="0488E04A" w:rsidR="00344BEF" w:rsidRDefault="00202F4E" w:rsidP="00045D1D">
      <w:pPr>
        <w:autoSpaceDE w:val="0"/>
        <w:autoSpaceDN w:val="0"/>
        <w:adjustRightInd w:val="0"/>
        <w:rPr>
          <w:rFonts w:cs="Cambria"/>
          <w:szCs w:val="22"/>
          <w:lang w:eastAsia="en-AU"/>
        </w:rPr>
      </w:pPr>
      <w:r w:rsidRPr="00202F4E">
        <w:rPr>
          <w:rFonts w:cs="Cambria"/>
          <w:szCs w:val="22"/>
          <w:lang w:eastAsia="en-AU"/>
        </w:rPr>
        <w:t xml:space="preserve">1.5. Should the Competent Authority be aware of the likely megalocytivirus prevalence in the source population (based on the previous baseline surveillance and/or published scientific literature), the sampling size can be designed with an expected prevalence that differs to 5 %. The sampling design should take into account epidemiological factors, including but not limited to, the virus characteristics (e.g. transmissibility, incubation period, the virus infecting homogenously or clustering within the population), population dynamics and biosecurity practices (e.g. the number of ponds/aquaria, physical structures of the farm, frequency and duration of population mixing, water intake and water sharing). </w:t>
      </w:r>
    </w:p>
    <w:p w14:paraId="2A7E3EF3" w14:textId="77777777" w:rsidR="00344BEF" w:rsidRDefault="00344BEF" w:rsidP="00202F4E">
      <w:pPr>
        <w:autoSpaceDE w:val="0"/>
        <w:autoSpaceDN w:val="0"/>
        <w:adjustRightInd w:val="0"/>
        <w:rPr>
          <w:rFonts w:cs="Cambria"/>
          <w:szCs w:val="22"/>
          <w:lang w:eastAsia="en-AU"/>
        </w:rPr>
      </w:pPr>
    </w:p>
    <w:p w14:paraId="1D4765D8" w14:textId="58D6ED9A" w:rsidR="00344BEF" w:rsidRPr="00344BEF" w:rsidRDefault="00344BEF" w:rsidP="00202F4E">
      <w:pPr>
        <w:autoSpaceDE w:val="0"/>
        <w:autoSpaceDN w:val="0"/>
        <w:adjustRightInd w:val="0"/>
        <w:rPr>
          <w:rFonts w:cs="Cambria"/>
          <w:b/>
          <w:szCs w:val="22"/>
          <w:lang w:eastAsia="en-AU"/>
        </w:rPr>
      </w:pPr>
      <w:r w:rsidRPr="00344BEF">
        <w:rPr>
          <w:rFonts w:cs="Cambria"/>
          <w:b/>
          <w:szCs w:val="22"/>
          <w:lang w:eastAsia="en-AU"/>
        </w:rPr>
        <w:t>Diagnostic tests</w:t>
      </w:r>
    </w:p>
    <w:p w14:paraId="765E109C"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1.6. The appropriate test methods for the purpose of demonstrating freedom of megalocytiviruses are those based on the polymerase chain reaction (PCR). These molecular tests must be capable of detecting subclinical carriers of the virus, such as two-step (nested) PCR and quantitative PCR methods published in peer-reviewed journals or equivalent. The standard PCR test for red seabream iridovirus (RSIV) described in the current OIE </w:t>
      </w:r>
      <w:r w:rsidRPr="00202F4E">
        <w:rPr>
          <w:rFonts w:cs="Cambria"/>
          <w:i/>
          <w:iCs/>
          <w:szCs w:val="22"/>
          <w:lang w:eastAsia="en-AU"/>
        </w:rPr>
        <w:t xml:space="preserve">Manual of Diagnostic Tests for Aquatic Animals </w:t>
      </w:r>
      <w:r w:rsidRPr="00202F4E">
        <w:rPr>
          <w:rFonts w:cs="Cambria"/>
          <w:szCs w:val="22"/>
          <w:lang w:eastAsia="en-AU"/>
        </w:rPr>
        <w:t xml:space="preserve">(OIE Manual) is not considered suitable at present as there is insufficient evidence that the test is capable of detecting the presence of megalocytiviruses in subclinically infected fish. </w:t>
      </w:r>
    </w:p>
    <w:p w14:paraId="11B030CD" w14:textId="77777777" w:rsidR="00202F4E" w:rsidRPr="00202F4E" w:rsidRDefault="00202F4E" w:rsidP="00202F4E">
      <w:pPr>
        <w:autoSpaceDE w:val="0"/>
        <w:autoSpaceDN w:val="0"/>
        <w:adjustRightInd w:val="0"/>
        <w:rPr>
          <w:rFonts w:cs="Cambria"/>
          <w:szCs w:val="22"/>
          <w:lang w:eastAsia="en-AU"/>
        </w:rPr>
      </w:pPr>
    </w:p>
    <w:p w14:paraId="38C96793" w14:textId="77777777" w:rsidR="00DD6268" w:rsidRDefault="00DD6268">
      <w:pPr>
        <w:rPr>
          <w:rFonts w:cs="Cambria"/>
          <w:b/>
          <w:bCs/>
          <w:szCs w:val="22"/>
          <w:lang w:eastAsia="en-AU"/>
        </w:rPr>
      </w:pPr>
      <w:r>
        <w:rPr>
          <w:rFonts w:cs="Cambria"/>
          <w:b/>
          <w:bCs/>
          <w:szCs w:val="22"/>
          <w:lang w:eastAsia="en-AU"/>
        </w:rPr>
        <w:lastRenderedPageBreak/>
        <w:br w:type="page"/>
      </w:r>
    </w:p>
    <w:p w14:paraId="2F4CF354" w14:textId="7B8858F3" w:rsidR="00202F4E" w:rsidRPr="00202F4E" w:rsidRDefault="00202F4E" w:rsidP="00202F4E">
      <w:pPr>
        <w:autoSpaceDE w:val="0"/>
        <w:autoSpaceDN w:val="0"/>
        <w:adjustRightInd w:val="0"/>
        <w:rPr>
          <w:rFonts w:cs="Cambria"/>
          <w:szCs w:val="22"/>
          <w:lang w:eastAsia="en-AU"/>
        </w:rPr>
      </w:pPr>
      <w:r w:rsidRPr="00202F4E">
        <w:rPr>
          <w:rFonts w:cs="Cambria"/>
          <w:b/>
          <w:bCs/>
          <w:szCs w:val="22"/>
          <w:lang w:eastAsia="en-AU"/>
        </w:rPr>
        <w:lastRenderedPageBreak/>
        <w:t xml:space="preserve">Ongoing surveillance </w:t>
      </w:r>
    </w:p>
    <w:p w14:paraId="361FA29A"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1.7. Ongoing surveillance to demonstrate disease freedom should involve twice yearly sampling and testing at a level appropriate for a 10 % assumed prevalence with a 95 % confidence level of detecting megalocytiviruses in a source population. The conditions for ongoing surveillance to demonstrate disease freedom will only be recognised following two years of continuous active targeted surveillance with no positive detections of megalocytiviruses, an absence of suspected clinical signs and demonstration that </w:t>
      </w:r>
      <w:r w:rsidRPr="00202F4E">
        <w:rPr>
          <w:rFonts w:cs="Cambria"/>
          <w:i/>
          <w:iCs/>
          <w:szCs w:val="22"/>
          <w:lang w:eastAsia="en-AU"/>
        </w:rPr>
        <w:t xml:space="preserve">basic biosecurity conditions </w:t>
      </w:r>
      <w:r w:rsidRPr="00202F4E">
        <w:rPr>
          <w:rFonts w:cs="Cambria"/>
          <w:szCs w:val="22"/>
          <w:lang w:eastAsia="en-AU"/>
        </w:rPr>
        <w:t xml:space="preserve">(as defined Section 1.8) were continuously met for the period. </w:t>
      </w:r>
    </w:p>
    <w:p w14:paraId="76ADB38D" w14:textId="77777777" w:rsidR="00202F4E" w:rsidRPr="00202F4E" w:rsidRDefault="00202F4E" w:rsidP="00202F4E">
      <w:pPr>
        <w:autoSpaceDE w:val="0"/>
        <w:autoSpaceDN w:val="0"/>
        <w:adjustRightInd w:val="0"/>
        <w:rPr>
          <w:rFonts w:cs="Cambria"/>
          <w:szCs w:val="22"/>
          <w:lang w:eastAsia="en-AU"/>
        </w:rPr>
      </w:pPr>
    </w:p>
    <w:p w14:paraId="00CE1E9D" w14:textId="77777777" w:rsidR="00202F4E" w:rsidRPr="00202F4E" w:rsidRDefault="00202F4E" w:rsidP="00202F4E">
      <w:pPr>
        <w:autoSpaceDE w:val="0"/>
        <w:autoSpaceDN w:val="0"/>
        <w:adjustRightInd w:val="0"/>
        <w:spacing w:after="137"/>
        <w:rPr>
          <w:rFonts w:cs="Cambria"/>
          <w:szCs w:val="22"/>
          <w:lang w:eastAsia="en-AU"/>
        </w:rPr>
      </w:pPr>
      <w:r w:rsidRPr="00202F4E">
        <w:rPr>
          <w:rFonts w:cs="Cambria"/>
          <w:szCs w:val="22"/>
          <w:lang w:eastAsia="en-AU"/>
        </w:rPr>
        <w:t xml:space="preserve">1.8. </w:t>
      </w:r>
      <w:r w:rsidRPr="00202F4E">
        <w:rPr>
          <w:rFonts w:cs="Cambria"/>
          <w:i/>
          <w:iCs/>
          <w:szCs w:val="22"/>
          <w:lang w:eastAsia="en-AU"/>
        </w:rPr>
        <w:t xml:space="preserve">Basic biosecurity conditions </w:t>
      </w:r>
      <w:r w:rsidRPr="00202F4E">
        <w:rPr>
          <w:rFonts w:cs="Cambria"/>
          <w:szCs w:val="22"/>
          <w:lang w:eastAsia="en-AU"/>
        </w:rPr>
        <w:t xml:space="preserve">are defined in the OIE Code as a set of conditions applying to a particular disease, and a particular compartment, zone or country, required to ensure adequate disease security, such as: </w:t>
      </w:r>
    </w:p>
    <w:p w14:paraId="7E792035" w14:textId="77777777" w:rsidR="00202F4E" w:rsidRPr="00045D1D" w:rsidRDefault="00202F4E" w:rsidP="00045D1D">
      <w:pPr>
        <w:pStyle w:val="ListParagraph"/>
        <w:numPr>
          <w:ilvl w:val="0"/>
          <w:numId w:val="28"/>
        </w:numPr>
        <w:autoSpaceDE w:val="0"/>
        <w:autoSpaceDN w:val="0"/>
        <w:adjustRightInd w:val="0"/>
        <w:spacing w:after="137"/>
        <w:rPr>
          <w:rFonts w:cs="Cambria"/>
          <w:szCs w:val="22"/>
          <w:lang w:eastAsia="en-AU"/>
        </w:rPr>
      </w:pPr>
      <w:r w:rsidRPr="00045D1D">
        <w:rPr>
          <w:rFonts w:cs="Cambria"/>
          <w:szCs w:val="22"/>
          <w:lang w:eastAsia="en-AU"/>
        </w:rPr>
        <w:t xml:space="preserve">the disease, including suspicion of the disease, is compulsorily notifiable to the Competent Authority; and </w:t>
      </w:r>
    </w:p>
    <w:p w14:paraId="07D593C9" w14:textId="77777777" w:rsidR="00202F4E" w:rsidRPr="00045D1D" w:rsidRDefault="00202F4E" w:rsidP="00045D1D">
      <w:pPr>
        <w:pStyle w:val="ListParagraph"/>
        <w:numPr>
          <w:ilvl w:val="0"/>
          <w:numId w:val="28"/>
        </w:numPr>
        <w:autoSpaceDE w:val="0"/>
        <w:autoSpaceDN w:val="0"/>
        <w:adjustRightInd w:val="0"/>
        <w:spacing w:after="137"/>
        <w:rPr>
          <w:rFonts w:cs="Cambria"/>
          <w:szCs w:val="22"/>
          <w:lang w:eastAsia="en-AU"/>
        </w:rPr>
      </w:pPr>
      <w:r w:rsidRPr="00045D1D">
        <w:rPr>
          <w:rFonts w:cs="Cambria"/>
          <w:szCs w:val="22"/>
          <w:lang w:eastAsia="en-AU"/>
        </w:rPr>
        <w:t xml:space="preserve">an early detection system is in place within the compartment, zone or country; and </w:t>
      </w:r>
    </w:p>
    <w:p w14:paraId="27932EB5" w14:textId="77777777" w:rsidR="00202F4E" w:rsidRPr="00045D1D" w:rsidRDefault="00202F4E" w:rsidP="00045D1D">
      <w:pPr>
        <w:pStyle w:val="ListParagraph"/>
        <w:numPr>
          <w:ilvl w:val="0"/>
          <w:numId w:val="28"/>
        </w:numPr>
        <w:autoSpaceDE w:val="0"/>
        <w:autoSpaceDN w:val="0"/>
        <w:adjustRightInd w:val="0"/>
        <w:rPr>
          <w:rFonts w:cs="Cambria"/>
          <w:szCs w:val="22"/>
          <w:lang w:eastAsia="en-AU"/>
        </w:rPr>
      </w:pPr>
      <w:r w:rsidRPr="00045D1D">
        <w:rPr>
          <w:rFonts w:cs="Cambria"/>
          <w:szCs w:val="22"/>
          <w:lang w:eastAsia="en-AU"/>
        </w:rPr>
        <w:t xml:space="preserve">import requirements to prevent the introduction of disease into the compartment, zone or country, as outlined in the OIE Code, are in place. </w:t>
      </w:r>
    </w:p>
    <w:p w14:paraId="5473A16E" w14:textId="77777777" w:rsidR="00202F4E" w:rsidRPr="00202F4E" w:rsidRDefault="00202F4E" w:rsidP="00202F4E">
      <w:pPr>
        <w:autoSpaceDE w:val="0"/>
        <w:autoSpaceDN w:val="0"/>
        <w:adjustRightInd w:val="0"/>
        <w:rPr>
          <w:rFonts w:cs="Cambria"/>
          <w:szCs w:val="22"/>
          <w:lang w:eastAsia="en-AU"/>
        </w:rPr>
      </w:pPr>
    </w:p>
    <w:p w14:paraId="7304E455" w14:textId="77777777" w:rsidR="00202F4E" w:rsidRPr="00202F4E" w:rsidRDefault="00202F4E" w:rsidP="00202F4E">
      <w:pPr>
        <w:autoSpaceDE w:val="0"/>
        <w:autoSpaceDN w:val="0"/>
        <w:adjustRightInd w:val="0"/>
        <w:rPr>
          <w:rFonts w:cs="Cambria"/>
          <w:szCs w:val="22"/>
          <w:lang w:eastAsia="en-AU"/>
        </w:rPr>
      </w:pPr>
      <w:r w:rsidRPr="00202F4E">
        <w:rPr>
          <w:rFonts w:cs="Cambria"/>
          <w:b/>
          <w:bCs/>
          <w:szCs w:val="22"/>
          <w:lang w:eastAsia="en-AU"/>
        </w:rPr>
        <w:t xml:space="preserve">Health certification </w:t>
      </w:r>
    </w:p>
    <w:p w14:paraId="1DB875E2" w14:textId="77777777" w:rsidR="00202F4E" w:rsidRPr="00202F4E" w:rsidRDefault="00202F4E" w:rsidP="00202F4E">
      <w:pPr>
        <w:autoSpaceDE w:val="0"/>
        <w:autoSpaceDN w:val="0"/>
        <w:adjustRightInd w:val="0"/>
        <w:spacing w:after="372"/>
        <w:rPr>
          <w:rFonts w:cs="Cambria"/>
          <w:szCs w:val="22"/>
          <w:lang w:eastAsia="en-AU"/>
        </w:rPr>
      </w:pPr>
      <w:r w:rsidRPr="00202F4E">
        <w:rPr>
          <w:rFonts w:cs="Cambria"/>
          <w:szCs w:val="22"/>
          <w:lang w:eastAsia="en-AU"/>
        </w:rPr>
        <w:lastRenderedPageBreak/>
        <w:t xml:space="preserve">1.9. Exporting countries are required to provide health certification attesting to freedom from megalocytiviruses for all fish destined for export to Australia. This includes attestations of disease freedom for fish that may have been sourced from a different country to the final export country. Attestations of disease freedom in these circumstances must be based on satisfactory certification arrangements between the original source country and the final exporting country. </w:t>
      </w:r>
    </w:p>
    <w:p w14:paraId="488F333F" w14:textId="77777777" w:rsidR="00202F4E" w:rsidRPr="00202F4E" w:rsidRDefault="00202F4E" w:rsidP="00202F4E">
      <w:pPr>
        <w:autoSpaceDE w:val="0"/>
        <w:autoSpaceDN w:val="0"/>
        <w:adjustRightInd w:val="0"/>
        <w:rPr>
          <w:rFonts w:cs="Cambria"/>
          <w:sz w:val="23"/>
          <w:szCs w:val="23"/>
          <w:lang w:eastAsia="en-AU"/>
        </w:rPr>
      </w:pPr>
      <w:r w:rsidRPr="00202F4E">
        <w:rPr>
          <w:rFonts w:cs="Cambria"/>
          <w:b/>
          <w:bCs/>
          <w:sz w:val="23"/>
          <w:szCs w:val="23"/>
          <w:lang w:eastAsia="en-AU"/>
        </w:rPr>
        <w:t xml:space="preserve">2. BATCH TEST NEGATIVE </w:t>
      </w:r>
      <w:r w:rsidRPr="0049340C">
        <w:rPr>
          <w:rFonts w:cs="Cambria"/>
          <w:szCs w:val="22"/>
          <w:lang w:eastAsia="en-AU"/>
        </w:rPr>
        <w:t>for megalocytiviruses for gouramis, bettas, paradise fish, cichlids and poeciliids</w:t>
      </w:r>
      <w:r w:rsidRPr="00202F4E">
        <w:rPr>
          <w:rFonts w:cs="Cambria"/>
          <w:sz w:val="23"/>
          <w:szCs w:val="23"/>
          <w:lang w:eastAsia="en-AU"/>
        </w:rPr>
        <w:t xml:space="preserve"> </w:t>
      </w:r>
    </w:p>
    <w:p w14:paraId="38ADD10D" w14:textId="77777777" w:rsidR="00202F4E" w:rsidRPr="00202F4E" w:rsidRDefault="00202F4E" w:rsidP="00202F4E">
      <w:pPr>
        <w:autoSpaceDE w:val="0"/>
        <w:autoSpaceDN w:val="0"/>
        <w:adjustRightInd w:val="0"/>
        <w:rPr>
          <w:rFonts w:cs="Cambria"/>
          <w:sz w:val="23"/>
          <w:szCs w:val="23"/>
          <w:lang w:eastAsia="en-AU"/>
        </w:rPr>
      </w:pPr>
    </w:p>
    <w:p w14:paraId="0638EC54" w14:textId="77777777" w:rsidR="0049340C" w:rsidRDefault="00202F4E" w:rsidP="0049340C">
      <w:pPr>
        <w:autoSpaceDE w:val="0"/>
        <w:autoSpaceDN w:val="0"/>
        <w:adjustRightInd w:val="0"/>
        <w:rPr>
          <w:rFonts w:cs="Cambria"/>
          <w:szCs w:val="22"/>
          <w:lang w:eastAsia="en-AU"/>
        </w:rPr>
      </w:pPr>
      <w:r w:rsidRPr="00202F4E">
        <w:rPr>
          <w:rFonts w:cs="Cambria"/>
          <w:szCs w:val="22"/>
          <w:lang w:eastAsia="en-AU"/>
        </w:rPr>
        <w:t xml:space="preserve">The certification of (2B) ‘The fish originate from a batch that has been tested by the Competent Authority and found negative for </w:t>
      </w:r>
      <w:r w:rsidRPr="00202F4E">
        <w:rPr>
          <w:rFonts w:cs="Cambria"/>
          <w:i/>
          <w:iCs/>
          <w:szCs w:val="22"/>
          <w:lang w:eastAsia="en-AU"/>
        </w:rPr>
        <w:t xml:space="preserve">Megalocytivirus </w:t>
      </w:r>
      <w:r w:rsidRPr="00202F4E">
        <w:rPr>
          <w:rFonts w:cs="Cambria"/>
          <w:szCs w:val="22"/>
          <w:lang w:eastAsia="en-AU"/>
        </w:rPr>
        <w:t>using a testing method that is consistent with the Department of Agriculture Import Condition</w:t>
      </w:r>
      <w:r w:rsidRPr="00202F4E">
        <w:rPr>
          <w:rFonts w:cs="Cambria"/>
          <w:i/>
          <w:iCs/>
          <w:szCs w:val="22"/>
          <w:lang w:eastAsia="en-AU"/>
        </w:rPr>
        <w:t xml:space="preserve">’ </w:t>
      </w:r>
      <w:r w:rsidRPr="00202F4E">
        <w:rPr>
          <w:rFonts w:cs="Cambria"/>
          <w:szCs w:val="22"/>
          <w:lang w:eastAsia="en-AU"/>
        </w:rPr>
        <w:t xml:space="preserve">must be based on batch testing described under Sections 2.1 to 2.6. </w:t>
      </w:r>
    </w:p>
    <w:p w14:paraId="32DD7F29" w14:textId="77777777" w:rsidR="0049340C" w:rsidRDefault="0049340C" w:rsidP="0049340C">
      <w:pPr>
        <w:autoSpaceDE w:val="0"/>
        <w:autoSpaceDN w:val="0"/>
        <w:adjustRightInd w:val="0"/>
        <w:rPr>
          <w:rFonts w:cs="Cambria"/>
          <w:szCs w:val="22"/>
          <w:lang w:eastAsia="en-AU"/>
        </w:rPr>
      </w:pPr>
    </w:p>
    <w:p w14:paraId="76641092" w14:textId="77777777" w:rsidR="0049340C" w:rsidRDefault="00202F4E" w:rsidP="0049340C">
      <w:pPr>
        <w:autoSpaceDE w:val="0"/>
        <w:autoSpaceDN w:val="0"/>
        <w:adjustRightInd w:val="0"/>
        <w:rPr>
          <w:rFonts w:cs="Cambria"/>
          <w:szCs w:val="22"/>
          <w:lang w:eastAsia="en-AU"/>
        </w:rPr>
      </w:pPr>
      <w:r w:rsidRPr="00202F4E">
        <w:rPr>
          <w:rFonts w:cs="Cambria"/>
          <w:szCs w:val="22"/>
          <w:lang w:eastAsia="en-AU"/>
        </w:rPr>
        <w:t xml:space="preserve">2.1. Pre-export batch testing for megalocytiviruses is not required if fish are sourced from a country, zone or compartment recognised by the Competent Authority of the exporting country to be free of the virus on the basis of a surveillance program consistent with Section 1 above. </w:t>
      </w:r>
    </w:p>
    <w:p w14:paraId="69A21C98" w14:textId="77777777" w:rsidR="0049340C" w:rsidRDefault="0049340C" w:rsidP="0049340C">
      <w:pPr>
        <w:autoSpaceDE w:val="0"/>
        <w:autoSpaceDN w:val="0"/>
        <w:adjustRightInd w:val="0"/>
        <w:rPr>
          <w:rFonts w:cs="Cambria"/>
          <w:szCs w:val="22"/>
          <w:lang w:eastAsia="en-AU"/>
        </w:rPr>
      </w:pPr>
    </w:p>
    <w:p w14:paraId="340AD269" w14:textId="77DCB895" w:rsidR="00202F4E" w:rsidRPr="00202F4E" w:rsidRDefault="00202F4E" w:rsidP="0049340C">
      <w:pPr>
        <w:autoSpaceDE w:val="0"/>
        <w:autoSpaceDN w:val="0"/>
        <w:adjustRightInd w:val="0"/>
        <w:rPr>
          <w:rFonts w:cs="Cambria"/>
          <w:szCs w:val="22"/>
          <w:lang w:eastAsia="en-AU"/>
        </w:rPr>
      </w:pPr>
      <w:r w:rsidRPr="00202F4E">
        <w:rPr>
          <w:rFonts w:cs="Cambria"/>
          <w:b/>
          <w:bCs/>
          <w:szCs w:val="22"/>
          <w:lang w:eastAsia="en-AU"/>
        </w:rPr>
        <w:t xml:space="preserve">Batch definition </w:t>
      </w:r>
    </w:p>
    <w:p w14:paraId="1E36CB3B"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lastRenderedPageBreak/>
        <w:t xml:space="preserve">2.2. For the purposes of batch testing for freedom from megalocytiviruses, a batch can be defined as fish of susceptible species sharing water in a single holding system at the time of sample collection that have remained epidemiologically isolated for at least 14 days from fish not of equivalent health status prior to export. </w:t>
      </w:r>
    </w:p>
    <w:p w14:paraId="371F5C0B" w14:textId="77777777" w:rsidR="00202F4E" w:rsidRPr="00202F4E" w:rsidRDefault="00202F4E" w:rsidP="00202F4E">
      <w:pPr>
        <w:autoSpaceDE w:val="0"/>
        <w:autoSpaceDN w:val="0"/>
        <w:adjustRightInd w:val="0"/>
        <w:rPr>
          <w:rFonts w:cs="Cambria"/>
          <w:szCs w:val="22"/>
          <w:lang w:eastAsia="en-AU"/>
        </w:rPr>
      </w:pPr>
    </w:p>
    <w:p w14:paraId="491AE205" w14:textId="77777777" w:rsidR="00202F4E" w:rsidRPr="00202F4E" w:rsidRDefault="00202F4E" w:rsidP="00202F4E">
      <w:pPr>
        <w:autoSpaceDE w:val="0"/>
        <w:autoSpaceDN w:val="0"/>
        <w:adjustRightInd w:val="0"/>
        <w:rPr>
          <w:rFonts w:cs="Cambria"/>
          <w:szCs w:val="22"/>
          <w:lang w:eastAsia="en-AU"/>
        </w:rPr>
      </w:pPr>
      <w:r w:rsidRPr="00202F4E">
        <w:rPr>
          <w:rFonts w:cs="Cambria"/>
          <w:b/>
          <w:bCs/>
          <w:szCs w:val="22"/>
          <w:lang w:eastAsia="en-AU"/>
        </w:rPr>
        <w:t xml:space="preserve">Diagnostic tests </w:t>
      </w:r>
    </w:p>
    <w:p w14:paraId="275DB35C" w14:textId="77777777" w:rsid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2.3. Refer to the information in Section 1.6. </w:t>
      </w:r>
    </w:p>
    <w:p w14:paraId="48661878" w14:textId="77777777" w:rsidR="00344BEF" w:rsidRPr="00202F4E" w:rsidRDefault="00344BEF" w:rsidP="00202F4E">
      <w:pPr>
        <w:autoSpaceDE w:val="0"/>
        <w:autoSpaceDN w:val="0"/>
        <w:adjustRightInd w:val="0"/>
        <w:rPr>
          <w:rFonts w:cs="Cambria"/>
          <w:szCs w:val="22"/>
          <w:lang w:eastAsia="en-AU"/>
        </w:rPr>
      </w:pPr>
    </w:p>
    <w:p w14:paraId="0547FC39" w14:textId="77777777" w:rsidR="00202F4E" w:rsidRPr="00202F4E" w:rsidRDefault="00202F4E" w:rsidP="00202F4E">
      <w:pPr>
        <w:autoSpaceDE w:val="0"/>
        <w:autoSpaceDN w:val="0"/>
        <w:adjustRightInd w:val="0"/>
        <w:rPr>
          <w:rFonts w:cs="Cambria"/>
          <w:szCs w:val="22"/>
          <w:lang w:eastAsia="en-AU"/>
        </w:rPr>
      </w:pPr>
      <w:r w:rsidRPr="00202F4E">
        <w:rPr>
          <w:rFonts w:cs="Cambria"/>
          <w:b/>
          <w:bCs/>
          <w:szCs w:val="22"/>
          <w:lang w:eastAsia="en-AU"/>
        </w:rPr>
        <w:t xml:space="preserve">Sample size for batch testing </w:t>
      </w:r>
    </w:p>
    <w:p w14:paraId="35A3BD12"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2.4. The sample size within a batch should be calculated using the guidelines in Chapter 1.4 Aquatic Animal Health Surveillance of the OIE Code. The design of a pre-export batch testing surveillance program for demonstrating freedom from megalocytiviruses must require a minimum level of sampling appropriate for a 5 % assumed prevalence. Examples of sample sizes for various combinations of design prevalence, diagnostic sensitivity and specificity values are provided in Table 1. </w:t>
      </w:r>
    </w:p>
    <w:p w14:paraId="65993560" w14:textId="77777777" w:rsidR="00202F4E" w:rsidRPr="00202F4E" w:rsidRDefault="00202F4E" w:rsidP="00202F4E">
      <w:pPr>
        <w:autoSpaceDE w:val="0"/>
        <w:autoSpaceDN w:val="0"/>
        <w:adjustRightInd w:val="0"/>
        <w:rPr>
          <w:rFonts w:cs="Cambria"/>
          <w:szCs w:val="22"/>
          <w:lang w:eastAsia="en-AU"/>
        </w:rPr>
      </w:pPr>
    </w:p>
    <w:p w14:paraId="41A19BE9"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2.5. For some species, the number of animals constituting a batch is not large enough to meet the required sample size for pre-export batch testing. The Competent Authority of the exporting country may make an alternative arrangement for the suitable sample size for batch testing, either generally or case-by-case. Such arrangements should be supported by scientific data that would clearly demonstrate equivalence of the alternative arrangement. </w:t>
      </w:r>
    </w:p>
    <w:p w14:paraId="6FE71308" w14:textId="77777777" w:rsidR="00202F4E" w:rsidRPr="00202F4E" w:rsidRDefault="00202F4E" w:rsidP="00202F4E">
      <w:pPr>
        <w:autoSpaceDE w:val="0"/>
        <w:autoSpaceDN w:val="0"/>
        <w:adjustRightInd w:val="0"/>
        <w:rPr>
          <w:rFonts w:cs="Cambria"/>
          <w:szCs w:val="22"/>
          <w:lang w:eastAsia="en-AU"/>
        </w:rPr>
      </w:pPr>
    </w:p>
    <w:p w14:paraId="0ED20E7F" w14:textId="5A8652C2" w:rsidR="00202F4E" w:rsidRPr="00202F4E" w:rsidRDefault="00202F4E" w:rsidP="00202F4E">
      <w:pPr>
        <w:autoSpaceDE w:val="0"/>
        <w:autoSpaceDN w:val="0"/>
        <w:adjustRightInd w:val="0"/>
        <w:spacing w:after="370"/>
        <w:rPr>
          <w:rFonts w:cs="Cambria"/>
          <w:szCs w:val="22"/>
          <w:lang w:eastAsia="en-AU"/>
        </w:rPr>
      </w:pPr>
      <w:r w:rsidRPr="00202F4E">
        <w:rPr>
          <w:rFonts w:cs="Cambria"/>
          <w:szCs w:val="22"/>
          <w:lang w:eastAsia="en-AU"/>
        </w:rPr>
        <w:lastRenderedPageBreak/>
        <w:t>2.6. All consignments of gouramis, bettas, paradise fish, cichlids and poeciliids must be held in quarantine at the export premises while being sampled for testing and remain under quarantine control at the export premises until the results of the tests are available. Only fish from batches that return negative result</w:t>
      </w:r>
      <w:r w:rsidR="00060EB7">
        <w:rPr>
          <w:rFonts w:cs="Cambria"/>
          <w:szCs w:val="22"/>
          <w:lang w:eastAsia="en-AU"/>
        </w:rPr>
        <w:t>s</w:t>
      </w:r>
      <w:r w:rsidRPr="00202F4E">
        <w:rPr>
          <w:rFonts w:cs="Cambria"/>
          <w:szCs w:val="22"/>
          <w:lang w:eastAsia="en-AU"/>
        </w:rPr>
        <w:t xml:space="preserve"> are permitted to be exported to Australia. </w:t>
      </w:r>
    </w:p>
    <w:p w14:paraId="2B82E9E4" w14:textId="77777777" w:rsidR="00202F4E" w:rsidRPr="00202F4E" w:rsidRDefault="00202F4E" w:rsidP="00202F4E">
      <w:pPr>
        <w:autoSpaceDE w:val="0"/>
        <w:autoSpaceDN w:val="0"/>
        <w:adjustRightInd w:val="0"/>
        <w:rPr>
          <w:rFonts w:cs="Cambria"/>
          <w:sz w:val="23"/>
          <w:szCs w:val="23"/>
          <w:lang w:eastAsia="en-AU"/>
        </w:rPr>
      </w:pPr>
      <w:r w:rsidRPr="00202F4E">
        <w:rPr>
          <w:rFonts w:cs="Cambria"/>
          <w:b/>
          <w:bCs/>
          <w:sz w:val="23"/>
          <w:szCs w:val="23"/>
          <w:lang w:eastAsia="en-AU"/>
        </w:rPr>
        <w:t xml:space="preserve">3. Health certification for imported fish </w:t>
      </w:r>
    </w:p>
    <w:p w14:paraId="1A8D0EB9" w14:textId="77777777" w:rsidR="00202F4E" w:rsidRPr="00202F4E" w:rsidRDefault="00202F4E" w:rsidP="00202F4E">
      <w:pPr>
        <w:autoSpaceDE w:val="0"/>
        <w:autoSpaceDN w:val="0"/>
        <w:adjustRightInd w:val="0"/>
        <w:rPr>
          <w:rFonts w:cs="Cambria"/>
          <w:szCs w:val="22"/>
          <w:lang w:eastAsia="en-AU"/>
        </w:rPr>
      </w:pPr>
      <w:r w:rsidRPr="00202F4E">
        <w:rPr>
          <w:rFonts w:cs="Cambria"/>
          <w:szCs w:val="22"/>
          <w:lang w:eastAsia="en-AU"/>
        </w:rPr>
        <w:t xml:space="preserve">Exporting countries are required to provide health certification attesting to freedom from megalocytiviruses for all fish destined for export to Australia. This includes attestations of disease freedom for fish that may have been sourced from a different country to the final export country. Attestations of disease freedom in these circumstances must be based on satisfactory certification arrangements between the original source country and the final exporting country. </w:t>
      </w:r>
    </w:p>
    <w:p w14:paraId="307A7D5D" w14:textId="77777777" w:rsidR="000069FF" w:rsidRDefault="000069FF" w:rsidP="00202F4E">
      <w:pPr>
        <w:autoSpaceDE w:val="0"/>
        <w:autoSpaceDN w:val="0"/>
        <w:adjustRightInd w:val="0"/>
        <w:rPr>
          <w:rFonts w:cs="Cambria"/>
          <w:b/>
          <w:bCs/>
          <w:sz w:val="23"/>
          <w:szCs w:val="23"/>
          <w:lang w:eastAsia="en-AU"/>
        </w:rPr>
      </w:pPr>
    </w:p>
    <w:p w14:paraId="66282E6D" w14:textId="77777777" w:rsidR="00202F4E" w:rsidRPr="00202F4E" w:rsidRDefault="00202F4E" w:rsidP="00202F4E">
      <w:pPr>
        <w:autoSpaceDE w:val="0"/>
        <w:autoSpaceDN w:val="0"/>
        <w:adjustRightInd w:val="0"/>
        <w:rPr>
          <w:rFonts w:cs="Cambria"/>
          <w:sz w:val="23"/>
          <w:szCs w:val="23"/>
          <w:lang w:eastAsia="en-AU"/>
        </w:rPr>
      </w:pPr>
      <w:r w:rsidRPr="00202F4E">
        <w:rPr>
          <w:rFonts w:cs="Cambria"/>
          <w:b/>
          <w:bCs/>
          <w:sz w:val="23"/>
          <w:szCs w:val="23"/>
          <w:lang w:eastAsia="en-AU"/>
        </w:rPr>
        <w:t xml:space="preserve">4. Non-lethal sampling </w:t>
      </w:r>
    </w:p>
    <w:p w14:paraId="7EBD429E" w14:textId="77777777" w:rsidR="000069FF" w:rsidRDefault="00202F4E" w:rsidP="00202F4E">
      <w:pPr>
        <w:autoSpaceDE w:val="0"/>
        <w:autoSpaceDN w:val="0"/>
        <w:adjustRightInd w:val="0"/>
        <w:rPr>
          <w:rFonts w:cs="Cambria"/>
          <w:szCs w:val="22"/>
          <w:lang w:eastAsia="en-AU"/>
        </w:rPr>
      </w:pPr>
      <w:r w:rsidRPr="00202F4E">
        <w:rPr>
          <w:rFonts w:cs="Cambria"/>
          <w:szCs w:val="22"/>
          <w:lang w:eastAsia="en-AU"/>
        </w:rPr>
        <w:t xml:space="preserve">Non-lethal or non-tissue derived diagnostic approaches may be considered for demonstrating disease freedom via source freedom surveillance or batch testing, if suitable methods become available. Such methods may include sampling of water, faeces or non-lethally obtained tissue samples (e.g. gill or fin clips) derived from fish of a single susceptible species or multiple susceptible species destined for export. Exporting countries wishing to apply non-lethal diagnostic methods to demonstrate disease freedom must be able to provide peer reviewed scientific evidence that such methods provide an equivalent </w:t>
      </w:r>
      <w:r w:rsidRPr="00202F4E">
        <w:rPr>
          <w:rFonts w:cs="Cambria"/>
          <w:szCs w:val="22"/>
          <w:lang w:eastAsia="en-AU"/>
        </w:rPr>
        <w:lastRenderedPageBreak/>
        <w:t xml:space="preserve">level of confidence for the detection of megalocytiviruses in sub-clinically infected susceptible populations of fish. Scientific evidence supporting non-lethal sampling must be acceptable to the exporting country’s Competent Authority. </w:t>
      </w:r>
    </w:p>
    <w:p w14:paraId="439B1B7A" w14:textId="77777777" w:rsidR="000069FF" w:rsidRDefault="000069FF" w:rsidP="00202F4E">
      <w:pPr>
        <w:autoSpaceDE w:val="0"/>
        <w:autoSpaceDN w:val="0"/>
        <w:adjustRightInd w:val="0"/>
        <w:rPr>
          <w:rFonts w:ascii="Times New Roman" w:hAnsi="Times New Roman"/>
          <w:b/>
          <w:bCs/>
          <w:sz w:val="18"/>
          <w:szCs w:val="18"/>
          <w:lang w:eastAsia="en-AU"/>
        </w:rPr>
      </w:pPr>
    </w:p>
    <w:p w14:paraId="3079FC7A" w14:textId="5A18BEC2" w:rsidR="00202F4E" w:rsidRPr="00202F4E" w:rsidRDefault="000069FF" w:rsidP="00202F4E">
      <w:pPr>
        <w:autoSpaceDE w:val="0"/>
        <w:autoSpaceDN w:val="0"/>
        <w:adjustRightInd w:val="0"/>
        <w:rPr>
          <w:rFonts w:ascii="Times New Roman" w:hAnsi="Times New Roman"/>
          <w:sz w:val="16"/>
          <w:szCs w:val="16"/>
          <w:lang w:eastAsia="en-AU"/>
        </w:rPr>
      </w:pPr>
      <w:r w:rsidRPr="00202F4E">
        <w:rPr>
          <w:rFonts w:ascii="Times New Roman" w:hAnsi="Times New Roman"/>
          <w:b/>
          <w:bCs/>
          <w:sz w:val="18"/>
          <w:szCs w:val="18"/>
          <w:lang w:eastAsia="en-AU"/>
        </w:rPr>
        <w:t>Table 1: Examples of sample sizes generated by FreeCalc (Sergeant 2015) for various combinations of design prevalence, test sensitivity and specificity values (</w:t>
      </w:r>
      <w:r w:rsidRPr="00202F4E">
        <w:rPr>
          <w:rFonts w:cs="Cambria"/>
          <w:b/>
          <w:bCs/>
          <w:sz w:val="18"/>
          <w:szCs w:val="18"/>
          <w:lang w:eastAsia="en-AU"/>
        </w:rPr>
        <w:t>http://epitools.ausvet.com.au/content.php?page=FreeCalc2</w:t>
      </w:r>
      <w:r w:rsidRPr="00202F4E">
        <w:rPr>
          <w:rFonts w:ascii="Times New Roman" w:hAnsi="Times New Roman"/>
          <w:b/>
          <w:bCs/>
          <w:sz w:val="18"/>
          <w:szCs w:val="18"/>
          <w:lang w:eastAsia="en-AU"/>
        </w:rPr>
        <w:t xml:space="preserve">) </w:t>
      </w:r>
    </w:p>
    <w:p w14:paraId="52D7900A" w14:textId="77777777" w:rsidR="00202F4E" w:rsidRPr="00202F4E" w:rsidRDefault="00202F4E" w:rsidP="00202F4E">
      <w:pPr>
        <w:autoSpaceDE w:val="0"/>
        <w:autoSpaceDN w:val="0"/>
        <w:adjustRightInd w:val="0"/>
        <w:rPr>
          <w:rFonts w:ascii="Calibri" w:hAnsi="Calibri"/>
          <w:sz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798"/>
        <w:gridCol w:w="1798"/>
        <w:gridCol w:w="1798"/>
        <w:gridCol w:w="1798"/>
      </w:tblGrid>
      <w:tr w:rsidR="00202F4E" w:rsidRPr="00202F4E" w14:paraId="611B9C28" w14:textId="77777777" w:rsidTr="00045D1D">
        <w:trPr>
          <w:trHeight w:val="823"/>
        </w:trPr>
        <w:tc>
          <w:tcPr>
            <w:tcW w:w="1798" w:type="dxa"/>
          </w:tcPr>
          <w:p w14:paraId="32BDA08E" w14:textId="77777777" w:rsidR="00202F4E" w:rsidRPr="00202F4E" w:rsidRDefault="00202F4E" w:rsidP="00202F4E">
            <w:pPr>
              <w:autoSpaceDE w:val="0"/>
              <w:autoSpaceDN w:val="0"/>
              <w:adjustRightInd w:val="0"/>
              <w:rPr>
                <w:rFonts w:ascii="Calibri" w:hAnsi="Calibri" w:cs="Calibri"/>
                <w:color w:val="000000"/>
                <w:sz w:val="23"/>
                <w:szCs w:val="23"/>
                <w:lang w:eastAsia="en-AU"/>
              </w:rPr>
            </w:pPr>
            <w:r w:rsidRPr="00202F4E">
              <w:rPr>
                <w:rFonts w:cs="Cambria"/>
                <w:b/>
                <w:bCs/>
                <w:color w:val="000000"/>
                <w:sz w:val="23"/>
                <w:szCs w:val="23"/>
                <w:lang w:eastAsia="en-AU"/>
              </w:rPr>
              <w:t xml:space="preserve">Design prevalence </w:t>
            </w:r>
          </w:p>
        </w:tc>
        <w:tc>
          <w:tcPr>
            <w:tcW w:w="1798" w:type="dxa"/>
          </w:tcPr>
          <w:p w14:paraId="2FC54805" w14:textId="77777777" w:rsidR="00202F4E" w:rsidRPr="00202F4E" w:rsidRDefault="00202F4E" w:rsidP="00202F4E">
            <w:pPr>
              <w:autoSpaceDE w:val="0"/>
              <w:autoSpaceDN w:val="0"/>
              <w:adjustRightInd w:val="0"/>
              <w:rPr>
                <w:rFonts w:ascii="Calibri" w:hAnsi="Calibri" w:cs="Calibri"/>
                <w:color w:val="000000"/>
                <w:sz w:val="23"/>
                <w:szCs w:val="23"/>
                <w:lang w:eastAsia="en-AU"/>
              </w:rPr>
            </w:pPr>
            <w:r w:rsidRPr="00202F4E">
              <w:rPr>
                <w:rFonts w:cs="Cambria"/>
                <w:b/>
                <w:bCs/>
                <w:color w:val="000000"/>
                <w:sz w:val="23"/>
                <w:szCs w:val="23"/>
                <w:lang w:eastAsia="en-AU"/>
              </w:rPr>
              <w:t xml:space="preserve">Sensitivity (%) </w:t>
            </w:r>
          </w:p>
        </w:tc>
        <w:tc>
          <w:tcPr>
            <w:tcW w:w="1798" w:type="dxa"/>
          </w:tcPr>
          <w:p w14:paraId="3E68B8E4"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b/>
                <w:bCs/>
                <w:color w:val="000000"/>
                <w:sz w:val="23"/>
                <w:szCs w:val="23"/>
                <w:lang w:eastAsia="en-AU"/>
              </w:rPr>
              <w:t xml:space="preserve">Specificity (%) </w:t>
            </w:r>
          </w:p>
        </w:tc>
        <w:tc>
          <w:tcPr>
            <w:tcW w:w="1798" w:type="dxa"/>
          </w:tcPr>
          <w:p w14:paraId="5289CAD5"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b/>
                <w:bCs/>
                <w:color w:val="000000"/>
                <w:sz w:val="23"/>
                <w:szCs w:val="23"/>
                <w:lang w:eastAsia="en-AU"/>
              </w:rPr>
              <w:t xml:space="preserve">Sample size </w:t>
            </w:r>
          </w:p>
        </w:tc>
        <w:tc>
          <w:tcPr>
            <w:tcW w:w="1798" w:type="dxa"/>
          </w:tcPr>
          <w:p w14:paraId="0B373C93" w14:textId="77777777" w:rsidR="00202F4E" w:rsidRPr="00202F4E" w:rsidRDefault="00202F4E" w:rsidP="00202F4E">
            <w:pPr>
              <w:autoSpaceDE w:val="0"/>
              <w:autoSpaceDN w:val="0"/>
              <w:adjustRightInd w:val="0"/>
              <w:rPr>
                <w:rFonts w:ascii="Calibri" w:hAnsi="Calibri" w:cs="Calibri"/>
                <w:color w:val="000000"/>
                <w:sz w:val="23"/>
                <w:szCs w:val="23"/>
                <w:lang w:eastAsia="en-AU"/>
              </w:rPr>
            </w:pPr>
            <w:r w:rsidRPr="00202F4E">
              <w:rPr>
                <w:rFonts w:cs="Cambria"/>
                <w:b/>
                <w:bCs/>
                <w:color w:val="000000"/>
                <w:sz w:val="23"/>
                <w:szCs w:val="23"/>
                <w:lang w:eastAsia="en-AU"/>
              </w:rPr>
              <w:t xml:space="preserve">Maximum number of false positives if the population is free </w:t>
            </w:r>
          </w:p>
        </w:tc>
      </w:tr>
      <w:tr w:rsidR="00202F4E" w:rsidRPr="00202F4E" w14:paraId="72508049" w14:textId="77777777" w:rsidTr="00045D1D">
        <w:trPr>
          <w:trHeight w:val="120"/>
        </w:trPr>
        <w:tc>
          <w:tcPr>
            <w:tcW w:w="1798" w:type="dxa"/>
          </w:tcPr>
          <w:p w14:paraId="7B4292AE"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4402097B"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1D329FA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3A23C00E"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59 </w:t>
            </w:r>
          </w:p>
        </w:tc>
        <w:tc>
          <w:tcPr>
            <w:tcW w:w="1798" w:type="dxa"/>
          </w:tcPr>
          <w:p w14:paraId="088BB2A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0 </w:t>
            </w:r>
          </w:p>
        </w:tc>
      </w:tr>
      <w:tr w:rsidR="00202F4E" w:rsidRPr="00202F4E" w14:paraId="6F7F21AC" w14:textId="77777777" w:rsidTr="00045D1D">
        <w:trPr>
          <w:trHeight w:val="120"/>
        </w:trPr>
        <w:tc>
          <w:tcPr>
            <w:tcW w:w="1798" w:type="dxa"/>
          </w:tcPr>
          <w:p w14:paraId="15565A65"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2CD6A17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40FE3F95"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74DA04AD"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128 </w:t>
            </w:r>
          </w:p>
        </w:tc>
        <w:tc>
          <w:tcPr>
            <w:tcW w:w="1798" w:type="dxa"/>
          </w:tcPr>
          <w:p w14:paraId="6AF260F9"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 </w:t>
            </w:r>
          </w:p>
        </w:tc>
      </w:tr>
      <w:tr w:rsidR="00202F4E" w:rsidRPr="00202F4E" w14:paraId="04B26457" w14:textId="77777777" w:rsidTr="00045D1D">
        <w:trPr>
          <w:trHeight w:val="120"/>
        </w:trPr>
        <w:tc>
          <w:tcPr>
            <w:tcW w:w="1798" w:type="dxa"/>
          </w:tcPr>
          <w:p w14:paraId="7B3BAF0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3BB5AC6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43A2D82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594C5FD6"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330 </w:t>
            </w:r>
          </w:p>
        </w:tc>
        <w:tc>
          <w:tcPr>
            <w:tcW w:w="1798" w:type="dxa"/>
          </w:tcPr>
          <w:p w14:paraId="620569A2"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23 </w:t>
            </w:r>
          </w:p>
        </w:tc>
      </w:tr>
      <w:tr w:rsidR="00202F4E" w:rsidRPr="00202F4E" w14:paraId="5EF7A5C7" w14:textId="77777777" w:rsidTr="00045D1D">
        <w:trPr>
          <w:trHeight w:val="120"/>
        </w:trPr>
        <w:tc>
          <w:tcPr>
            <w:tcW w:w="1798" w:type="dxa"/>
          </w:tcPr>
          <w:p w14:paraId="4AC01414"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45CF1F2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35EA02FD"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6D81811E"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59 </w:t>
            </w:r>
          </w:p>
        </w:tc>
        <w:tc>
          <w:tcPr>
            <w:tcW w:w="1798" w:type="dxa"/>
          </w:tcPr>
          <w:p w14:paraId="1C435A9B"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0 </w:t>
            </w:r>
          </w:p>
        </w:tc>
      </w:tr>
      <w:tr w:rsidR="00202F4E" w:rsidRPr="00202F4E" w14:paraId="49BDFF3B" w14:textId="77777777" w:rsidTr="00045D1D">
        <w:trPr>
          <w:trHeight w:val="120"/>
        </w:trPr>
        <w:tc>
          <w:tcPr>
            <w:tcW w:w="1798" w:type="dxa"/>
          </w:tcPr>
          <w:p w14:paraId="5D9FA95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51307DF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4C5C72B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11AAEE5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129 </w:t>
            </w:r>
          </w:p>
        </w:tc>
        <w:tc>
          <w:tcPr>
            <w:tcW w:w="1798" w:type="dxa"/>
          </w:tcPr>
          <w:p w14:paraId="6585669A"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 </w:t>
            </w:r>
          </w:p>
        </w:tc>
      </w:tr>
      <w:tr w:rsidR="00202F4E" w:rsidRPr="00202F4E" w14:paraId="551B75FB" w14:textId="77777777" w:rsidTr="00045D1D">
        <w:trPr>
          <w:trHeight w:val="120"/>
        </w:trPr>
        <w:tc>
          <w:tcPr>
            <w:tcW w:w="1798" w:type="dxa"/>
          </w:tcPr>
          <w:p w14:paraId="18F559B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1780A9AA"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3DF997DB"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2B436FC5"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331 </w:t>
            </w:r>
          </w:p>
        </w:tc>
        <w:tc>
          <w:tcPr>
            <w:tcW w:w="1798" w:type="dxa"/>
          </w:tcPr>
          <w:p w14:paraId="5523AFC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23 </w:t>
            </w:r>
          </w:p>
        </w:tc>
      </w:tr>
      <w:tr w:rsidR="00202F4E" w:rsidRPr="00202F4E" w14:paraId="72C743A0" w14:textId="77777777" w:rsidTr="00045D1D">
        <w:trPr>
          <w:trHeight w:val="120"/>
        </w:trPr>
        <w:tc>
          <w:tcPr>
            <w:tcW w:w="1798" w:type="dxa"/>
          </w:tcPr>
          <w:p w14:paraId="1989EE5C"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5B8A0089"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58435BB0"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2B215990"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62 </w:t>
            </w:r>
          </w:p>
        </w:tc>
        <w:tc>
          <w:tcPr>
            <w:tcW w:w="1798" w:type="dxa"/>
          </w:tcPr>
          <w:p w14:paraId="3975AEF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0 </w:t>
            </w:r>
          </w:p>
        </w:tc>
      </w:tr>
      <w:tr w:rsidR="00202F4E" w:rsidRPr="00202F4E" w14:paraId="5AD9844B" w14:textId="77777777" w:rsidTr="00045D1D">
        <w:trPr>
          <w:trHeight w:val="120"/>
        </w:trPr>
        <w:tc>
          <w:tcPr>
            <w:tcW w:w="1798" w:type="dxa"/>
          </w:tcPr>
          <w:p w14:paraId="617A4CE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2BE53CD2"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145B044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02BFF64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134 </w:t>
            </w:r>
          </w:p>
        </w:tc>
        <w:tc>
          <w:tcPr>
            <w:tcW w:w="1798" w:type="dxa"/>
          </w:tcPr>
          <w:p w14:paraId="1957DD82"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 </w:t>
            </w:r>
          </w:p>
        </w:tc>
      </w:tr>
      <w:tr w:rsidR="00202F4E" w:rsidRPr="00202F4E" w14:paraId="635CB8F0" w14:textId="77777777" w:rsidTr="00045D1D">
        <w:trPr>
          <w:trHeight w:val="120"/>
        </w:trPr>
        <w:tc>
          <w:tcPr>
            <w:tcW w:w="1798" w:type="dxa"/>
          </w:tcPr>
          <w:p w14:paraId="65B50756"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6CE7632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03D2D09E"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4999F8F7"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351 </w:t>
            </w:r>
          </w:p>
        </w:tc>
        <w:tc>
          <w:tcPr>
            <w:tcW w:w="1798" w:type="dxa"/>
          </w:tcPr>
          <w:p w14:paraId="32F10515"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24 </w:t>
            </w:r>
          </w:p>
        </w:tc>
      </w:tr>
      <w:tr w:rsidR="00202F4E" w:rsidRPr="00202F4E" w14:paraId="31BBED90" w14:textId="77777777" w:rsidTr="00045D1D">
        <w:trPr>
          <w:trHeight w:val="120"/>
        </w:trPr>
        <w:tc>
          <w:tcPr>
            <w:tcW w:w="1798" w:type="dxa"/>
          </w:tcPr>
          <w:p w14:paraId="772FC5D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7EC6F16C"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90 </w:t>
            </w:r>
          </w:p>
        </w:tc>
        <w:tc>
          <w:tcPr>
            <w:tcW w:w="1798" w:type="dxa"/>
          </w:tcPr>
          <w:p w14:paraId="3128AE5A"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00B57EC0"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66 </w:t>
            </w:r>
          </w:p>
        </w:tc>
        <w:tc>
          <w:tcPr>
            <w:tcW w:w="1798" w:type="dxa"/>
          </w:tcPr>
          <w:p w14:paraId="4DCC4D3D"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0 </w:t>
            </w:r>
          </w:p>
        </w:tc>
      </w:tr>
      <w:tr w:rsidR="00202F4E" w:rsidRPr="00202F4E" w14:paraId="43C5908B" w14:textId="77777777" w:rsidTr="00045D1D">
        <w:trPr>
          <w:trHeight w:val="120"/>
        </w:trPr>
        <w:tc>
          <w:tcPr>
            <w:tcW w:w="1798" w:type="dxa"/>
          </w:tcPr>
          <w:p w14:paraId="1195686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2BD429DD"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90 </w:t>
            </w:r>
          </w:p>
        </w:tc>
        <w:tc>
          <w:tcPr>
            <w:tcW w:w="1798" w:type="dxa"/>
          </w:tcPr>
          <w:p w14:paraId="0556DE54"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709BE43A"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166 </w:t>
            </w:r>
          </w:p>
        </w:tc>
        <w:tc>
          <w:tcPr>
            <w:tcW w:w="1798" w:type="dxa"/>
          </w:tcPr>
          <w:p w14:paraId="278F6940"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4 </w:t>
            </w:r>
          </w:p>
        </w:tc>
      </w:tr>
      <w:tr w:rsidR="00202F4E" w:rsidRPr="00202F4E" w14:paraId="6A91A8FE" w14:textId="77777777" w:rsidTr="00045D1D">
        <w:trPr>
          <w:trHeight w:val="120"/>
        </w:trPr>
        <w:tc>
          <w:tcPr>
            <w:tcW w:w="1798" w:type="dxa"/>
          </w:tcPr>
          <w:p w14:paraId="0D470B9A"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7994C405"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90 </w:t>
            </w:r>
          </w:p>
        </w:tc>
        <w:tc>
          <w:tcPr>
            <w:tcW w:w="1798" w:type="dxa"/>
          </w:tcPr>
          <w:p w14:paraId="5B30F30B"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7FE8D75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398 </w:t>
            </w:r>
          </w:p>
        </w:tc>
        <w:tc>
          <w:tcPr>
            <w:tcW w:w="1798" w:type="dxa"/>
          </w:tcPr>
          <w:p w14:paraId="229934F7"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27 </w:t>
            </w:r>
          </w:p>
        </w:tc>
      </w:tr>
      <w:tr w:rsidR="00202F4E" w:rsidRPr="00202F4E" w14:paraId="3AE5AD1F" w14:textId="77777777" w:rsidTr="00045D1D">
        <w:trPr>
          <w:trHeight w:val="120"/>
        </w:trPr>
        <w:tc>
          <w:tcPr>
            <w:tcW w:w="1798" w:type="dxa"/>
          </w:tcPr>
          <w:p w14:paraId="710CFA21"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19E4A65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80 </w:t>
            </w:r>
          </w:p>
        </w:tc>
        <w:tc>
          <w:tcPr>
            <w:tcW w:w="1798" w:type="dxa"/>
          </w:tcPr>
          <w:p w14:paraId="73CF5104"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100 </w:t>
            </w:r>
          </w:p>
        </w:tc>
        <w:tc>
          <w:tcPr>
            <w:tcW w:w="1798" w:type="dxa"/>
          </w:tcPr>
          <w:p w14:paraId="736403BB"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74 </w:t>
            </w:r>
          </w:p>
        </w:tc>
        <w:tc>
          <w:tcPr>
            <w:tcW w:w="1798" w:type="dxa"/>
          </w:tcPr>
          <w:p w14:paraId="5EF011B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0 </w:t>
            </w:r>
          </w:p>
        </w:tc>
      </w:tr>
      <w:tr w:rsidR="00202F4E" w:rsidRPr="00202F4E" w14:paraId="52E6721E" w14:textId="77777777" w:rsidTr="00045D1D">
        <w:trPr>
          <w:trHeight w:val="120"/>
        </w:trPr>
        <w:tc>
          <w:tcPr>
            <w:tcW w:w="1798" w:type="dxa"/>
          </w:tcPr>
          <w:p w14:paraId="182F44D9"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6870F05A"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80 </w:t>
            </w:r>
          </w:p>
        </w:tc>
        <w:tc>
          <w:tcPr>
            <w:tcW w:w="1798" w:type="dxa"/>
          </w:tcPr>
          <w:p w14:paraId="4FC19D63"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99 </w:t>
            </w:r>
          </w:p>
        </w:tc>
        <w:tc>
          <w:tcPr>
            <w:tcW w:w="1798" w:type="dxa"/>
          </w:tcPr>
          <w:p w14:paraId="51BFBFF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183 </w:t>
            </w:r>
          </w:p>
        </w:tc>
        <w:tc>
          <w:tcPr>
            <w:tcW w:w="1798" w:type="dxa"/>
          </w:tcPr>
          <w:p w14:paraId="44357C18"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4 </w:t>
            </w:r>
          </w:p>
        </w:tc>
      </w:tr>
      <w:tr w:rsidR="00202F4E" w:rsidRPr="00202F4E" w14:paraId="734C4AC5" w14:textId="77777777" w:rsidTr="00045D1D">
        <w:trPr>
          <w:trHeight w:val="120"/>
        </w:trPr>
        <w:tc>
          <w:tcPr>
            <w:tcW w:w="1798" w:type="dxa"/>
          </w:tcPr>
          <w:p w14:paraId="6DB4DB16"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5 </w:t>
            </w:r>
          </w:p>
        </w:tc>
        <w:tc>
          <w:tcPr>
            <w:tcW w:w="1798" w:type="dxa"/>
          </w:tcPr>
          <w:p w14:paraId="4E45D44D"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80 </w:t>
            </w:r>
          </w:p>
        </w:tc>
        <w:tc>
          <w:tcPr>
            <w:tcW w:w="1798" w:type="dxa"/>
          </w:tcPr>
          <w:p w14:paraId="67EE6ACF"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95 </w:t>
            </w:r>
          </w:p>
        </w:tc>
        <w:tc>
          <w:tcPr>
            <w:tcW w:w="1798" w:type="dxa"/>
          </w:tcPr>
          <w:p w14:paraId="40846310"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486 </w:t>
            </w:r>
          </w:p>
        </w:tc>
        <w:tc>
          <w:tcPr>
            <w:tcW w:w="1798" w:type="dxa"/>
          </w:tcPr>
          <w:p w14:paraId="31D92AD0" w14:textId="77777777" w:rsidR="00202F4E" w:rsidRPr="00202F4E" w:rsidRDefault="00202F4E" w:rsidP="00202F4E">
            <w:pPr>
              <w:autoSpaceDE w:val="0"/>
              <w:autoSpaceDN w:val="0"/>
              <w:adjustRightInd w:val="0"/>
              <w:rPr>
                <w:rFonts w:cs="Cambria"/>
                <w:color w:val="000000"/>
                <w:sz w:val="23"/>
                <w:szCs w:val="23"/>
                <w:lang w:eastAsia="en-AU"/>
              </w:rPr>
            </w:pPr>
            <w:r w:rsidRPr="00202F4E">
              <w:rPr>
                <w:rFonts w:cs="Cambria"/>
                <w:color w:val="000000"/>
                <w:sz w:val="23"/>
                <w:szCs w:val="23"/>
                <w:lang w:eastAsia="en-AU"/>
              </w:rPr>
              <w:t xml:space="preserve">32 </w:t>
            </w:r>
          </w:p>
        </w:tc>
      </w:tr>
    </w:tbl>
    <w:p w14:paraId="50DD6645" w14:textId="77777777" w:rsidR="00255AEE" w:rsidRDefault="00255AEE">
      <w:pPr>
        <w:tabs>
          <w:tab w:val="left" w:pos="3413"/>
        </w:tabs>
        <w:rPr>
          <w:b/>
          <w:sz w:val="20"/>
          <w:u w:val="single"/>
        </w:rPr>
      </w:pPr>
    </w:p>
    <w:p w14:paraId="58A944E6" w14:textId="77777777" w:rsidR="004C5467" w:rsidRDefault="004C5467">
      <w:pPr>
        <w:tabs>
          <w:tab w:val="left" w:pos="3413"/>
        </w:tabs>
        <w:sectPr w:rsidR="004C5467" w:rsidSect="00344BEF">
          <w:headerReference w:type="even" r:id="rId33"/>
          <w:headerReference w:type="default" r:id="rId34"/>
          <w:headerReference w:type="first" r:id="rId35"/>
          <w:pgSz w:w="11906" w:h="16838"/>
          <w:pgMar w:top="1440" w:right="1080" w:bottom="993" w:left="1080" w:header="708" w:footer="708" w:gutter="0"/>
          <w:cols w:space="708"/>
          <w:docGrid w:linePitch="360"/>
        </w:sectPr>
      </w:pPr>
    </w:p>
    <w:p w14:paraId="3D699595" w14:textId="77777777" w:rsidR="00DD6268" w:rsidRDefault="005A2C46" w:rsidP="00F43EBC">
      <w:pPr>
        <w:pStyle w:val="Heading2"/>
        <w:tabs>
          <w:tab w:val="clear" w:pos="1560"/>
        </w:tabs>
        <w:ind w:hanging="1548"/>
      </w:pPr>
      <w:r>
        <w:lastRenderedPageBreak/>
        <w:t xml:space="preserve">Health certification for </w:t>
      </w:r>
      <w:r w:rsidRPr="005A2C46">
        <w:t>freshwater ornamental finfish</w:t>
      </w:r>
      <w:r>
        <w:t xml:space="preserve"> </w:t>
      </w:r>
    </w:p>
    <w:p w14:paraId="53415048" w14:textId="169C4F45" w:rsidR="00045D1D" w:rsidRDefault="005A2C46" w:rsidP="00F43EBC">
      <w:pPr>
        <w:pStyle w:val="Heading2"/>
        <w:tabs>
          <w:tab w:val="clear" w:pos="1560"/>
        </w:tabs>
        <w:ind w:hanging="1548"/>
      </w:pPr>
      <w:r>
        <w:t>exported to Australia</w:t>
      </w:r>
    </w:p>
    <w:p w14:paraId="0BB1C66E" w14:textId="334E482B" w:rsidR="00045D1D" w:rsidRPr="00DB565F" w:rsidRDefault="00045D1D" w:rsidP="00F43EBC">
      <w:pPr>
        <w:ind w:left="1548" w:right="89" w:hanging="1406"/>
        <w:jc w:val="center"/>
        <w:rPr>
          <w:caps/>
          <w:sz w:val="20"/>
          <w:szCs w:val="20"/>
        </w:rPr>
      </w:pPr>
      <w:r w:rsidRPr="00DB565F">
        <w:rPr>
          <w:sz w:val="20"/>
          <w:szCs w:val="20"/>
        </w:rPr>
        <w:t>(</w:t>
      </w:r>
      <w:r w:rsidR="00F43EBC" w:rsidRPr="00DB565F">
        <w:rPr>
          <w:sz w:val="20"/>
          <w:szCs w:val="20"/>
        </w:rPr>
        <w:t>other than goldfish, gouramis, bettas, paradise fish, cichlids and poeciliids)</w:t>
      </w:r>
    </w:p>
    <w:p w14:paraId="3E162F7F" w14:textId="77777777" w:rsidR="00045D1D" w:rsidRDefault="00045D1D" w:rsidP="00045D1D">
      <w:pPr>
        <w:spacing w:before="40" w:after="40"/>
        <w:ind w:left="1548" w:right="89" w:hanging="567"/>
        <w:jc w:val="center"/>
        <w:rPr>
          <w:b/>
          <w:sz w:val="20"/>
          <w:szCs w:val="20"/>
        </w:rPr>
      </w:pPr>
    </w:p>
    <w:p w14:paraId="7428E430" w14:textId="77777777" w:rsidR="00045D1D" w:rsidRDefault="00045D1D" w:rsidP="00045D1D">
      <w:pPr>
        <w:spacing w:after="120"/>
        <w:ind w:right="89"/>
        <w:rPr>
          <w:b/>
          <w:sz w:val="20"/>
          <w:szCs w:val="20"/>
          <w:u w:val="single"/>
        </w:rPr>
      </w:pPr>
      <w:r>
        <w:rPr>
          <w:b/>
          <w:sz w:val="20"/>
          <w:szCs w:val="20"/>
          <w:u w:val="single"/>
        </w:rPr>
        <w:t>Exporter details:</w:t>
      </w:r>
    </w:p>
    <w:tbl>
      <w:tblPr>
        <w:tblW w:w="5000" w:type="pct"/>
        <w:tblLook w:val="04A0" w:firstRow="1" w:lastRow="0" w:firstColumn="1" w:lastColumn="0" w:noHBand="0" w:noVBand="1"/>
      </w:tblPr>
      <w:tblGrid>
        <w:gridCol w:w="4380"/>
        <w:gridCol w:w="5366"/>
      </w:tblGrid>
      <w:tr w:rsidR="00045D1D" w:rsidRPr="00102B93" w14:paraId="59AAE6CE" w14:textId="77777777" w:rsidTr="00A45BAB">
        <w:tc>
          <w:tcPr>
            <w:tcW w:w="2241" w:type="pct"/>
            <w:shd w:val="clear" w:color="auto" w:fill="auto"/>
          </w:tcPr>
          <w:p w14:paraId="5FC70976" w14:textId="77777777" w:rsidR="00045D1D" w:rsidRPr="00102B93" w:rsidRDefault="00045D1D" w:rsidP="00A45BAB">
            <w:pPr>
              <w:numPr>
                <w:ilvl w:val="12"/>
                <w:numId w:val="0"/>
              </w:numPr>
              <w:spacing w:before="40" w:after="40"/>
              <w:ind w:right="91"/>
              <w:rPr>
                <w:rFonts w:eastAsia="Calibri"/>
                <w:sz w:val="20"/>
                <w:szCs w:val="22"/>
              </w:rPr>
            </w:pPr>
            <w:r w:rsidRPr="00102B93">
              <w:rPr>
                <w:rFonts w:eastAsia="Calibri"/>
                <w:sz w:val="20"/>
                <w:szCs w:val="22"/>
                <w:u w:val="single"/>
              </w:rPr>
              <w:t>Invoice number:</w:t>
            </w:r>
            <w:r w:rsidRPr="00102B93">
              <w:rPr>
                <w:rFonts w:eastAsia="Calibri"/>
                <w:sz w:val="20"/>
                <w:szCs w:val="22"/>
              </w:rPr>
              <w:t>.........................................................</w:t>
            </w:r>
            <w:r>
              <w:rPr>
                <w:rFonts w:eastAsia="Calibri"/>
                <w:sz w:val="20"/>
                <w:szCs w:val="22"/>
              </w:rPr>
              <w:t>......</w:t>
            </w:r>
          </w:p>
        </w:tc>
        <w:tc>
          <w:tcPr>
            <w:tcW w:w="2759" w:type="pct"/>
            <w:shd w:val="clear" w:color="auto" w:fill="auto"/>
          </w:tcPr>
          <w:p w14:paraId="71C2CFCD"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Exporter name:</w:t>
            </w:r>
            <w:r w:rsidRPr="00102B93">
              <w:rPr>
                <w:rFonts w:eastAsia="Calibri"/>
                <w:sz w:val="20"/>
                <w:szCs w:val="22"/>
              </w:rPr>
              <w:t>..............................................................................</w:t>
            </w:r>
            <w:r>
              <w:rPr>
                <w:rFonts w:eastAsia="Calibri"/>
                <w:sz w:val="20"/>
                <w:szCs w:val="22"/>
              </w:rPr>
              <w:t>..........</w:t>
            </w:r>
          </w:p>
        </w:tc>
      </w:tr>
      <w:tr w:rsidR="00045D1D" w:rsidRPr="00102B93" w14:paraId="243E2D8E" w14:textId="77777777" w:rsidTr="00A45BAB">
        <w:tc>
          <w:tcPr>
            <w:tcW w:w="5000" w:type="pct"/>
            <w:gridSpan w:val="2"/>
            <w:shd w:val="clear" w:color="auto" w:fill="auto"/>
          </w:tcPr>
          <w:p w14:paraId="0C654614" w14:textId="77777777" w:rsidR="00045D1D" w:rsidRPr="00DB6851" w:rsidRDefault="00045D1D" w:rsidP="00A45BAB">
            <w:pPr>
              <w:numPr>
                <w:ilvl w:val="12"/>
                <w:numId w:val="0"/>
              </w:numPr>
              <w:spacing w:before="40" w:after="40"/>
              <w:ind w:right="91"/>
              <w:rPr>
                <w:rFonts w:ascii="Arial" w:eastAsia="Calibri" w:hAnsi="Arial"/>
                <w:sz w:val="20"/>
                <w:szCs w:val="22"/>
                <w:u w:val="single"/>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tc>
      </w:tr>
      <w:tr w:rsidR="00045D1D" w:rsidRPr="00102B93" w14:paraId="2D8BE1FD" w14:textId="77777777" w:rsidTr="00A45BAB">
        <w:tc>
          <w:tcPr>
            <w:tcW w:w="2241" w:type="pct"/>
            <w:shd w:val="clear" w:color="auto" w:fill="auto"/>
          </w:tcPr>
          <w:p w14:paraId="00667496" w14:textId="77777777" w:rsidR="00045D1D" w:rsidRPr="00102B93" w:rsidRDefault="00045D1D" w:rsidP="00A45BAB">
            <w:pPr>
              <w:numPr>
                <w:ilvl w:val="12"/>
                <w:numId w:val="0"/>
              </w:numPr>
              <w:spacing w:before="40" w:after="40"/>
              <w:ind w:right="91"/>
              <w:rPr>
                <w:rFonts w:eastAsia="Calibri"/>
                <w:sz w:val="20"/>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c>
          <w:tcPr>
            <w:tcW w:w="2759" w:type="pct"/>
            <w:shd w:val="clear" w:color="auto" w:fill="auto"/>
          </w:tcPr>
          <w:p w14:paraId="7593435B"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045D1D" w:rsidRPr="00102B93" w14:paraId="7526CA1C" w14:textId="77777777" w:rsidTr="00A45BAB">
        <w:tc>
          <w:tcPr>
            <w:tcW w:w="2241" w:type="pct"/>
            <w:shd w:val="clear" w:color="auto" w:fill="auto"/>
          </w:tcPr>
          <w:p w14:paraId="6A69665F" w14:textId="77777777" w:rsidR="00045D1D" w:rsidRPr="00102B93" w:rsidRDefault="00045D1D" w:rsidP="00A45BAB">
            <w:pPr>
              <w:numPr>
                <w:ilvl w:val="12"/>
                <w:numId w:val="0"/>
              </w:numPr>
              <w:spacing w:before="40" w:after="40"/>
              <w:ind w:right="91"/>
              <w:rPr>
                <w:rFonts w:eastAsia="Calibri"/>
                <w:sz w:val="20"/>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c>
          <w:tcPr>
            <w:tcW w:w="2759" w:type="pct"/>
            <w:shd w:val="clear" w:color="auto" w:fill="auto"/>
          </w:tcPr>
          <w:p w14:paraId="688944F1"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Import Permit number:</w:t>
            </w:r>
            <w:r w:rsidRPr="00102B93">
              <w:rPr>
                <w:rFonts w:eastAsia="Calibri"/>
                <w:sz w:val="20"/>
                <w:szCs w:val="22"/>
              </w:rPr>
              <w:t>..................................................................</w:t>
            </w:r>
            <w:r>
              <w:rPr>
                <w:rFonts w:eastAsia="Calibri"/>
                <w:sz w:val="20"/>
                <w:szCs w:val="22"/>
              </w:rPr>
              <w:t>......</w:t>
            </w:r>
          </w:p>
        </w:tc>
      </w:tr>
      <w:tr w:rsidR="00045D1D" w:rsidRPr="00102B93" w14:paraId="4E1B8990" w14:textId="77777777" w:rsidTr="00A45BAB">
        <w:tc>
          <w:tcPr>
            <w:tcW w:w="5000" w:type="pct"/>
            <w:gridSpan w:val="2"/>
            <w:shd w:val="clear" w:color="auto" w:fill="auto"/>
          </w:tcPr>
          <w:p w14:paraId="6C2477F9" w14:textId="77777777" w:rsidR="00045D1D" w:rsidRPr="00DB6851" w:rsidRDefault="00045D1D" w:rsidP="00A45BAB">
            <w:pPr>
              <w:numPr>
                <w:ilvl w:val="12"/>
                <w:numId w:val="0"/>
              </w:numPr>
              <w:spacing w:before="40" w:after="40"/>
              <w:ind w:right="91"/>
              <w:rPr>
                <w:rFonts w:ascii="Arial" w:eastAsia="Calibri" w:hAnsi="Arial"/>
                <w:sz w:val="20"/>
                <w:szCs w:val="22"/>
              </w:rPr>
            </w:pPr>
            <w:r w:rsidRPr="00102B93">
              <w:rPr>
                <w:rFonts w:eastAsia="Calibri"/>
                <w:sz w:val="20"/>
                <w:szCs w:val="22"/>
                <w:u w:val="single"/>
              </w:rPr>
              <w:t>Number (tails) of fish:</w:t>
            </w:r>
            <w:r w:rsidRPr="00102B93">
              <w:rPr>
                <w:rFonts w:eastAsia="Calibri"/>
                <w:sz w:val="20"/>
                <w:szCs w:val="22"/>
              </w:rPr>
              <w:t>...............................................</w:t>
            </w:r>
            <w:r>
              <w:rPr>
                <w:rFonts w:eastAsia="Calibri"/>
                <w:sz w:val="20"/>
                <w:szCs w:val="22"/>
              </w:rPr>
              <w:t>....</w:t>
            </w:r>
          </w:p>
        </w:tc>
      </w:tr>
    </w:tbl>
    <w:p w14:paraId="117927C4" w14:textId="77777777" w:rsidR="00045D1D" w:rsidRDefault="00045D1D" w:rsidP="00045D1D">
      <w:pPr>
        <w:spacing w:before="120" w:after="120"/>
        <w:ind w:right="91"/>
        <w:rPr>
          <w:sz w:val="20"/>
        </w:rPr>
      </w:pPr>
      <w:r>
        <w:rPr>
          <w:sz w:val="20"/>
        </w:rPr>
        <w:t>I, the undersigned, certify that:</w:t>
      </w:r>
    </w:p>
    <w:p w14:paraId="6FF7447F" w14:textId="77777777" w:rsidR="00045D1D" w:rsidRDefault="00045D1D" w:rsidP="00045D1D">
      <w:pPr>
        <w:numPr>
          <w:ilvl w:val="0"/>
          <w:numId w:val="21"/>
        </w:numPr>
        <w:spacing w:after="120"/>
        <w:ind w:right="91"/>
        <w:rPr>
          <w:sz w:val="20"/>
        </w:rPr>
      </w:pPr>
      <w:r>
        <w:rPr>
          <w:sz w:val="20"/>
        </w:rPr>
        <w:t xml:space="preserve">Only finfish listed in the </w:t>
      </w:r>
      <w:r>
        <w:rPr>
          <w:rFonts w:eastAsia="Times New Roman"/>
          <w:i/>
          <w:iCs/>
          <w:sz w:val="20"/>
          <w:szCs w:val="20"/>
        </w:rPr>
        <w:t xml:space="preserve">List of Permitted Live Freshwater Fish Suitable for Import </w:t>
      </w:r>
      <w:r>
        <w:rPr>
          <w:sz w:val="20"/>
        </w:rPr>
        <w:t xml:space="preserve">are included in this consignment and are documented on the attached invoice. </w:t>
      </w:r>
    </w:p>
    <w:p w14:paraId="7C0BA21C" w14:textId="77777777" w:rsidR="00045D1D" w:rsidRDefault="00045D1D" w:rsidP="00045D1D">
      <w:pPr>
        <w:numPr>
          <w:ilvl w:val="0"/>
          <w:numId w:val="21"/>
        </w:numPr>
        <w:spacing w:after="120"/>
        <w:ind w:right="91"/>
        <w:rPr>
          <w:sz w:val="20"/>
        </w:rPr>
      </w:pPr>
      <w:r>
        <w:rPr>
          <w:sz w:val="20"/>
        </w:rPr>
        <w:t>The fish in the consignment have been inspected within seven (7) days prior to export and show no clinical signs of infectious disease or pests.</w:t>
      </w:r>
    </w:p>
    <w:p w14:paraId="6557149D" w14:textId="77777777" w:rsidR="00045D1D" w:rsidRDefault="00045D1D" w:rsidP="00045D1D">
      <w:pPr>
        <w:numPr>
          <w:ilvl w:val="0"/>
          <w:numId w:val="21"/>
        </w:numPr>
        <w:spacing w:after="120"/>
        <w:ind w:right="91"/>
        <w:rPr>
          <w:sz w:val="20"/>
        </w:rPr>
      </w:pPr>
      <w:r>
        <w:rPr>
          <w:sz w:val="20"/>
        </w:rPr>
        <w:t xml:space="preserve">The Export Premises are approved for export to Australia, meeting standards of the Department of Agriculture and Water Resources. </w:t>
      </w:r>
    </w:p>
    <w:p w14:paraId="58BEC265" w14:textId="77777777" w:rsidR="00045D1D" w:rsidRDefault="00045D1D" w:rsidP="00045D1D">
      <w:pPr>
        <w:numPr>
          <w:ilvl w:val="0"/>
          <w:numId w:val="21"/>
        </w:numPr>
        <w:spacing w:after="120"/>
        <w:ind w:right="91"/>
        <w:rPr>
          <w:sz w:val="20"/>
        </w:rPr>
      </w:pPr>
      <w:r>
        <w:rPr>
          <w:sz w:val="20"/>
        </w:rPr>
        <w:t xml:space="preserve">All fish being held at the Export Premises exhibit no clinical signs of significant infectious disease or pests and are sourced from populations </w:t>
      </w:r>
      <w:r>
        <w:rPr>
          <w:sz w:val="20"/>
        </w:rPr>
        <w:lastRenderedPageBreak/>
        <w:t>not associated with any significant disease or pests within the six (6) months prior to certification.</w:t>
      </w:r>
    </w:p>
    <w:p w14:paraId="29348418" w14:textId="77777777" w:rsidR="00045D1D" w:rsidRDefault="00045D1D" w:rsidP="00045D1D">
      <w:pPr>
        <w:numPr>
          <w:ilvl w:val="0"/>
          <w:numId w:val="21"/>
        </w:numPr>
        <w:spacing w:after="120"/>
        <w:ind w:right="91"/>
        <w:rPr>
          <w:sz w:val="20"/>
        </w:rPr>
      </w:pPr>
      <w:r>
        <w:rPr>
          <w:sz w:val="20"/>
        </w:rPr>
        <w:t>All fish in the consignment have been in approved Export Premises for fourteen (14) days prior to export.</w:t>
      </w:r>
    </w:p>
    <w:p w14:paraId="5EBC59AB" w14:textId="77777777" w:rsidR="00045D1D" w:rsidRDefault="00045D1D" w:rsidP="00045D1D">
      <w:pPr>
        <w:numPr>
          <w:ilvl w:val="0"/>
          <w:numId w:val="21"/>
        </w:numPr>
        <w:spacing w:after="120"/>
        <w:ind w:right="91"/>
        <w:rPr>
          <w:sz w:val="20"/>
        </w:rPr>
      </w:pPr>
      <w:r>
        <w:rPr>
          <w:sz w:val="20"/>
        </w:rPr>
        <w:t>The fish have not been kept in water in common with farmed foodfish (fish farmed for human consumption including recreational fishing) or koi carp.</w:t>
      </w:r>
    </w:p>
    <w:p w14:paraId="7AC8E3DD" w14:textId="6F16FFA6" w:rsidR="00045D1D" w:rsidRDefault="00045D1D" w:rsidP="00045D1D">
      <w:pPr>
        <w:numPr>
          <w:ilvl w:val="0"/>
          <w:numId w:val="21"/>
        </w:numPr>
        <w:spacing w:after="80"/>
        <w:ind w:right="91"/>
        <w:rPr>
          <w:sz w:val="20"/>
        </w:rPr>
      </w:pPr>
      <w:r w:rsidRPr="00E33A36">
        <w:rPr>
          <w:sz w:val="20"/>
        </w:rPr>
        <w:t>Adequate quarantine safeguards are in place to maintain the health status of the certified fish until export. The fish are effectively isolated in holding systems that prevent infection by direct contact with other fish or indirect contact via water, equipment or any other means.</w:t>
      </w:r>
      <w:r w:rsidR="005F488C">
        <w:rPr>
          <w:sz w:val="20"/>
        </w:rPr>
        <w:t xml:space="preserve"> </w:t>
      </w:r>
    </w:p>
    <w:p w14:paraId="64921197" w14:textId="77777777" w:rsidR="00045D1D" w:rsidRDefault="00045D1D" w:rsidP="00045D1D">
      <w:pPr>
        <w:tabs>
          <w:tab w:val="left" w:pos="3402"/>
        </w:tabs>
        <w:spacing w:after="120"/>
        <w:ind w:right="91"/>
        <w:rPr>
          <w:sz w:val="20"/>
        </w:rPr>
      </w:pPr>
      <w:r>
        <w:rPr>
          <w:b/>
          <w:sz w:val="20"/>
          <w:u w:val="single"/>
        </w:rPr>
        <w:t>Official details</w:t>
      </w:r>
      <w:r>
        <w:rPr>
          <w:sz w:val="20"/>
        </w:rPr>
        <w:t>:</w:t>
      </w:r>
    </w:p>
    <w:tbl>
      <w:tblPr>
        <w:tblW w:w="5000" w:type="pct"/>
        <w:tblLook w:val="04A0" w:firstRow="1" w:lastRow="0" w:firstColumn="1" w:lastColumn="0" w:noHBand="0" w:noVBand="1"/>
      </w:tblPr>
      <w:tblGrid>
        <w:gridCol w:w="4041"/>
        <w:gridCol w:w="5705"/>
      </w:tblGrid>
      <w:tr w:rsidR="00045D1D" w:rsidRPr="00102B93" w14:paraId="0D3371DA" w14:textId="77777777" w:rsidTr="00A45BAB">
        <w:tc>
          <w:tcPr>
            <w:tcW w:w="2073" w:type="pct"/>
            <w:shd w:val="clear" w:color="auto" w:fill="auto"/>
          </w:tcPr>
          <w:p w14:paraId="52B9BED9"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Signature:</w:t>
            </w:r>
            <w:r w:rsidRPr="00102B93">
              <w:rPr>
                <w:rFonts w:eastAsia="Calibri"/>
                <w:sz w:val="20"/>
                <w:szCs w:val="22"/>
              </w:rPr>
              <w:t>....................................................................</w:t>
            </w:r>
            <w:r>
              <w:rPr>
                <w:rFonts w:eastAsia="Calibri"/>
                <w:sz w:val="20"/>
                <w:szCs w:val="22"/>
              </w:rPr>
              <w:t>...</w:t>
            </w:r>
          </w:p>
        </w:tc>
        <w:tc>
          <w:tcPr>
            <w:tcW w:w="2927" w:type="pct"/>
            <w:shd w:val="clear" w:color="auto" w:fill="auto"/>
          </w:tcPr>
          <w:p w14:paraId="3ADB6160"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Issued at:</w:t>
            </w:r>
            <w:r w:rsidRPr="00102B93">
              <w:rPr>
                <w:rFonts w:eastAsia="Calibri"/>
                <w:sz w:val="20"/>
                <w:szCs w:val="22"/>
              </w:rPr>
              <w:t>..........................................................................................</w:t>
            </w:r>
          </w:p>
        </w:tc>
      </w:tr>
      <w:tr w:rsidR="00045D1D" w:rsidRPr="00102B93" w14:paraId="5ACDAEE2" w14:textId="77777777" w:rsidTr="00A45BAB">
        <w:tc>
          <w:tcPr>
            <w:tcW w:w="2073" w:type="pct"/>
            <w:shd w:val="clear" w:color="auto" w:fill="auto"/>
          </w:tcPr>
          <w:p w14:paraId="09A360BC"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Name:</w:t>
            </w:r>
            <w:r w:rsidRPr="00102B93">
              <w:rPr>
                <w:rFonts w:eastAsia="Calibri"/>
                <w:sz w:val="20"/>
                <w:szCs w:val="22"/>
              </w:rPr>
              <w:t>..........................................................................</w:t>
            </w:r>
            <w:r>
              <w:rPr>
                <w:rFonts w:eastAsia="Calibri"/>
                <w:sz w:val="20"/>
                <w:szCs w:val="22"/>
              </w:rPr>
              <w:t>.....</w:t>
            </w:r>
          </w:p>
        </w:tc>
        <w:tc>
          <w:tcPr>
            <w:tcW w:w="2927" w:type="pct"/>
            <w:shd w:val="clear" w:color="auto" w:fill="auto"/>
          </w:tcPr>
          <w:p w14:paraId="5BC2CA09"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Date:</w:t>
            </w:r>
            <w:r w:rsidRPr="00102B93">
              <w:rPr>
                <w:rFonts w:eastAsia="Calibri"/>
                <w:sz w:val="20"/>
                <w:szCs w:val="22"/>
              </w:rPr>
              <w:t>.................................................................................................</w:t>
            </w:r>
            <w:r>
              <w:rPr>
                <w:rFonts w:eastAsia="Calibri"/>
                <w:sz w:val="20"/>
                <w:szCs w:val="22"/>
              </w:rPr>
              <w:t>..</w:t>
            </w:r>
          </w:p>
        </w:tc>
      </w:tr>
      <w:tr w:rsidR="00045D1D" w:rsidRPr="00102B93" w14:paraId="5D4ECAE6" w14:textId="77777777" w:rsidTr="00A45BAB">
        <w:tc>
          <w:tcPr>
            <w:tcW w:w="2073" w:type="pct"/>
            <w:shd w:val="clear" w:color="auto" w:fill="auto"/>
          </w:tcPr>
          <w:p w14:paraId="1FBAF85C"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Position:</w:t>
            </w:r>
            <w:r w:rsidRPr="00102B93">
              <w:rPr>
                <w:rFonts w:eastAsia="Calibri"/>
                <w:sz w:val="20"/>
                <w:szCs w:val="22"/>
              </w:rPr>
              <w:t>......................................................................</w:t>
            </w:r>
            <w:r>
              <w:rPr>
                <w:rFonts w:eastAsia="Calibri"/>
                <w:sz w:val="20"/>
                <w:szCs w:val="22"/>
              </w:rPr>
              <w:t>....</w:t>
            </w:r>
          </w:p>
        </w:tc>
        <w:tc>
          <w:tcPr>
            <w:tcW w:w="2927" w:type="pct"/>
            <w:shd w:val="clear" w:color="auto" w:fill="auto"/>
          </w:tcPr>
          <w:p w14:paraId="62D6963F"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Stamp:</w:t>
            </w:r>
          </w:p>
        </w:tc>
      </w:tr>
      <w:tr w:rsidR="00045D1D" w:rsidRPr="00102B93" w14:paraId="24E16A41" w14:textId="77777777" w:rsidTr="00A45BAB">
        <w:tc>
          <w:tcPr>
            <w:tcW w:w="5000" w:type="pct"/>
            <w:gridSpan w:val="2"/>
            <w:shd w:val="clear" w:color="auto" w:fill="auto"/>
          </w:tcPr>
          <w:p w14:paraId="32CAB57E" w14:textId="77777777" w:rsidR="00045D1D" w:rsidRPr="00102B93" w:rsidRDefault="00045D1D" w:rsidP="00A45BAB">
            <w:pPr>
              <w:spacing w:before="40" w:after="40"/>
              <w:rPr>
                <w:rFonts w:eastAsia="Calibri"/>
                <w:sz w:val="20"/>
                <w:szCs w:val="22"/>
              </w:rPr>
            </w:pPr>
            <w:r w:rsidRPr="00102B93">
              <w:rPr>
                <w:rFonts w:eastAsia="Calibri"/>
                <w:sz w:val="20"/>
                <w:szCs w:val="22"/>
                <w:u w:val="single"/>
              </w:rPr>
              <w:t>Address:</w:t>
            </w:r>
            <w:r w:rsidRPr="00102B93">
              <w:rPr>
                <w:rFonts w:eastAsia="Calibri"/>
                <w:sz w:val="20"/>
                <w:szCs w:val="22"/>
              </w:rPr>
              <w:t>......................................................................</w:t>
            </w:r>
            <w:r>
              <w:rPr>
                <w:rFonts w:eastAsia="Calibri"/>
                <w:sz w:val="20"/>
                <w:szCs w:val="22"/>
              </w:rPr>
              <w:t>....</w:t>
            </w:r>
          </w:p>
          <w:p w14:paraId="25A177BE" w14:textId="77777777" w:rsidR="00045D1D" w:rsidRPr="00102B93" w:rsidRDefault="00045D1D" w:rsidP="00A45BAB">
            <w:pPr>
              <w:spacing w:before="40" w:after="40"/>
              <w:rPr>
                <w:rFonts w:eastAsia="Calibri"/>
                <w:sz w:val="20"/>
                <w:szCs w:val="22"/>
              </w:rPr>
            </w:pPr>
            <w:r w:rsidRPr="00102B93">
              <w:rPr>
                <w:rFonts w:eastAsia="Calibri"/>
                <w:sz w:val="20"/>
                <w:szCs w:val="22"/>
              </w:rPr>
              <w:t>....................................................................................</w:t>
            </w:r>
            <w:r>
              <w:rPr>
                <w:rFonts w:eastAsia="Calibri"/>
                <w:sz w:val="20"/>
                <w:szCs w:val="22"/>
              </w:rPr>
              <w:t>........</w:t>
            </w:r>
          </w:p>
          <w:p w14:paraId="3E7B8D1D" w14:textId="77777777" w:rsidR="00045D1D" w:rsidRPr="00102B93" w:rsidRDefault="00045D1D" w:rsidP="00A45BAB">
            <w:pPr>
              <w:spacing w:before="40" w:after="40"/>
              <w:rPr>
                <w:rFonts w:ascii="Arial" w:eastAsia="Calibri" w:hAnsi="Arial"/>
                <w:szCs w:val="22"/>
                <w:u w:val="single"/>
              </w:rPr>
            </w:pPr>
            <w:r w:rsidRPr="00102B93">
              <w:rPr>
                <w:rFonts w:eastAsia="Calibri"/>
                <w:sz w:val="20"/>
                <w:szCs w:val="22"/>
              </w:rPr>
              <w:t>....................................................................................</w:t>
            </w:r>
            <w:r>
              <w:rPr>
                <w:rFonts w:eastAsia="Calibri"/>
                <w:sz w:val="20"/>
                <w:szCs w:val="22"/>
              </w:rPr>
              <w:t>........</w:t>
            </w:r>
          </w:p>
        </w:tc>
      </w:tr>
      <w:tr w:rsidR="00045D1D" w:rsidRPr="00102B93" w14:paraId="3D9786E4" w14:textId="77777777" w:rsidTr="00A45BAB">
        <w:tc>
          <w:tcPr>
            <w:tcW w:w="5000" w:type="pct"/>
            <w:gridSpan w:val="2"/>
            <w:shd w:val="clear" w:color="auto" w:fill="auto"/>
          </w:tcPr>
          <w:p w14:paraId="76B5F57C"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Phone No:</w:t>
            </w:r>
            <w:r w:rsidRPr="00102B93">
              <w:rPr>
                <w:rFonts w:eastAsia="Calibri"/>
                <w:sz w:val="20"/>
                <w:szCs w:val="22"/>
              </w:rPr>
              <w:t>..................................................................</w:t>
            </w:r>
            <w:r>
              <w:rPr>
                <w:rFonts w:eastAsia="Calibri"/>
                <w:sz w:val="20"/>
                <w:szCs w:val="22"/>
              </w:rPr>
              <w:t>....</w:t>
            </w:r>
          </w:p>
        </w:tc>
      </w:tr>
      <w:tr w:rsidR="00045D1D" w:rsidRPr="00102B93" w14:paraId="2729B948" w14:textId="77777777" w:rsidTr="00A45BAB">
        <w:tc>
          <w:tcPr>
            <w:tcW w:w="5000" w:type="pct"/>
            <w:gridSpan w:val="2"/>
            <w:shd w:val="clear" w:color="auto" w:fill="auto"/>
          </w:tcPr>
          <w:p w14:paraId="791EA195" w14:textId="77777777" w:rsidR="00045D1D" w:rsidRPr="00DB6851" w:rsidRDefault="00045D1D" w:rsidP="00A45BAB">
            <w:pPr>
              <w:spacing w:before="40" w:after="40"/>
              <w:rPr>
                <w:rFonts w:ascii="Arial" w:eastAsia="Calibri" w:hAnsi="Arial"/>
                <w:sz w:val="20"/>
                <w:szCs w:val="22"/>
                <w:u w:val="single"/>
              </w:rPr>
            </w:pPr>
            <w:r w:rsidRPr="00102B93">
              <w:rPr>
                <w:rFonts w:eastAsia="Calibri"/>
                <w:sz w:val="20"/>
                <w:szCs w:val="22"/>
                <w:u w:val="single"/>
              </w:rPr>
              <w:t>Fax No:</w:t>
            </w:r>
            <w:r w:rsidRPr="00102B93">
              <w:rPr>
                <w:rFonts w:eastAsia="Calibri"/>
                <w:sz w:val="20"/>
                <w:szCs w:val="22"/>
              </w:rPr>
              <w:t>.......................................................................</w:t>
            </w:r>
            <w:r>
              <w:rPr>
                <w:rFonts w:eastAsia="Calibri"/>
                <w:sz w:val="20"/>
                <w:szCs w:val="22"/>
              </w:rPr>
              <w:t>.....</w:t>
            </w:r>
          </w:p>
        </w:tc>
      </w:tr>
      <w:tr w:rsidR="00045D1D" w:rsidRPr="00102B93" w14:paraId="065BA274" w14:textId="77777777" w:rsidTr="00A45BAB">
        <w:tc>
          <w:tcPr>
            <w:tcW w:w="5000" w:type="pct"/>
            <w:gridSpan w:val="2"/>
            <w:shd w:val="clear" w:color="auto" w:fill="auto"/>
          </w:tcPr>
          <w:p w14:paraId="06B5C538" w14:textId="77777777" w:rsidR="00045D1D" w:rsidRPr="00102B93" w:rsidRDefault="00045D1D" w:rsidP="00A45BAB">
            <w:pPr>
              <w:spacing w:before="40" w:after="40"/>
              <w:rPr>
                <w:rFonts w:ascii="Arial" w:eastAsia="Calibri" w:hAnsi="Arial"/>
                <w:szCs w:val="22"/>
              </w:rPr>
            </w:pPr>
            <w:r w:rsidRPr="00102B93">
              <w:rPr>
                <w:rFonts w:eastAsia="Calibri"/>
                <w:sz w:val="20"/>
                <w:szCs w:val="22"/>
                <w:u w:val="single"/>
              </w:rPr>
              <w:t>E-mail:</w:t>
            </w:r>
            <w:r w:rsidRPr="00102B93">
              <w:rPr>
                <w:rFonts w:eastAsia="Calibri"/>
                <w:sz w:val="20"/>
                <w:szCs w:val="22"/>
              </w:rPr>
              <w:t>........................................................................</w:t>
            </w:r>
            <w:r>
              <w:rPr>
                <w:rFonts w:eastAsia="Calibri"/>
                <w:sz w:val="20"/>
                <w:szCs w:val="22"/>
              </w:rPr>
              <w:t>.....</w:t>
            </w:r>
          </w:p>
        </w:tc>
      </w:tr>
    </w:tbl>
    <w:p w14:paraId="769AF677" w14:textId="77777777" w:rsidR="004C5467" w:rsidRPr="00DD2563" w:rsidRDefault="004C5467">
      <w:pPr>
        <w:tabs>
          <w:tab w:val="left" w:pos="5380"/>
        </w:tabs>
      </w:pPr>
    </w:p>
    <w:sectPr w:rsidR="004C5467" w:rsidRPr="00DD2563" w:rsidSect="005C1FD0">
      <w:headerReference w:type="even" r:id="rId36"/>
      <w:headerReference w:type="default" r:id="rId37"/>
      <w:headerReference w:type="first" r:id="rId38"/>
      <w:pgSz w:w="11906" w:h="16838"/>
      <w:pgMar w:top="129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B214C" w14:textId="77777777" w:rsidR="00484565" w:rsidRDefault="00484565">
      <w:r>
        <w:separator/>
      </w:r>
    </w:p>
  </w:endnote>
  <w:endnote w:type="continuationSeparator" w:id="0">
    <w:p w14:paraId="21ED7782" w14:textId="77777777" w:rsidR="00484565" w:rsidRDefault="0048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337"/>
      <w:gridCol w:w="2338"/>
      <w:gridCol w:w="2338"/>
      <w:gridCol w:w="2338"/>
    </w:tblGrid>
    <w:tr w:rsidR="002904B9" w:rsidRPr="00102B93" w14:paraId="5CFECA1D" w14:textId="77777777">
      <w:tc>
        <w:tcPr>
          <w:tcW w:w="1250" w:type="pct"/>
          <w:tcBorders>
            <w:left w:val="single" w:sz="4" w:space="0" w:color="auto"/>
            <w:right w:val="single" w:sz="4" w:space="0" w:color="auto"/>
          </w:tcBorders>
          <w:shd w:val="clear" w:color="auto" w:fill="auto"/>
        </w:tcPr>
        <w:p w14:paraId="79CBF221" w14:textId="7654A887" w:rsidR="002904B9" w:rsidRPr="00102B93" w:rsidRDefault="002904B9">
          <w:pPr>
            <w:tabs>
              <w:tab w:val="center" w:pos="4320"/>
              <w:tab w:val="right" w:pos="8640"/>
            </w:tabs>
            <w:rPr>
              <w:rFonts w:ascii="Calibri" w:hAnsi="Calibri"/>
              <w:sz w:val="16"/>
            </w:rPr>
          </w:pPr>
          <w:r w:rsidRPr="00102B93">
            <w:rPr>
              <w:rFonts w:ascii="Calibri" w:hAnsi="Calibri"/>
              <w:b/>
              <w:sz w:val="16"/>
            </w:rPr>
            <w:t>T</w:t>
          </w:r>
          <w:r w:rsidR="007B6536">
            <w:rPr>
              <w:rFonts w:ascii="Calibri" w:hAnsi="Calibri"/>
              <w:sz w:val="16"/>
            </w:rPr>
            <w:t xml:space="preserve"> 1800 900 090</w:t>
          </w:r>
        </w:p>
        <w:p w14:paraId="2014D0F4" w14:textId="75082330" w:rsidR="002904B9" w:rsidRPr="00102B93" w:rsidRDefault="007B6536" w:rsidP="007B6536">
          <w:pPr>
            <w:tabs>
              <w:tab w:val="center" w:pos="4320"/>
              <w:tab w:val="right" w:pos="8640"/>
            </w:tabs>
            <w:rPr>
              <w:rFonts w:ascii="Calibri" w:hAnsi="Calibri"/>
              <w:sz w:val="16"/>
            </w:rPr>
          </w:pPr>
          <w:r>
            <w:rPr>
              <w:rFonts w:ascii="Calibri" w:hAnsi="Calibri"/>
              <w:b/>
              <w:sz w:val="16"/>
            </w:rPr>
            <w:t>E</w:t>
          </w:r>
          <w:r w:rsidR="002904B9" w:rsidRPr="00102B93">
            <w:rPr>
              <w:rFonts w:ascii="Calibri" w:hAnsi="Calibri"/>
              <w:sz w:val="16"/>
            </w:rPr>
            <w:t xml:space="preserve"> </w:t>
          </w:r>
          <w:r>
            <w:rPr>
              <w:rFonts w:ascii="Calibri" w:hAnsi="Calibri"/>
              <w:sz w:val="16"/>
            </w:rPr>
            <w:t>info@agriculture.gov.au</w:t>
          </w:r>
        </w:p>
      </w:tc>
      <w:tc>
        <w:tcPr>
          <w:tcW w:w="1250" w:type="pct"/>
          <w:tcBorders>
            <w:left w:val="single" w:sz="4" w:space="0" w:color="auto"/>
            <w:right w:val="single" w:sz="4" w:space="0" w:color="auto"/>
          </w:tcBorders>
          <w:shd w:val="clear" w:color="auto" w:fill="auto"/>
        </w:tcPr>
        <w:p w14:paraId="59A0E8F2"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18 Marcus Clarke Street</w:t>
          </w:r>
        </w:p>
        <w:p w14:paraId="0D15709F"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Canberra City ACT 2601</w:t>
          </w:r>
        </w:p>
      </w:tc>
      <w:tc>
        <w:tcPr>
          <w:tcW w:w="1250" w:type="pct"/>
          <w:tcBorders>
            <w:left w:val="single" w:sz="4" w:space="0" w:color="auto"/>
            <w:right w:val="single" w:sz="4" w:space="0" w:color="auto"/>
          </w:tcBorders>
          <w:shd w:val="clear" w:color="auto" w:fill="auto"/>
        </w:tcPr>
        <w:p w14:paraId="0A8E3C09"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GPO Box 858</w:t>
          </w:r>
        </w:p>
        <w:p w14:paraId="0DA1E88F" w14:textId="17C09A4A" w:rsidR="002904B9" w:rsidRPr="00102B93" w:rsidRDefault="002904B9">
          <w:pPr>
            <w:tabs>
              <w:tab w:val="center" w:pos="4320"/>
              <w:tab w:val="right" w:pos="8640"/>
            </w:tabs>
            <w:rPr>
              <w:rFonts w:ascii="Calibri" w:hAnsi="Calibri"/>
              <w:sz w:val="16"/>
            </w:rPr>
          </w:pPr>
          <w:r w:rsidRPr="00102B93">
            <w:rPr>
              <w:rFonts w:ascii="Calibri" w:hAnsi="Calibri"/>
              <w:sz w:val="16"/>
            </w:rPr>
            <w:t>Canberra</w:t>
          </w:r>
          <w:r w:rsidR="007B6536">
            <w:rPr>
              <w:rFonts w:ascii="Calibri" w:hAnsi="Calibri"/>
              <w:sz w:val="16"/>
            </w:rPr>
            <w:t xml:space="preserve"> City</w:t>
          </w:r>
          <w:r w:rsidRPr="00102B93">
            <w:rPr>
              <w:rFonts w:ascii="Calibri" w:hAnsi="Calibri"/>
              <w:sz w:val="16"/>
            </w:rPr>
            <w:t xml:space="preserve"> ACT 2601</w:t>
          </w:r>
        </w:p>
      </w:tc>
      <w:tc>
        <w:tcPr>
          <w:tcW w:w="1250" w:type="pct"/>
          <w:tcBorders>
            <w:left w:val="single" w:sz="4" w:space="0" w:color="auto"/>
          </w:tcBorders>
          <w:shd w:val="clear" w:color="auto" w:fill="auto"/>
        </w:tcPr>
        <w:p w14:paraId="17636DC6" w14:textId="77777777" w:rsidR="002904B9" w:rsidRPr="00102B93" w:rsidRDefault="002904B9">
          <w:pPr>
            <w:tabs>
              <w:tab w:val="center" w:pos="4320"/>
              <w:tab w:val="right" w:pos="8640"/>
            </w:tabs>
            <w:rPr>
              <w:rFonts w:ascii="Calibri" w:hAnsi="Calibri"/>
              <w:b/>
              <w:sz w:val="16"/>
            </w:rPr>
          </w:pPr>
          <w:r w:rsidRPr="00102B93">
            <w:rPr>
              <w:rFonts w:ascii="Calibri" w:hAnsi="Calibri"/>
              <w:b/>
              <w:sz w:val="16"/>
            </w:rPr>
            <w:t>agriculture.gov.au</w:t>
          </w:r>
        </w:p>
        <w:p w14:paraId="5C7704C4"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ABN 24 113 085 695</w:t>
          </w:r>
        </w:p>
      </w:tc>
    </w:tr>
  </w:tbl>
  <w:p w14:paraId="359C9E7E" w14:textId="77777777" w:rsidR="002904B9" w:rsidRDefault="00290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337"/>
      <w:gridCol w:w="2338"/>
      <w:gridCol w:w="2338"/>
      <w:gridCol w:w="2338"/>
    </w:tblGrid>
    <w:tr w:rsidR="002904B9" w:rsidRPr="00102B93" w14:paraId="5FC7360A" w14:textId="77777777">
      <w:tc>
        <w:tcPr>
          <w:tcW w:w="1250" w:type="pct"/>
          <w:tcBorders>
            <w:left w:val="single" w:sz="4" w:space="0" w:color="auto"/>
            <w:right w:val="single" w:sz="4" w:space="0" w:color="auto"/>
          </w:tcBorders>
          <w:shd w:val="clear" w:color="auto" w:fill="auto"/>
        </w:tcPr>
        <w:p w14:paraId="4211C37D" w14:textId="77777777" w:rsidR="002904B9" w:rsidRPr="00102B93" w:rsidRDefault="002904B9">
          <w:pPr>
            <w:tabs>
              <w:tab w:val="center" w:pos="4320"/>
              <w:tab w:val="right" w:pos="8640"/>
            </w:tabs>
            <w:rPr>
              <w:rFonts w:ascii="Calibri" w:hAnsi="Calibri"/>
              <w:sz w:val="16"/>
            </w:rPr>
          </w:pPr>
          <w:r w:rsidRPr="00102B93">
            <w:rPr>
              <w:rFonts w:ascii="Calibri" w:hAnsi="Calibri"/>
              <w:b/>
              <w:sz w:val="16"/>
            </w:rPr>
            <w:t>T</w:t>
          </w:r>
          <w:r w:rsidRPr="00102B93">
            <w:rPr>
              <w:rFonts w:ascii="Calibri" w:hAnsi="Calibri"/>
              <w:sz w:val="16"/>
            </w:rPr>
            <w:t xml:space="preserve"> +61 2 6272 3933</w:t>
          </w:r>
        </w:p>
        <w:p w14:paraId="3E856CD9" w14:textId="77777777" w:rsidR="002904B9" w:rsidRPr="00102B93" w:rsidRDefault="002904B9">
          <w:pPr>
            <w:tabs>
              <w:tab w:val="center" w:pos="4320"/>
              <w:tab w:val="right" w:pos="8640"/>
            </w:tabs>
            <w:rPr>
              <w:rFonts w:ascii="Calibri" w:hAnsi="Calibri"/>
              <w:sz w:val="16"/>
            </w:rPr>
          </w:pPr>
          <w:r w:rsidRPr="00102B93">
            <w:rPr>
              <w:rFonts w:ascii="Calibri" w:hAnsi="Calibri"/>
              <w:b/>
              <w:sz w:val="16"/>
            </w:rPr>
            <w:t>F</w:t>
          </w:r>
          <w:r w:rsidRPr="00102B93">
            <w:rPr>
              <w:rFonts w:ascii="Calibri" w:hAnsi="Calibri"/>
              <w:sz w:val="16"/>
            </w:rPr>
            <w:t xml:space="preserve"> +61 2 6272 5161</w:t>
          </w:r>
        </w:p>
      </w:tc>
      <w:tc>
        <w:tcPr>
          <w:tcW w:w="1250" w:type="pct"/>
          <w:tcBorders>
            <w:left w:val="single" w:sz="4" w:space="0" w:color="auto"/>
            <w:right w:val="single" w:sz="4" w:space="0" w:color="auto"/>
          </w:tcBorders>
          <w:shd w:val="clear" w:color="auto" w:fill="auto"/>
        </w:tcPr>
        <w:p w14:paraId="1FADA3E4"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18 Marcus Clarke Street</w:t>
          </w:r>
        </w:p>
        <w:p w14:paraId="63751A3F"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Canberra City ACT 2601</w:t>
          </w:r>
        </w:p>
      </w:tc>
      <w:tc>
        <w:tcPr>
          <w:tcW w:w="1250" w:type="pct"/>
          <w:tcBorders>
            <w:left w:val="single" w:sz="4" w:space="0" w:color="auto"/>
            <w:right w:val="single" w:sz="4" w:space="0" w:color="auto"/>
          </w:tcBorders>
          <w:shd w:val="clear" w:color="auto" w:fill="auto"/>
        </w:tcPr>
        <w:p w14:paraId="1E7CDA7A"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GPO Box 858</w:t>
          </w:r>
        </w:p>
        <w:p w14:paraId="36D629E7"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Canberra ACT 2601</w:t>
          </w:r>
        </w:p>
      </w:tc>
      <w:tc>
        <w:tcPr>
          <w:tcW w:w="1250" w:type="pct"/>
          <w:tcBorders>
            <w:left w:val="single" w:sz="4" w:space="0" w:color="auto"/>
          </w:tcBorders>
          <w:shd w:val="clear" w:color="auto" w:fill="auto"/>
        </w:tcPr>
        <w:p w14:paraId="51124381" w14:textId="77777777" w:rsidR="002904B9" w:rsidRPr="00102B93" w:rsidRDefault="002904B9">
          <w:pPr>
            <w:tabs>
              <w:tab w:val="center" w:pos="4320"/>
              <w:tab w:val="right" w:pos="8640"/>
            </w:tabs>
            <w:rPr>
              <w:rFonts w:ascii="Calibri" w:hAnsi="Calibri"/>
              <w:b/>
              <w:sz w:val="16"/>
            </w:rPr>
          </w:pPr>
          <w:r w:rsidRPr="00102B93">
            <w:rPr>
              <w:rFonts w:ascii="Calibri" w:hAnsi="Calibri"/>
              <w:b/>
              <w:sz w:val="16"/>
            </w:rPr>
            <w:t>agriculture.gov.au</w:t>
          </w:r>
        </w:p>
        <w:p w14:paraId="44B49BBB" w14:textId="77777777" w:rsidR="002904B9" w:rsidRPr="00102B93" w:rsidRDefault="002904B9">
          <w:pPr>
            <w:tabs>
              <w:tab w:val="center" w:pos="4320"/>
              <w:tab w:val="right" w:pos="8640"/>
            </w:tabs>
            <w:rPr>
              <w:rFonts w:ascii="Calibri" w:hAnsi="Calibri"/>
              <w:sz w:val="16"/>
            </w:rPr>
          </w:pPr>
          <w:r w:rsidRPr="00102B93">
            <w:rPr>
              <w:rFonts w:ascii="Calibri" w:hAnsi="Calibri"/>
              <w:sz w:val="16"/>
            </w:rPr>
            <w:t>ABN 24 113 085 695</w:t>
          </w:r>
        </w:p>
      </w:tc>
    </w:tr>
  </w:tbl>
  <w:p w14:paraId="7871070E" w14:textId="77777777" w:rsidR="002904B9" w:rsidRDefault="00290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C356" w14:textId="77777777" w:rsidR="002904B9" w:rsidRDefault="002904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937A2" w14:textId="25D5505D" w:rsidR="002904B9" w:rsidRDefault="005C1FD0" w:rsidP="005C1FD0">
    <w:pPr>
      <w:pStyle w:val="Footer"/>
      <w:tabs>
        <w:tab w:val="clear" w:pos="4320"/>
        <w:tab w:val="clear" w:pos="8640"/>
        <w:tab w:val="left" w:pos="408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DB83A" w14:textId="77777777" w:rsidR="00484565" w:rsidRDefault="00484565">
      <w:r>
        <w:separator/>
      </w:r>
    </w:p>
  </w:footnote>
  <w:footnote w:type="continuationSeparator" w:id="0">
    <w:p w14:paraId="2D7995BB" w14:textId="77777777" w:rsidR="00484565" w:rsidRDefault="00484565">
      <w:r>
        <w:continuationSeparator/>
      </w:r>
    </w:p>
  </w:footnote>
  <w:footnote w:id="1">
    <w:p w14:paraId="4FA17310" w14:textId="77777777" w:rsidR="002904B9" w:rsidRPr="002D7321" w:rsidRDefault="002904B9">
      <w:pPr>
        <w:pStyle w:val="FootnoteText"/>
        <w:rPr>
          <w:sz w:val="16"/>
          <w:szCs w:val="16"/>
        </w:rPr>
      </w:pPr>
      <w:r w:rsidRPr="002D7321">
        <w:rPr>
          <w:rStyle w:val="FootnoteReference"/>
          <w:sz w:val="16"/>
          <w:szCs w:val="16"/>
        </w:rPr>
        <w:footnoteRef/>
      </w:r>
      <w:r w:rsidRPr="002D7321">
        <w:rPr>
          <w:sz w:val="16"/>
          <w:szCs w:val="16"/>
        </w:rPr>
        <w:t xml:space="preserve"> Gouramis, bettas and paradise fish include </w:t>
      </w:r>
      <w:r w:rsidRPr="002D7321">
        <w:rPr>
          <w:i/>
          <w:sz w:val="16"/>
          <w:szCs w:val="16"/>
        </w:rPr>
        <w:t>all</w:t>
      </w:r>
      <w:r w:rsidRPr="002D7321">
        <w:rPr>
          <w:sz w:val="16"/>
          <w:szCs w:val="16"/>
        </w:rPr>
        <w:t xml:space="preserve"> species belonging to subfamilies Luciocephalinae and Macropodusinae of the family Osphronemidae listed in the </w:t>
      </w:r>
      <w:r w:rsidRPr="002D7321">
        <w:rPr>
          <w:i/>
          <w:iCs/>
          <w:sz w:val="16"/>
          <w:szCs w:val="16"/>
        </w:rPr>
        <w:t>List of Permitted Live Freshwater Fish Suitable for Import</w:t>
      </w:r>
      <w:r w:rsidRPr="002D7321">
        <w:rPr>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55BB" w14:textId="1B6F9F17" w:rsidR="00344BEF" w:rsidRDefault="00BE04D5">
    <w:pPr>
      <w:pStyle w:val="Header"/>
    </w:pPr>
    <w:r>
      <w:rPr>
        <w:noProof/>
      </w:rPr>
      <w:pict w14:anchorId="11F5B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154" type="#_x0000_t136" style="position:absolute;margin-left:0;margin-top:0;width:512.95pt;height:146.55pt;rotation:315;z-index:-251626496;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7338F9A4">
        <v:shape id="_x0000_s4111" type="#_x0000_t136" style="position:absolute;margin-left:0;margin-top:0;width:490.75pt;height:196.3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5A70" w14:textId="06A21D41" w:rsidR="002904B9" w:rsidRDefault="00344BEF" w:rsidP="00045D1D">
    <w:pPr>
      <w:jc w:val="right"/>
    </w:pPr>
    <w:r>
      <w:t>APPENDIX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3BC4" w14:textId="39A80BC2" w:rsidR="002904B9" w:rsidRDefault="00BE04D5">
    <w:pPr>
      <w:pStyle w:val="Header"/>
    </w:pPr>
    <w:r>
      <w:rPr>
        <w:noProof/>
      </w:rPr>
      <w:pict w14:anchorId="41A38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2" type="#_x0000_t136" style="position:absolute;margin-left:0;margin-top:0;width:512.95pt;height:146.55pt;rotation:315;z-index:-251610112;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7B71C13A">
        <v:shape id="_x0000_s4119" type="#_x0000_t136" style="position:absolute;margin-left:0;margin-top:0;width:490.75pt;height:196.3pt;rotation:315;z-index:-25163878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13989" w14:textId="78B6156D" w:rsidR="006A74B5" w:rsidRDefault="00BE04D5">
    <w:pPr>
      <w:pStyle w:val="Header"/>
    </w:pPr>
    <w:r>
      <w:rPr>
        <w:noProof/>
      </w:rPr>
      <w:pict w14:anchorId="64BB1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6" type="#_x0000_t136" style="position:absolute;margin-left:0;margin-top:0;width:512.95pt;height:146.55pt;rotation:315;z-index:-251601920;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A455" w14:textId="2936EA6E" w:rsidR="00344BEF" w:rsidRDefault="00BE04D5" w:rsidP="00045D1D">
    <w:pPr>
      <w:jc w:val="right"/>
    </w:pPr>
    <w:r>
      <w:rPr>
        <w:noProof/>
      </w:rPr>
      <w:pict w14:anchorId="0468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7" type="#_x0000_t136" style="position:absolute;left:0;text-align:left;margin-left:0;margin-top:0;width:512.95pt;height:146.55pt;rotation:315;z-index:-251599872;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sidR="00344BEF">
      <w:t>APPENDIX 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721B" w14:textId="39A01802" w:rsidR="006A74B5" w:rsidRDefault="00BE04D5">
    <w:pPr>
      <w:pStyle w:val="Header"/>
    </w:pPr>
    <w:r>
      <w:rPr>
        <w:noProof/>
      </w:rPr>
      <w:pict w14:anchorId="4E980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5" type="#_x0000_t136" style="position:absolute;margin-left:0;margin-top:0;width:512.95pt;height:146.55pt;rotation:315;z-index:-251603968;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70CE0" w14:textId="5D4605AA" w:rsidR="006A74B5" w:rsidRDefault="00BE04D5">
    <w:pPr>
      <w:pStyle w:val="Header"/>
    </w:pPr>
    <w:r>
      <w:rPr>
        <w:noProof/>
      </w:rPr>
      <w:pict w14:anchorId="668D7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9" type="#_x0000_t136" style="position:absolute;margin-left:0;margin-top:0;width:512.95pt;height:146.55pt;rotation:315;z-index:-251595776;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544CB" w14:textId="6B99CEDE" w:rsidR="00344BEF" w:rsidRDefault="00344BEF" w:rsidP="00045D1D">
    <w:pPr>
      <w:jc w:val="right"/>
    </w:pPr>
    <w:r>
      <w:t>APPENDIX 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E70C9" w14:textId="67F0E05B" w:rsidR="006A74B5" w:rsidRDefault="00BE04D5">
    <w:pPr>
      <w:pStyle w:val="Header"/>
    </w:pPr>
    <w:r>
      <w:rPr>
        <w:noProof/>
      </w:rPr>
      <w:pict w14:anchorId="1E8B7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8" type="#_x0000_t136" style="position:absolute;margin-left:0;margin-top:0;width:512.95pt;height:146.55pt;rotation:315;z-index:-251597824;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1B15" w14:textId="64B94727" w:rsidR="002904B9" w:rsidRDefault="00BE04D5">
    <w:pPr>
      <w:pStyle w:val="Header"/>
    </w:pPr>
    <w:r>
      <w:rPr>
        <w:noProof/>
      </w:rPr>
      <w:pict w14:anchorId="1507B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72" type="#_x0000_t136" style="position:absolute;margin-left:0;margin-top:0;width:512.95pt;height:146.55pt;rotation:315;z-index:-251589632;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2AD4EDDC">
        <v:shape id="_x0000_s4123" type="#_x0000_t136" style="position:absolute;margin-left:0;margin-top:0;width:490.75pt;height:196.3pt;rotation:315;z-index:-25163059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EB0E6" w14:textId="296500D3" w:rsidR="002904B9" w:rsidRPr="00045D1D" w:rsidRDefault="00BE04D5">
    <w:pPr>
      <w:pStyle w:val="Header"/>
      <w:jc w:val="right"/>
      <w:rPr>
        <w:sz w:val="22"/>
        <w:szCs w:val="22"/>
        <w:lang w:val="en-AU"/>
      </w:rPr>
    </w:pPr>
    <w:r>
      <w:rPr>
        <w:noProof/>
      </w:rPr>
      <w:pict w14:anchorId="58289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73" type="#_x0000_t136" style="position:absolute;left:0;text-align:left;margin-left:0;margin-top:0;width:512.95pt;height:146.55pt;rotation:315;z-index:-251587584;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sidR="002904B9" w:rsidRPr="00045D1D">
      <w:rPr>
        <w:sz w:val="22"/>
        <w:szCs w:val="22"/>
      </w:rPr>
      <w:t xml:space="preserve">APPENDIX </w:t>
    </w:r>
    <w:r w:rsidR="00344BEF">
      <w:rPr>
        <w:sz w:val="22"/>
        <w:szCs w:val="22"/>
        <w:lang w:val="en-AU"/>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6AC5C" w14:textId="38024C37" w:rsidR="00344BEF" w:rsidRDefault="00BE04D5">
    <w:pPr>
      <w:pStyle w:val="Header"/>
    </w:pPr>
    <w:r>
      <w:rPr>
        <w:noProof/>
      </w:rPr>
      <w:pict w14:anchorId="62E9A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55" type="#_x0000_t136" style="position:absolute;margin-left:0;margin-top:0;width:512.95pt;height:146.55pt;rotation:315;z-index:-251624448;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1BFD22F4">
        <v:shape id="_x0000_s4112" type="#_x0000_t136" style="position:absolute;margin-left:0;margin-top:0;width:490.75pt;height:196.3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FB3FE" w14:textId="2C197079" w:rsidR="002904B9" w:rsidRDefault="00BE04D5">
    <w:pPr>
      <w:pStyle w:val="Header"/>
    </w:pPr>
    <w:r>
      <w:rPr>
        <w:noProof/>
      </w:rPr>
      <w:pict w14:anchorId="2EB68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71" type="#_x0000_t136" style="position:absolute;margin-left:0;margin-top:0;width:512.95pt;height:146.55pt;rotation:315;z-index:-251591680;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35610DFA">
        <v:shape id="_x0000_s4122" type="#_x0000_t136" style="position:absolute;margin-left:0;margin-top:0;width:490.75pt;height:196.3pt;rotation:315;z-index:-2516326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3949" w14:textId="2FD8CE9D" w:rsidR="002904B9" w:rsidRDefault="00BE04D5">
    <w:pPr>
      <w:pStyle w:val="Header"/>
    </w:pPr>
    <w:r>
      <w:rPr>
        <w:noProof/>
      </w:rPr>
      <w:pict w14:anchorId="5EB3B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57" type="#_x0000_t136" style="position:absolute;margin-left:0;margin-top:0;width:512.95pt;height:146.55pt;rotation:315;z-index:-251620352;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14A5E5DD">
        <v:shape id="_x0000_s4114" type="#_x0000_t136" style="position:absolute;margin-left:0;margin-top:0;width:490.75pt;height:196.3pt;rotation:315;z-index:-25164902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D804" w14:textId="5CA47C0A" w:rsidR="00045D1D" w:rsidRDefault="00BE04D5">
    <w:pPr>
      <w:pStyle w:val="Header"/>
    </w:pPr>
    <w:r>
      <w:rPr>
        <w:noProof/>
      </w:rPr>
      <w:pict w14:anchorId="4A1D2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58" type="#_x0000_t136" style="position:absolute;margin-left:0;margin-top:0;width:512.95pt;height:146.55pt;rotation:315;z-index:-251618304;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2E802AA3">
        <v:shape id="_x0000_s4115" type="#_x0000_t136" style="position:absolute;margin-left:0;margin-top:0;width:490.75pt;height:196.3pt;rotation:315;z-index:-25164697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sdt>
    <w:sdtPr>
      <w:id w:val="968752352"/>
      <w:placeholder>
        <w:docPart w:val="EF01865504DB4EE680CA0379387BF481"/>
      </w:placeholder>
      <w:temporary/>
      <w:showingPlcHdr/>
      <w15:appearance w15:val="hidden"/>
    </w:sdtPr>
    <w:sdtEndPr/>
    <w:sdtContent>
      <w:p w14:paraId="3DFC7684" w14:textId="77777777" w:rsidR="00045D1D" w:rsidRDefault="00045D1D">
        <w:pPr>
          <w:pStyle w:val="Header"/>
        </w:pPr>
        <w:r>
          <w:t>[Type here]</w:t>
        </w:r>
      </w:p>
    </w:sdtContent>
  </w:sdt>
  <w:p w14:paraId="1A9AE8F9" w14:textId="77777777" w:rsidR="002904B9" w:rsidRDefault="002904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BD726" w14:textId="683020C5" w:rsidR="002904B9" w:rsidRPr="00045D1D" w:rsidRDefault="00BE04D5">
    <w:pPr>
      <w:pStyle w:val="Header"/>
      <w:jc w:val="right"/>
      <w:rPr>
        <w:sz w:val="22"/>
        <w:szCs w:val="22"/>
      </w:rPr>
    </w:pPr>
    <w:r>
      <w:rPr>
        <w:noProof/>
      </w:rPr>
      <w:pict w14:anchorId="5099E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56" type="#_x0000_t136" style="position:absolute;left:0;text-align:left;margin-left:0;margin-top:0;width:512.95pt;height:146.55pt;rotation:315;z-index:-251622400;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sidR="002904B9" w:rsidRPr="00045D1D">
      <w:rPr>
        <w:sz w:val="22"/>
        <w:szCs w:val="22"/>
      </w:rPr>
      <w:t>APPENDIX 1</w:t>
    </w:r>
  </w:p>
  <w:p w14:paraId="6F99B5C7" w14:textId="77777777" w:rsidR="002904B9" w:rsidRDefault="002904B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E8EE3" w14:textId="45C69EF9" w:rsidR="002904B9" w:rsidRDefault="00BE04D5">
    <w:pPr>
      <w:pStyle w:val="Header"/>
    </w:pPr>
    <w:r>
      <w:rPr>
        <w:noProof/>
      </w:rPr>
      <w:pict w14:anchorId="34874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0" type="#_x0000_t136" style="position:absolute;margin-left:0;margin-top:0;width:512.95pt;height:146.55pt;rotation:315;z-index:-251614208;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24BEBBD1">
        <v:shape id="_x0000_s4117" type="#_x0000_t136" style="position:absolute;margin-left:0;margin-top:0;width:490.75pt;height:196.3pt;rotation:315;z-index:-25164288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B7A8" w14:textId="07091B2A" w:rsidR="002904B9" w:rsidRDefault="00BE04D5" w:rsidP="00045D1D">
    <w:pPr>
      <w:jc w:val="right"/>
    </w:pPr>
    <w:r>
      <w:rPr>
        <w:noProof/>
      </w:rPr>
      <w:pict w14:anchorId="11A87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1" type="#_x0000_t136" style="position:absolute;left:0;text-align:left;margin-left:0;margin-top:0;width:512.95pt;height:146.55pt;rotation:315;z-index:-251612160;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sidR="0049340C">
      <w:t>APPENDIX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CBB4" w14:textId="2BD46B09" w:rsidR="002904B9" w:rsidRDefault="00BE04D5">
    <w:pPr>
      <w:pStyle w:val="Header"/>
    </w:pPr>
    <w:r>
      <w:rPr>
        <w:noProof/>
      </w:rPr>
      <w:pict w14:anchorId="2A5F7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59" type="#_x0000_t136" style="position:absolute;margin-left:0;margin-top:0;width:512.95pt;height:146.55pt;rotation:315;z-index:-251616256;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6BFE9E22">
        <v:shape id="_x0000_s4116" type="#_x0000_t136" style="position:absolute;margin-left:0;margin-top:0;width:490.75pt;height:196.3pt;rotation:315;z-index:-25164492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1478" w14:textId="153A6100" w:rsidR="002904B9" w:rsidRDefault="00BE04D5">
    <w:pPr>
      <w:pStyle w:val="Header"/>
    </w:pPr>
    <w:r>
      <w:rPr>
        <w:noProof/>
      </w:rPr>
      <w:pict w14:anchorId="245CB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63" type="#_x0000_t136" style="position:absolute;margin-left:0;margin-top:0;width:512.95pt;height:146.55pt;rotation:315;z-index:-251608064;mso-position-horizontal:center;mso-position-horizontal-relative:margin;mso-position-vertical:center;mso-position-vertical-relative:margin" o:allowincell="f" fillcolor="silver" stroked="f">
          <v:fill opacity=".5"/>
          <v:textpath style="font-family:&quot;Cambria&quot;;font-size:1pt" string="SAMPLE"/>
          <w10:wrap anchorx="margin" anchory="margin"/>
        </v:shape>
      </w:pict>
    </w:r>
    <w:r>
      <w:rPr>
        <w:noProof/>
      </w:rPr>
      <w:pict w14:anchorId="42BE4B75">
        <v:shape id="_x0000_s4120" type="#_x0000_t136" style="position:absolute;margin-left:0;margin-top:0;width:490.75pt;height:196.3pt;rotation:315;z-index:-2516367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6F7"/>
    <w:multiLevelType w:val="hybridMultilevel"/>
    <w:tmpl w:val="8DB005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330D7"/>
    <w:multiLevelType w:val="hybridMultilevel"/>
    <w:tmpl w:val="EDA0B066"/>
    <w:lvl w:ilvl="0" w:tplc="C6ECF3F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87DDE"/>
    <w:multiLevelType w:val="hybridMultilevel"/>
    <w:tmpl w:val="DE02A242"/>
    <w:lvl w:ilvl="0" w:tplc="ED987B04">
      <w:start w:val="1"/>
      <w:numFmt w:val="decimal"/>
      <w:lvlText w:val="%1."/>
      <w:lvlJc w:val="left"/>
      <w:pPr>
        <w:ind w:left="788" w:hanging="360"/>
      </w:pPr>
      <w:rPr>
        <w:b w:val="0"/>
        <w:sz w:val="24"/>
        <w:szCs w:val="24"/>
      </w:r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 w15:restartNumberingAfterBreak="0">
    <w:nsid w:val="11A34453"/>
    <w:multiLevelType w:val="hybridMultilevel"/>
    <w:tmpl w:val="FF8E924A"/>
    <w:lvl w:ilvl="0" w:tplc="0C09000F">
      <w:start w:val="1"/>
      <w:numFmt w:val="decimal"/>
      <w:lvlText w:val="%1."/>
      <w:lvlJc w:val="left"/>
      <w:pPr>
        <w:ind w:left="720" w:hanging="360"/>
      </w:pPr>
    </w:lvl>
    <w:lvl w:ilvl="1" w:tplc="49A00286">
      <w:start w:val="1"/>
      <w:numFmt w:val="lowerRoman"/>
      <w:lvlText w:val="%2."/>
      <w:lvlJc w:val="righ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A2672"/>
    <w:multiLevelType w:val="hybridMultilevel"/>
    <w:tmpl w:val="46AED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5115BF"/>
    <w:multiLevelType w:val="hybridMultilevel"/>
    <w:tmpl w:val="E062BF6A"/>
    <w:lvl w:ilvl="0" w:tplc="ADD08CCE">
      <w:start w:val="1"/>
      <w:numFmt w:val="decimal"/>
      <w:lvlText w:val="%1."/>
      <w:lvlJc w:val="left"/>
      <w:pPr>
        <w:ind w:left="360" w:hanging="360"/>
      </w:pPr>
      <w:rPr>
        <w:rFonts w:hint="default"/>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77DED"/>
    <w:multiLevelType w:val="hybridMultilevel"/>
    <w:tmpl w:val="A36A9EC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24D06D1D"/>
    <w:multiLevelType w:val="singleLevel"/>
    <w:tmpl w:val="88685DD2"/>
    <w:lvl w:ilvl="0">
      <w:start w:val="1"/>
      <w:numFmt w:val="decimal"/>
      <w:lvlText w:val="%1."/>
      <w:legacy w:legacy="1" w:legacySpace="0" w:legacyIndent="360"/>
      <w:lvlJc w:val="left"/>
      <w:pPr>
        <w:ind w:left="360" w:hanging="360"/>
      </w:pPr>
    </w:lvl>
  </w:abstractNum>
  <w:abstractNum w:abstractNumId="8" w15:restartNumberingAfterBreak="0">
    <w:nsid w:val="270B09BE"/>
    <w:multiLevelType w:val="hybridMultilevel"/>
    <w:tmpl w:val="EA322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401C7"/>
    <w:multiLevelType w:val="hybridMultilevel"/>
    <w:tmpl w:val="8DB005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777A30"/>
    <w:multiLevelType w:val="hybridMultilevel"/>
    <w:tmpl w:val="A36A9EC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2E5770EE"/>
    <w:multiLevelType w:val="hybridMultilevel"/>
    <w:tmpl w:val="A36A9EC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15:restartNumberingAfterBreak="0">
    <w:nsid w:val="32314075"/>
    <w:multiLevelType w:val="hybridMultilevel"/>
    <w:tmpl w:val="56C438D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9A1CD2"/>
    <w:multiLevelType w:val="hybridMultilevel"/>
    <w:tmpl w:val="90CA0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47070E"/>
    <w:multiLevelType w:val="hybridMultilevel"/>
    <w:tmpl w:val="8DB005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6B1604"/>
    <w:multiLevelType w:val="hybridMultilevel"/>
    <w:tmpl w:val="8DB005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7473A0"/>
    <w:multiLevelType w:val="hybridMultilevel"/>
    <w:tmpl w:val="8DB005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197CA9"/>
    <w:multiLevelType w:val="hybridMultilevel"/>
    <w:tmpl w:val="95406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76D3A"/>
    <w:multiLevelType w:val="multilevel"/>
    <w:tmpl w:val="5808C1D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D7A5B35"/>
    <w:multiLevelType w:val="multilevel"/>
    <w:tmpl w:val="F7E6B8C6"/>
    <w:lvl w:ilvl="0">
      <w:start w:val="1"/>
      <w:numFmt w:val="decimal"/>
      <w:lvlText w:val="%1."/>
      <w:lvlJc w:val="left"/>
      <w:pPr>
        <w:ind w:left="360"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16415"/>
    <w:multiLevelType w:val="hybridMultilevel"/>
    <w:tmpl w:val="A36A9EC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63020765"/>
    <w:multiLevelType w:val="hybridMultilevel"/>
    <w:tmpl w:val="C138269A"/>
    <w:lvl w:ilvl="0" w:tplc="EDFC8A86">
      <w:start w:val="1"/>
      <w:numFmt w:val="decimal"/>
      <w:lvlText w:val="%1."/>
      <w:lvlJc w:val="left"/>
      <w:pPr>
        <w:ind w:left="360" w:hanging="360"/>
      </w:pPr>
      <w:rPr>
        <w:rFonts w:hint="default"/>
      </w:rPr>
    </w:lvl>
    <w:lvl w:ilvl="1" w:tplc="52EC93B0">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262802"/>
    <w:multiLevelType w:val="hybridMultilevel"/>
    <w:tmpl w:val="0980E3A0"/>
    <w:lvl w:ilvl="0" w:tplc="ED987B04">
      <w:start w:val="1"/>
      <w:numFmt w:val="decimal"/>
      <w:lvlText w:val="%1."/>
      <w:lvlJc w:val="left"/>
      <w:pPr>
        <w:ind w:left="720" w:hanging="360"/>
      </w:pPr>
      <w:rPr>
        <w:b w:val="0"/>
        <w:sz w:val="24"/>
        <w:szCs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A82488D"/>
    <w:multiLevelType w:val="hybridMultilevel"/>
    <w:tmpl w:val="079E7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F5780"/>
    <w:multiLevelType w:val="hybridMultilevel"/>
    <w:tmpl w:val="49F8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84B88"/>
    <w:multiLevelType w:val="hybridMultilevel"/>
    <w:tmpl w:val="E1DEC33E"/>
    <w:lvl w:ilvl="0" w:tplc="0C09000F">
      <w:start w:val="1"/>
      <w:numFmt w:val="decimal"/>
      <w:lvlText w:val="%1."/>
      <w:lvlJc w:val="left"/>
      <w:pPr>
        <w:ind w:left="4897" w:hanging="360"/>
      </w:pPr>
    </w:lvl>
    <w:lvl w:ilvl="1" w:tplc="0C090019" w:tentative="1">
      <w:start w:val="1"/>
      <w:numFmt w:val="lowerLetter"/>
      <w:lvlText w:val="%2."/>
      <w:lvlJc w:val="left"/>
      <w:pPr>
        <w:ind w:left="5617" w:hanging="360"/>
      </w:pPr>
    </w:lvl>
    <w:lvl w:ilvl="2" w:tplc="0C09001B" w:tentative="1">
      <w:start w:val="1"/>
      <w:numFmt w:val="lowerRoman"/>
      <w:lvlText w:val="%3."/>
      <w:lvlJc w:val="right"/>
      <w:pPr>
        <w:ind w:left="6337" w:hanging="180"/>
      </w:pPr>
    </w:lvl>
    <w:lvl w:ilvl="3" w:tplc="0C09000F" w:tentative="1">
      <w:start w:val="1"/>
      <w:numFmt w:val="decimal"/>
      <w:lvlText w:val="%4."/>
      <w:lvlJc w:val="left"/>
      <w:pPr>
        <w:ind w:left="7057" w:hanging="360"/>
      </w:pPr>
    </w:lvl>
    <w:lvl w:ilvl="4" w:tplc="0C090019" w:tentative="1">
      <w:start w:val="1"/>
      <w:numFmt w:val="lowerLetter"/>
      <w:lvlText w:val="%5."/>
      <w:lvlJc w:val="left"/>
      <w:pPr>
        <w:ind w:left="7777" w:hanging="360"/>
      </w:pPr>
    </w:lvl>
    <w:lvl w:ilvl="5" w:tplc="0C09001B" w:tentative="1">
      <w:start w:val="1"/>
      <w:numFmt w:val="lowerRoman"/>
      <w:lvlText w:val="%6."/>
      <w:lvlJc w:val="right"/>
      <w:pPr>
        <w:ind w:left="8497" w:hanging="180"/>
      </w:pPr>
    </w:lvl>
    <w:lvl w:ilvl="6" w:tplc="0C09000F" w:tentative="1">
      <w:start w:val="1"/>
      <w:numFmt w:val="decimal"/>
      <w:lvlText w:val="%7."/>
      <w:lvlJc w:val="left"/>
      <w:pPr>
        <w:ind w:left="9217" w:hanging="360"/>
      </w:pPr>
    </w:lvl>
    <w:lvl w:ilvl="7" w:tplc="0C090019" w:tentative="1">
      <w:start w:val="1"/>
      <w:numFmt w:val="lowerLetter"/>
      <w:lvlText w:val="%8."/>
      <w:lvlJc w:val="left"/>
      <w:pPr>
        <w:ind w:left="9937" w:hanging="360"/>
      </w:pPr>
    </w:lvl>
    <w:lvl w:ilvl="8" w:tplc="0C09001B" w:tentative="1">
      <w:start w:val="1"/>
      <w:numFmt w:val="lowerRoman"/>
      <w:lvlText w:val="%9."/>
      <w:lvlJc w:val="right"/>
      <w:pPr>
        <w:ind w:left="10657" w:hanging="180"/>
      </w:pPr>
    </w:lvl>
  </w:abstractNum>
  <w:abstractNum w:abstractNumId="26" w15:restartNumberingAfterBreak="0">
    <w:nsid w:val="78314438"/>
    <w:multiLevelType w:val="hybridMultilevel"/>
    <w:tmpl w:val="A36A9EC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15:restartNumberingAfterBreak="0">
    <w:nsid w:val="786A547E"/>
    <w:multiLevelType w:val="hybridMultilevel"/>
    <w:tmpl w:val="0980E3A0"/>
    <w:lvl w:ilvl="0" w:tplc="ED987B04">
      <w:start w:val="1"/>
      <w:numFmt w:val="decimal"/>
      <w:lvlText w:val="%1."/>
      <w:lvlJc w:val="left"/>
      <w:pPr>
        <w:ind w:left="720" w:hanging="360"/>
      </w:pPr>
      <w:rPr>
        <w:b w:val="0"/>
        <w:sz w:val="24"/>
        <w:szCs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7B4B323F"/>
    <w:multiLevelType w:val="hybridMultilevel"/>
    <w:tmpl w:val="C20251C0"/>
    <w:lvl w:ilvl="0" w:tplc="80629E8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5"/>
  </w:num>
  <w:num w:numId="3">
    <w:abstractNumId w:val="26"/>
  </w:num>
  <w:num w:numId="4">
    <w:abstractNumId w:val="6"/>
  </w:num>
  <w:num w:numId="5">
    <w:abstractNumId w:val="11"/>
  </w:num>
  <w:num w:numId="6">
    <w:abstractNumId w:val="10"/>
  </w:num>
  <w:num w:numId="7">
    <w:abstractNumId w:val="20"/>
  </w:num>
  <w:num w:numId="8">
    <w:abstractNumId w:val="15"/>
  </w:num>
  <w:num w:numId="9">
    <w:abstractNumId w:val="9"/>
  </w:num>
  <w:num w:numId="10">
    <w:abstractNumId w:val="17"/>
  </w:num>
  <w:num w:numId="11">
    <w:abstractNumId w:val="8"/>
  </w:num>
  <w:num w:numId="12">
    <w:abstractNumId w:val="13"/>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4"/>
  </w:num>
  <w:num w:numId="17">
    <w:abstractNumId w:val="27"/>
  </w:num>
  <w:num w:numId="18">
    <w:abstractNumId w:val="22"/>
  </w:num>
  <w:num w:numId="19">
    <w:abstractNumId w:val="2"/>
  </w:num>
  <w:num w:numId="20">
    <w:abstractNumId w:val="14"/>
  </w:num>
  <w:num w:numId="21">
    <w:abstractNumId w:val="7"/>
  </w:num>
  <w:num w:numId="22">
    <w:abstractNumId w:val="21"/>
  </w:num>
  <w:num w:numId="23">
    <w:abstractNumId w:val="5"/>
  </w:num>
  <w:num w:numId="24">
    <w:abstractNumId w:val="1"/>
  </w:num>
  <w:num w:numId="25">
    <w:abstractNumId w:val="16"/>
  </w:num>
  <w:num w:numId="26">
    <w:abstractNumId w:val="0"/>
  </w:num>
  <w:num w:numId="27">
    <w:abstractNumId w:val="12"/>
  </w:num>
  <w:num w:numId="28">
    <w:abstractNumId w:val="18"/>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74"/>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2C"/>
    <w:rsid w:val="000069FF"/>
    <w:rsid w:val="000121FC"/>
    <w:rsid w:val="00045D1D"/>
    <w:rsid w:val="00052CE3"/>
    <w:rsid w:val="00060EB7"/>
    <w:rsid w:val="000619C8"/>
    <w:rsid w:val="00076E9F"/>
    <w:rsid w:val="00093ABF"/>
    <w:rsid w:val="000B67E7"/>
    <w:rsid w:val="000C63CB"/>
    <w:rsid w:val="00112724"/>
    <w:rsid w:val="001522FF"/>
    <w:rsid w:val="001A0376"/>
    <w:rsid w:val="001A73A7"/>
    <w:rsid w:val="002022E1"/>
    <w:rsid w:val="00202F4E"/>
    <w:rsid w:val="00207022"/>
    <w:rsid w:val="00215CE1"/>
    <w:rsid w:val="0023723C"/>
    <w:rsid w:val="00255AEE"/>
    <w:rsid w:val="002702CC"/>
    <w:rsid w:val="00277F1C"/>
    <w:rsid w:val="00286504"/>
    <w:rsid w:val="002904B9"/>
    <w:rsid w:val="002A7B60"/>
    <w:rsid w:val="002C1745"/>
    <w:rsid w:val="002C7C0C"/>
    <w:rsid w:val="002E39F4"/>
    <w:rsid w:val="002E7A58"/>
    <w:rsid w:val="003035EF"/>
    <w:rsid w:val="00324635"/>
    <w:rsid w:val="00344BEF"/>
    <w:rsid w:val="00357BBB"/>
    <w:rsid w:val="00375D70"/>
    <w:rsid w:val="00484565"/>
    <w:rsid w:val="0049340C"/>
    <w:rsid w:val="004C5467"/>
    <w:rsid w:val="004D0A8F"/>
    <w:rsid w:val="00500885"/>
    <w:rsid w:val="00511F1D"/>
    <w:rsid w:val="00557979"/>
    <w:rsid w:val="00566D2C"/>
    <w:rsid w:val="005A086B"/>
    <w:rsid w:val="005A2C46"/>
    <w:rsid w:val="005A6F7D"/>
    <w:rsid w:val="005B20A5"/>
    <w:rsid w:val="005C1FD0"/>
    <w:rsid w:val="005F488C"/>
    <w:rsid w:val="00610414"/>
    <w:rsid w:val="00611F1E"/>
    <w:rsid w:val="006447CF"/>
    <w:rsid w:val="0066039A"/>
    <w:rsid w:val="006A74B5"/>
    <w:rsid w:val="006B2FAF"/>
    <w:rsid w:val="006C657E"/>
    <w:rsid w:val="006D2AAA"/>
    <w:rsid w:val="006E4699"/>
    <w:rsid w:val="00713BDE"/>
    <w:rsid w:val="00721654"/>
    <w:rsid w:val="00721683"/>
    <w:rsid w:val="007467F7"/>
    <w:rsid w:val="007759B1"/>
    <w:rsid w:val="007B6536"/>
    <w:rsid w:val="007D1F55"/>
    <w:rsid w:val="007D69E8"/>
    <w:rsid w:val="00823831"/>
    <w:rsid w:val="00831305"/>
    <w:rsid w:val="00867391"/>
    <w:rsid w:val="00876BAB"/>
    <w:rsid w:val="0088711A"/>
    <w:rsid w:val="00891A03"/>
    <w:rsid w:val="00894EE7"/>
    <w:rsid w:val="009306DA"/>
    <w:rsid w:val="00971B0F"/>
    <w:rsid w:val="009B0D91"/>
    <w:rsid w:val="009C5A44"/>
    <w:rsid w:val="009D0236"/>
    <w:rsid w:val="009F18C5"/>
    <w:rsid w:val="009F2217"/>
    <w:rsid w:val="009F7039"/>
    <w:rsid w:val="00A01457"/>
    <w:rsid w:val="00A557EC"/>
    <w:rsid w:val="00A57AE5"/>
    <w:rsid w:val="00A67EFE"/>
    <w:rsid w:val="00A866AE"/>
    <w:rsid w:val="00AB10CA"/>
    <w:rsid w:val="00AB18CF"/>
    <w:rsid w:val="00AB3648"/>
    <w:rsid w:val="00B2641A"/>
    <w:rsid w:val="00B76203"/>
    <w:rsid w:val="00B77C6A"/>
    <w:rsid w:val="00B92EB4"/>
    <w:rsid w:val="00BE04D5"/>
    <w:rsid w:val="00BE16A4"/>
    <w:rsid w:val="00C07C1C"/>
    <w:rsid w:val="00C257F6"/>
    <w:rsid w:val="00C40E67"/>
    <w:rsid w:val="00C64AF3"/>
    <w:rsid w:val="00C74FAF"/>
    <w:rsid w:val="00CB5D1F"/>
    <w:rsid w:val="00CD37A7"/>
    <w:rsid w:val="00CF3751"/>
    <w:rsid w:val="00D52FED"/>
    <w:rsid w:val="00D8049B"/>
    <w:rsid w:val="00DC560E"/>
    <w:rsid w:val="00DD6268"/>
    <w:rsid w:val="00E33A36"/>
    <w:rsid w:val="00E34632"/>
    <w:rsid w:val="00E81021"/>
    <w:rsid w:val="00E86849"/>
    <w:rsid w:val="00EB1C0F"/>
    <w:rsid w:val="00EE0E4C"/>
    <w:rsid w:val="00EE4095"/>
    <w:rsid w:val="00F05718"/>
    <w:rsid w:val="00F22CCE"/>
    <w:rsid w:val="00F3772B"/>
    <w:rsid w:val="00F43EBC"/>
    <w:rsid w:val="00F66ACA"/>
    <w:rsid w:val="00F856DB"/>
    <w:rsid w:val="00FA06CB"/>
    <w:rsid w:val="00FC1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74"/>
    <o:shapelayout v:ext="edit">
      <o:idmap v:ext="edit" data="1"/>
    </o:shapelayout>
  </w:shapeDefaults>
  <w:decimalSymbol w:val="."/>
  <w:listSeparator w:val=","/>
  <w14:docId w14:val="5B6CE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rsid w:val="005A2C46"/>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
    <w:unhideWhenUsed/>
    <w:rsid w:val="005A2C46"/>
    <w:pPr>
      <w:tabs>
        <w:tab w:val="left" w:pos="1560"/>
      </w:tabs>
      <w:ind w:left="1548" w:right="89" w:hanging="839"/>
      <w:jc w:val="center"/>
      <w:outlineLvl w:val="1"/>
    </w:pPr>
    <w:rPr>
      <w:b/>
      <w:sz w:val="26"/>
      <w:szCs w:val="26"/>
    </w:rPr>
  </w:style>
  <w:style w:type="paragraph" w:styleId="Heading3">
    <w:name w:val="heading 3"/>
    <w:basedOn w:val="Normal"/>
    <w:next w:val="Normal"/>
    <w:link w:val="Heading3Char"/>
    <w:qFormat/>
    <w:rsid w:val="007B6536"/>
    <w:pPr>
      <w:keepNext/>
      <w:overflowPunct w:val="0"/>
      <w:autoSpaceDE w:val="0"/>
      <w:autoSpaceDN w:val="0"/>
      <w:adjustRightInd w:val="0"/>
      <w:jc w:val="center"/>
      <w:textAlignment w:val="baseline"/>
      <w:outlineLvl w:val="2"/>
    </w:pPr>
    <w:rPr>
      <w:rFonts w:ascii="Times New Roman" w:eastAsia="Times New Roman" w:hAnsi="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19"/>
      <w:szCs w:val="20"/>
      <w:lang w:val="x-none" w:eastAsia="x-none"/>
    </w:rPr>
  </w:style>
  <w:style w:type="character" w:customStyle="1" w:styleId="HeaderChar">
    <w:name w:val="Header Char"/>
    <w:link w:val="Header"/>
    <w:uiPriority w:val="99"/>
    <w:rPr>
      <w:sz w:val="19"/>
    </w:rPr>
  </w:style>
  <w:style w:type="paragraph" w:styleId="Footer">
    <w:name w:val="footer"/>
    <w:basedOn w:val="Normal"/>
    <w:link w:val="FooterChar"/>
    <w:uiPriority w:val="99"/>
    <w:semiHidden/>
    <w:pPr>
      <w:tabs>
        <w:tab w:val="center" w:pos="4320"/>
        <w:tab w:val="right" w:pos="8640"/>
      </w:tabs>
    </w:pPr>
    <w:rPr>
      <w:sz w:val="19"/>
      <w:szCs w:val="20"/>
      <w:lang w:val="x-none" w:eastAsia="x-none"/>
    </w:rPr>
  </w:style>
  <w:style w:type="character" w:customStyle="1" w:styleId="FooterChar">
    <w:name w:val="Footer Char"/>
    <w:link w:val="Footer"/>
    <w:uiPriority w:val="99"/>
    <w:semiHidden/>
    <w:rPr>
      <w:sz w:val="19"/>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x-none" w:eastAsia="x-none"/>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Calibri" w:hAnsi="Calibri"/>
      <w:sz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lang w:eastAsia="en-AU"/>
    </w:rPr>
  </w:style>
  <w:style w:type="character" w:styleId="FollowedHyperlink">
    <w:name w:val="FollowedHyperlink"/>
    <w:uiPriority w:val="99"/>
    <w:semiHidden/>
    <w:unhideWhenUsed/>
    <w:rPr>
      <w:color w:val="800080"/>
      <w:u w:val="single"/>
    </w:rPr>
  </w:style>
  <w:style w:type="paragraph" w:styleId="FootnoteText">
    <w:name w:val="footnote text"/>
    <w:basedOn w:val="Normal"/>
    <w:link w:val="FootnoteTextChar"/>
    <w:unhideWhenUsed/>
    <w:rPr>
      <w:sz w:val="20"/>
      <w:szCs w:val="20"/>
      <w:lang w:val="x-none" w:eastAsia="x-none"/>
    </w:rPr>
  </w:style>
  <w:style w:type="character" w:customStyle="1" w:styleId="FootnoteTextChar">
    <w:name w:val="Footnote Text Char"/>
    <w:link w:val="FootnoteText"/>
    <w:rPr>
      <w:sz w:val="20"/>
      <w:szCs w:val="20"/>
    </w:rPr>
  </w:style>
  <w:style w:type="character" w:styleId="FootnoteReference">
    <w:name w:val="footnote reference"/>
    <w:unhideWhenUsed/>
    <w:rPr>
      <w:vertAlign w:val="superscript"/>
    </w:rPr>
  </w:style>
  <w:style w:type="paragraph" w:styleId="PlainText">
    <w:name w:val="Plain Text"/>
    <w:basedOn w:val="Normal"/>
    <w:link w:val="PlainTextChar"/>
    <w:uiPriority w:val="99"/>
    <w:semiHidden/>
    <w:unhideWhenUsed/>
    <w:rPr>
      <w:rFonts w:ascii="Consolas" w:eastAsia="Cambria" w:hAnsi="Consolas"/>
      <w:sz w:val="21"/>
      <w:szCs w:val="21"/>
      <w:lang w:val="x-none" w:eastAsia="x-none"/>
    </w:rPr>
  </w:style>
  <w:style w:type="character" w:customStyle="1" w:styleId="PlainTextChar">
    <w:name w:val="Plain Text Char"/>
    <w:link w:val="PlainText"/>
    <w:uiPriority w:val="99"/>
    <w:semiHidden/>
    <w:rPr>
      <w:rFonts w:ascii="Consolas" w:eastAsia="Cambria" w:hAnsi="Consolas" w:cs="Consolas"/>
      <w:sz w:val="21"/>
      <w:szCs w:val="21"/>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2C46"/>
    <w:rPr>
      <w:rFonts w:eastAsia="Times New Roman"/>
      <w:b/>
      <w:bCs/>
      <w:sz w:val="28"/>
      <w:szCs w:val="28"/>
      <w:lang w:eastAsia="en-US"/>
    </w:rPr>
  </w:style>
  <w:style w:type="character" w:customStyle="1" w:styleId="Heading3Char">
    <w:name w:val="Heading 3 Char"/>
    <w:basedOn w:val="DefaultParagraphFont"/>
    <w:link w:val="Heading3"/>
    <w:rsid w:val="007B6536"/>
    <w:rPr>
      <w:rFonts w:ascii="Times New Roman" w:eastAsia="Times New Roman" w:hAnsi="Times New Roman"/>
      <w:b/>
      <w:bCs/>
      <w:sz w:val="32"/>
      <w:u w:val="single"/>
      <w:lang w:eastAsia="en-US"/>
    </w:rPr>
  </w:style>
  <w:style w:type="character" w:customStyle="1" w:styleId="Heading2Char">
    <w:name w:val="Heading 2 Char"/>
    <w:basedOn w:val="DefaultParagraphFont"/>
    <w:link w:val="Heading2"/>
    <w:uiPriority w:val="9"/>
    <w:rsid w:val="005A2C46"/>
    <w:rPr>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703">
      <w:bodyDiv w:val="1"/>
      <w:marLeft w:val="0"/>
      <w:marRight w:val="0"/>
      <w:marTop w:val="0"/>
      <w:marBottom w:val="0"/>
      <w:divBdr>
        <w:top w:val="none" w:sz="0" w:space="0" w:color="auto"/>
        <w:left w:val="none" w:sz="0" w:space="0" w:color="auto"/>
        <w:bottom w:val="none" w:sz="0" w:space="0" w:color="auto"/>
        <w:right w:val="none" w:sz="0" w:space="0" w:color="auto"/>
      </w:divBdr>
    </w:div>
    <w:div w:id="215748201">
      <w:bodyDiv w:val="1"/>
      <w:marLeft w:val="0"/>
      <w:marRight w:val="0"/>
      <w:marTop w:val="0"/>
      <w:marBottom w:val="0"/>
      <w:divBdr>
        <w:top w:val="none" w:sz="0" w:space="0" w:color="auto"/>
        <w:left w:val="none" w:sz="0" w:space="0" w:color="auto"/>
        <w:bottom w:val="none" w:sz="0" w:space="0" w:color="auto"/>
        <w:right w:val="none" w:sz="0" w:space="0" w:color="auto"/>
      </w:divBdr>
    </w:div>
    <w:div w:id="1198350358">
      <w:bodyDiv w:val="1"/>
      <w:marLeft w:val="0"/>
      <w:marRight w:val="0"/>
      <w:marTop w:val="0"/>
      <w:marBottom w:val="0"/>
      <w:divBdr>
        <w:top w:val="none" w:sz="0" w:space="0" w:color="auto"/>
        <w:left w:val="none" w:sz="0" w:space="0" w:color="auto"/>
        <w:bottom w:val="none" w:sz="0" w:space="0" w:color="auto"/>
        <w:right w:val="none" w:sz="0" w:space="0" w:color="auto"/>
      </w:divBdr>
    </w:div>
    <w:div w:id="1385328857">
      <w:bodyDiv w:val="1"/>
      <w:marLeft w:val="0"/>
      <w:marRight w:val="0"/>
      <w:marTop w:val="0"/>
      <w:marBottom w:val="0"/>
      <w:divBdr>
        <w:top w:val="none" w:sz="0" w:space="0" w:color="auto"/>
        <w:left w:val="none" w:sz="0" w:space="0" w:color="auto"/>
        <w:bottom w:val="none" w:sz="0" w:space="0" w:color="auto"/>
        <w:right w:val="none" w:sz="0" w:space="0" w:color="auto"/>
      </w:divBdr>
    </w:div>
    <w:div w:id="1405835512">
      <w:bodyDiv w:val="1"/>
      <w:marLeft w:val="0"/>
      <w:marRight w:val="0"/>
      <w:marTop w:val="0"/>
      <w:marBottom w:val="0"/>
      <w:divBdr>
        <w:top w:val="none" w:sz="0" w:space="0" w:color="auto"/>
        <w:left w:val="none" w:sz="0" w:space="0" w:color="auto"/>
        <w:bottom w:val="none" w:sz="0" w:space="0" w:color="auto"/>
        <w:right w:val="none" w:sz="0" w:space="0" w:color="auto"/>
      </w:divBdr>
    </w:div>
    <w:div w:id="1473139019">
      <w:bodyDiv w:val="1"/>
      <w:marLeft w:val="0"/>
      <w:marRight w:val="0"/>
      <w:marTop w:val="0"/>
      <w:marBottom w:val="0"/>
      <w:divBdr>
        <w:top w:val="none" w:sz="0" w:space="0" w:color="auto"/>
        <w:left w:val="none" w:sz="0" w:space="0" w:color="auto"/>
        <w:bottom w:val="none" w:sz="0" w:space="0" w:color="auto"/>
        <w:right w:val="none" w:sz="0" w:space="0" w:color="auto"/>
      </w:divBdr>
    </w:div>
    <w:div w:id="1506557776">
      <w:bodyDiv w:val="1"/>
      <w:marLeft w:val="0"/>
      <w:marRight w:val="0"/>
      <w:marTop w:val="0"/>
      <w:marBottom w:val="0"/>
      <w:divBdr>
        <w:top w:val="none" w:sz="0" w:space="0" w:color="auto"/>
        <w:left w:val="none" w:sz="0" w:space="0" w:color="auto"/>
        <w:bottom w:val="none" w:sz="0" w:space="0" w:color="auto"/>
        <w:right w:val="none" w:sz="0" w:space="0" w:color="auto"/>
      </w:divBdr>
    </w:div>
    <w:div w:id="1812861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agriculture.gov.au/animal/aquatic/aquavetplan/furunculosi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oie.int/international-standard-setting/aquatic-manual/access-online/" TargetMode="Externa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oie.int/international-standard-setting/aquatic-code/access-online/"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01865504DB4EE680CA0379387BF481"/>
        <w:category>
          <w:name w:val="General"/>
          <w:gallery w:val="placeholder"/>
        </w:category>
        <w:types>
          <w:type w:val="bbPlcHdr"/>
        </w:types>
        <w:behaviors>
          <w:behavior w:val="content"/>
        </w:behaviors>
        <w:guid w:val="{CA424DD8-1AFB-458F-9ADF-B582C3D10FFA}"/>
      </w:docPartPr>
      <w:docPartBody>
        <w:p w:rsidR="00A97C59" w:rsidRDefault="0094248A" w:rsidP="0094248A">
          <w:pPr>
            <w:pStyle w:val="EF01865504DB4EE680CA0379387BF48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A"/>
    <w:rsid w:val="0094248A"/>
    <w:rsid w:val="00A97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1865504DB4EE680CA0379387BF481">
    <w:name w:val="EF01865504DB4EE680CA0379387BF481"/>
    <w:rsid w:val="00942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DB6D-1F78-448D-A29F-F02ABD7C8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39508-374F-4BC9-9A83-7F15CC517771}">
  <ds:schemaRefs>
    <ds:schemaRef ds:uri="http://schemas.microsoft.com/sharepoint/v3/contenttype/forms"/>
  </ds:schemaRefs>
</ds:datastoreItem>
</file>

<file path=customXml/itemProps3.xml><?xml version="1.0" encoding="utf-8"?>
<ds:datastoreItem xmlns:ds="http://schemas.openxmlformats.org/officeDocument/2006/customXml" ds:itemID="{2F296C0E-5A72-498D-8B27-DAD7B2E77DD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0C29355-45D0-4C90-99D4-204641DE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32260</CharactersWithSpaces>
  <SharedDoc>false</SharedDoc>
  <HLinks>
    <vt:vector size="42" baseType="variant">
      <vt:variant>
        <vt:i4>655470</vt:i4>
      </vt:variant>
      <vt:variant>
        <vt:i4>21</vt:i4>
      </vt:variant>
      <vt:variant>
        <vt:i4>0</vt:i4>
      </vt:variant>
      <vt:variant>
        <vt:i4>5</vt:i4>
      </vt:variant>
      <vt:variant>
        <vt:lpwstr>mailto:ACTFISH@agriculture.gov.au</vt:lpwstr>
      </vt:variant>
      <vt:variant>
        <vt:lpwstr/>
      </vt:variant>
      <vt:variant>
        <vt:i4>6357109</vt:i4>
      </vt:variant>
      <vt:variant>
        <vt:i4>18</vt:i4>
      </vt:variant>
      <vt:variant>
        <vt:i4>0</vt:i4>
      </vt:variant>
      <vt:variant>
        <vt:i4>5</vt:i4>
      </vt:variant>
      <vt:variant>
        <vt:lpwstr>http://www.agriculture.gov.au/import/bicon</vt:lpwstr>
      </vt:variant>
      <vt:variant>
        <vt:lpwstr/>
      </vt:variant>
      <vt:variant>
        <vt:i4>5242911</vt:i4>
      </vt:variant>
      <vt:variant>
        <vt:i4>15</vt:i4>
      </vt:variant>
      <vt:variant>
        <vt:i4>0</vt:i4>
      </vt:variant>
      <vt:variant>
        <vt:i4>5</vt:i4>
      </vt:variant>
      <vt:variant>
        <vt:lpwstr>http://www.agriculture.gov.au/SiteCollectionDocuments/biosecurity/risk-analysis/ira/final-animal/certification-procedures-megalocytivirus.pdf</vt:lpwstr>
      </vt:variant>
      <vt:variant>
        <vt:lpwstr/>
      </vt:variant>
      <vt:variant>
        <vt:i4>3145777</vt:i4>
      </vt:variant>
      <vt:variant>
        <vt:i4>9</vt:i4>
      </vt:variant>
      <vt:variant>
        <vt:i4>0</vt:i4>
      </vt:variant>
      <vt:variant>
        <vt:i4>5</vt:i4>
      </vt:variant>
      <vt:variant>
        <vt:lpwstr>http://www.agriculture.gov.au/biosecurity/risk-analysis/ira/final-animal/ornamental-finfish</vt:lpwstr>
      </vt:variant>
      <vt:variant>
        <vt:lpwstr/>
      </vt:variant>
      <vt:variant>
        <vt:i4>5242945</vt:i4>
      </vt:variant>
      <vt:variant>
        <vt:i4>6</vt:i4>
      </vt:variant>
      <vt:variant>
        <vt:i4>0</vt:i4>
      </vt:variant>
      <vt:variant>
        <vt:i4>5</vt:i4>
      </vt:variant>
      <vt:variant>
        <vt:lpwstr>https://bicon.agriculture.gov.au/BiconWeb4.0/</vt:lpwstr>
      </vt:variant>
      <vt:variant>
        <vt:lpwstr/>
      </vt:variant>
      <vt:variant>
        <vt:i4>3145777</vt:i4>
      </vt:variant>
      <vt:variant>
        <vt:i4>3</vt:i4>
      </vt:variant>
      <vt:variant>
        <vt:i4>0</vt:i4>
      </vt:variant>
      <vt:variant>
        <vt:i4>5</vt:i4>
      </vt:variant>
      <vt:variant>
        <vt:lpwstr>http://www.agriculture.gov.au/biosecurity/risk-analysis/ira/final-animal/ornamental-finfish</vt:lpwstr>
      </vt:variant>
      <vt:variant>
        <vt:lpwstr/>
      </vt:variant>
      <vt:variant>
        <vt:i4>3145777</vt:i4>
      </vt:variant>
      <vt:variant>
        <vt:i4>0</vt:i4>
      </vt:variant>
      <vt:variant>
        <vt:i4>0</vt:i4>
      </vt:variant>
      <vt:variant>
        <vt:i4>5</vt:i4>
      </vt:variant>
      <vt:variant>
        <vt:lpwstr>http://www.agriculture.gov.au/biosecurity/risk-analysis/ira/final-animal/ornamental-finfish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2013-09-18T04:49:00Z</cp:lastPrinted>
  <dcterms:created xsi:type="dcterms:W3CDTF">2016-01-27T02:59:00Z</dcterms:created>
  <dcterms:modified xsi:type="dcterms:W3CDTF">2016-01-27T03:00:00Z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