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80C4E13" w14:textId="5E89C651" w:rsidR="00303E69" w:rsidRPr="00852372" w:rsidRDefault="00303E69" w:rsidP="00C0477F">
      <w:pPr>
        <w:jc w:val="right"/>
        <w:rPr>
          <w:rFonts w:asciiTheme="minorHAnsi" w:hAnsiTheme="minorHAnsi"/>
          <w:sz w:val="24"/>
          <w:szCs w:val="24"/>
        </w:rPr>
      </w:pPr>
      <w:r w:rsidRPr="001F0279">
        <w:rPr>
          <w:rFonts w:asciiTheme="minorHAnsi" w:hAnsiTheme="minorHAnsi"/>
          <w:sz w:val="24"/>
          <w:szCs w:val="24"/>
        </w:rPr>
        <w:t>May 2019</w:t>
      </w:r>
    </w:p>
    <w:p w14:paraId="5B1BE992" w14:textId="78846CC0" w:rsidR="00303E69" w:rsidRPr="00913A90" w:rsidRDefault="00303E69" w:rsidP="009447DE">
      <w:pPr>
        <w:pStyle w:val="Heading2"/>
        <w:ind w:left="0" w:firstLine="0"/>
      </w:pPr>
      <w:r w:rsidRPr="00C0477F">
        <w:t xml:space="preserve">ANNOUNCEMENT INFORMATION PAPER – </w:t>
      </w:r>
      <w:r>
        <w:t>COMMENCEMENT</w:t>
      </w:r>
      <w:r w:rsidRPr="00C0477F">
        <w:t xml:space="preserve"> OF A REVIEW OF BIOSECURITY IMPORT REQUIREMENTS </w:t>
      </w:r>
      <w:r w:rsidRPr="00913A90">
        <w:t xml:space="preserve">FOR </w:t>
      </w:r>
      <w:r>
        <w:t>GREENHOUSE-GROWN</w:t>
      </w:r>
      <w:r w:rsidRPr="00913A90">
        <w:t xml:space="preserve"> </w:t>
      </w:r>
      <w:r>
        <w:t xml:space="preserve">ORIENTAL MELON AND ROCKMELON </w:t>
      </w:r>
      <w:r w:rsidR="00473892">
        <w:t>FRUIT</w:t>
      </w:r>
      <w:r>
        <w:t xml:space="preserve"> FROM THE REPUBLIC OF KOREA</w:t>
      </w:r>
    </w:p>
    <w:p w14:paraId="58DC687E" w14:textId="5CA78699" w:rsidR="00303E69" w:rsidRPr="007E46DF" w:rsidRDefault="00303E69" w:rsidP="00C0477F">
      <w:r w:rsidRPr="009447DE">
        <w:t xml:space="preserve">The </w:t>
      </w:r>
      <w:r>
        <w:t>commencement</w:t>
      </w:r>
      <w:r w:rsidRPr="009447DE">
        <w:t xml:space="preserve"> of this risk analysis is in response to a request for market access for </w:t>
      </w:r>
      <w:r>
        <w:t>greenhouse-grown oriental melon (</w:t>
      </w:r>
      <w:proofErr w:type="spellStart"/>
      <w:r>
        <w:rPr>
          <w:i/>
        </w:rPr>
        <w:t>Cucumis</w:t>
      </w:r>
      <w:proofErr w:type="spellEnd"/>
      <w:r>
        <w:rPr>
          <w:i/>
        </w:rPr>
        <w:t xml:space="preserve"> </w:t>
      </w:r>
      <w:proofErr w:type="spellStart"/>
      <w:r>
        <w:rPr>
          <w:i/>
        </w:rPr>
        <w:t>melo</w:t>
      </w:r>
      <w:proofErr w:type="spellEnd"/>
      <w:r>
        <w:rPr>
          <w:i/>
        </w:rPr>
        <w:t xml:space="preserve"> </w:t>
      </w:r>
      <w:r>
        <w:t xml:space="preserve">var. </w:t>
      </w:r>
      <w:proofErr w:type="spellStart"/>
      <w:r>
        <w:rPr>
          <w:i/>
        </w:rPr>
        <w:t>makuwa</w:t>
      </w:r>
      <w:proofErr w:type="spellEnd"/>
      <w:r>
        <w:t>) and rockmelon (</w:t>
      </w:r>
      <w:proofErr w:type="spellStart"/>
      <w:r>
        <w:rPr>
          <w:i/>
        </w:rPr>
        <w:t>Cucumis</w:t>
      </w:r>
      <w:proofErr w:type="spellEnd"/>
      <w:r w:rsidR="00381649">
        <w:rPr>
          <w:i/>
        </w:rPr>
        <w:t> </w:t>
      </w:r>
      <w:proofErr w:type="spellStart"/>
      <w:r>
        <w:rPr>
          <w:i/>
        </w:rPr>
        <w:t>melo</w:t>
      </w:r>
      <w:proofErr w:type="spellEnd"/>
      <w:r w:rsidR="00381649">
        <w:rPr>
          <w:i/>
        </w:rPr>
        <w:t> </w:t>
      </w:r>
      <w:r>
        <w:t>var.</w:t>
      </w:r>
      <w:r w:rsidR="00381649">
        <w:t> </w:t>
      </w:r>
      <w:proofErr w:type="spellStart"/>
      <w:r>
        <w:rPr>
          <w:i/>
        </w:rPr>
        <w:t>cantalupo</w:t>
      </w:r>
      <w:proofErr w:type="spellEnd"/>
      <w:r>
        <w:t xml:space="preserve">) </w:t>
      </w:r>
      <w:r w:rsidR="00473892">
        <w:t>fruit</w:t>
      </w:r>
      <w:r>
        <w:t xml:space="preserve"> </w:t>
      </w:r>
      <w:r w:rsidRPr="00816876">
        <w:t xml:space="preserve">from </w:t>
      </w:r>
      <w:r>
        <w:t>the Republic of Korea (ROK)</w:t>
      </w:r>
      <w:r w:rsidRPr="00816876">
        <w:t xml:space="preserve"> </w:t>
      </w:r>
      <w:r>
        <w:t>in</w:t>
      </w:r>
      <w:r w:rsidRPr="00816876">
        <w:t>to Australia.</w:t>
      </w:r>
      <w:r>
        <w:t xml:space="preserve"> Access for greenhouse-grown oriental melon and rockmelon </w:t>
      </w:r>
      <w:r w:rsidR="00473892">
        <w:t>fruit</w:t>
      </w:r>
      <w:r>
        <w:t xml:space="preserve"> is ROK’s highest </w:t>
      </w:r>
      <w:r w:rsidRPr="007E46DF">
        <w:t>horticultural market access</w:t>
      </w:r>
      <w:r>
        <w:t xml:space="preserve"> priority. </w:t>
      </w:r>
    </w:p>
    <w:p w14:paraId="1AA19D8A" w14:textId="77777777" w:rsidR="00303E69" w:rsidRPr="00987F1B" w:rsidRDefault="00303E69" w:rsidP="00C0477F">
      <w:r w:rsidRPr="00987F1B">
        <w:t xml:space="preserve">There are two main types of risk analyses </w:t>
      </w:r>
      <w:r>
        <w:t>conducted</w:t>
      </w:r>
      <w:r w:rsidRPr="00987F1B">
        <w:t xml:space="preserve"> by the department:</w:t>
      </w:r>
    </w:p>
    <w:p w14:paraId="452582F6" w14:textId="64F54267" w:rsidR="00303E69" w:rsidRPr="00700440" w:rsidRDefault="00303E69" w:rsidP="00303E69">
      <w:pPr>
        <w:pStyle w:val="ListParagraph"/>
        <w:numPr>
          <w:ilvl w:val="0"/>
          <w:numId w:val="14"/>
        </w:numPr>
        <w:spacing w:line="259" w:lineRule="auto"/>
        <w:ind w:left="714" w:hanging="357"/>
        <w:rPr>
          <w:i/>
        </w:rPr>
      </w:pPr>
      <w:r w:rsidRPr="00987F1B">
        <w:t xml:space="preserve">a Biosecurity Import Risk Analysis (BIRA) which is conducted through a regulated process provided for in the </w:t>
      </w:r>
      <w:hyperlink r:id="rId8" w:history="1">
        <w:r w:rsidRPr="006434B2">
          <w:rPr>
            <w:rStyle w:val="Hyperlink"/>
            <w:i/>
          </w:rPr>
          <w:t>Biosecurity Act 2015</w:t>
        </w:r>
      </w:hyperlink>
      <w:r w:rsidRPr="006434B2">
        <w:rPr>
          <w:i/>
        </w:rPr>
        <w:t xml:space="preserve"> </w:t>
      </w:r>
      <w:r w:rsidR="0090255E">
        <w:t xml:space="preserve">(the Act) </w:t>
      </w:r>
      <w:r w:rsidRPr="00987F1B">
        <w:t xml:space="preserve">and the </w:t>
      </w:r>
      <w:hyperlink r:id="rId9" w:history="1">
        <w:r w:rsidRPr="00700440">
          <w:rPr>
            <w:rStyle w:val="Hyperlink"/>
            <w:i/>
          </w:rPr>
          <w:t>Biosecurity Regulation 2016</w:t>
        </w:r>
      </w:hyperlink>
    </w:p>
    <w:p w14:paraId="4B1DEA50" w14:textId="78302A21" w:rsidR="00303E69" w:rsidRDefault="00303E69" w:rsidP="00303E69">
      <w:pPr>
        <w:pStyle w:val="ListParagraph"/>
        <w:numPr>
          <w:ilvl w:val="0"/>
          <w:numId w:val="14"/>
        </w:numPr>
        <w:spacing w:after="160" w:line="259" w:lineRule="auto"/>
        <w:contextualSpacing/>
      </w:pPr>
      <w:proofErr w:type="gramStart"/>
      <w:r w:rsidRPr="00987F1B">
        <w:t>a</w:t>
      </w:r>
      <w:proofErr w:type="gramEnd"/>
      <w:r w:rsidRPr="00987F1B">
        <w:t xml:space="preserve"> risk analysis</w:t>
      </w:r>
      <w:r w:rsidR="0090255E">
        <w:t xml:space="preserve"> conducted for the purposes of Section 174 of the Act</w:t>
      </w:r>
      <w:r w:rsidRPr="00987F1B">
        <w:t xml:space="preserve">, </w:t>
      </w:r>
      <w:r w:rsidR="0090255E">
        <w:t>(</w:t>
      </w:r>
      <w:r w:rsidRPr="00987F1B">
        <w:t>such as a review of biosecurity import requirements</w:t>
      </w:r>
      <w:r w:rsidR="0090255E">
        <w:t>)</w:t>
      </w:r>
      <w:r w:rsidR="0090255E" w:rsidRPr="0090255E">
        <w:t xml:space="preserve"> </w:t>
      </w:r>
      <w:r w:rsidR="0090255E" w:rsidRPr="00844EC1">
        <w:t>(</w:t>
      </w:r>
      <w:r w:rsidR="0090255E">
        <w:t xml:space="preserve">formally known as </w:t>
      </w:r>
      <w:r w:rsidR="0090255E" w:rsidRPr="00844EC1">
        <w:t>a non</w:t>
      </w:r>
      <w:r w:rsidR="0090255E" w:rsidRPr="00844EC1">
        <w:noBreakHyphen/>
        <w:t>regulated risk analysis)</w:t>
      </w:r>
      <w:r w:rsidRPr="00987F1B">
        <w:t>.</w:t>
      </w:r>
      <w:r>
        <w:t xml:space="preserve"> </w:t>
      </w:r>
    </w:p>
    <w:p w14:paraId="55B2DBD3" w14:textId="71428229" w:rsidR="00303E69" w:rsidRDefault="00303E69" w:rsidP="000E0F17">
      <w:pPr>
        <w:rPr>
          <w:rFonts w:cs="Calibri"/>
          <w:lang w:bidi="ta-LK"/>
        </w:rPr>
      </w:pPr>
      <w:r w:rsidRPr="007E46DF">
        <w:rPr>
          <w:rFonts w:cs="Calibri"/>
          <w:lang w:bidi="ta-LK"/>
        </w:rPr>
        <w:t xml:space="preserve">A preliminary </w:t>
      </w:r>
      <w:r w:rsidRPr="007E46DF">
        <w:t xml:space="preserve">assessment of the pests </w:t>
      </w:r>
      <w:r>
        <w:t xml:space="preserve">potentially </w:t>
      </w:r>
      <w:r w:rsidRPr="007E46DF">
        <w:t>associated with</w:t>
      </w:r>
      <w:r w:rsidRPr="007E46DF">
        <w:rPr>
          <w:rFonts w:cs="Calibri"/>
          <w:lang w:bidi="ta-LK"/>
        </w:rPr>
        <w:t xml:space="preserve"> fresh </w:t>
      </w:r>
      <w:r>
        <w:rPr>
          <w:rFonts w:cs="Calibri"/>
          <w:lang w:bidi="ta-LK"/>
        </w:rPr>
        <w:t xml:space="preserve">oriental melon and </w:t>
      </w:r>
      <w:proofErr w:type="gramStart"/>
      <w:r>
        <w:rPr>
          <w:rFonts w:cs="Calibri"/>
          <w:lang w:bidi="ta-LK"/>
        </w:rPr>
        <w:t>rockmelon</w:t>
      </w:r>
      <w:proofErr w:type="gramEnd"/>
      <w:r w:rsidRPr="007E46DF">
        <w:rPr>
          <w:rFonts w:cs="Calibri"/>
          <w:lang w:bidi="ta-LK"/>
        </w:rPr>
        <w:t xml:space="preserve"> </w:t>
      </w:r>
      <w:r w:rsidR="00473892">
        <w:rPr>
          <w:rFonts w:cs="Calibri"/>
          <w:lang w:bidi="ta-LK"/>
        </w:rPr>
        <w:t>fruit</w:t>
      </w:r>
      <w:r w:rsidRPr="007E46DF">
        <w:rPr>
          <w:rFonts w:cs="Calibri"/>
          <w:lang w:bidi="ta-LK"/>
        </w:rPr>
        <w:t xml:space="preserve"> from </w:t>
      </w:r>
      <w:r>
        <w:rPr>
          <w:rFonts w:cs="Calibri"/>
          <w:lang w:bidi="ta-LK"/>
        </w:rPr>
        <w:t>ROK</w:t>
      </w:r>
      <w:r w:rsidRPr="007E46DF">
        <w:rPr>
          <w:rFonts w:cs="Calibri"/>
          <w:lang w:bidi="ta-LK"/>
        </w:rPr>
        <w:t xml:space="preserve"> has </w:t>
      </w:r>
      <w:r w:rsidRPr="007E46DF">
        <w:t xml:space="preserve">identified that the pests of </w:t>
      </w:r>
      <w:r w:rsidR="00E128EF" w:rsidRPr="007E46DF">
        <w:t>potential</w:t>
      </w:r>
      <w:r w:rsidR="00E128EF">
        <w:t xml:space="preserve"> biosecurity</w:t>
      </w:r>
      <w:r w:rsidRPr="007E46DF">
        <w:t xml:space="preserve"> concern are the same</w:t>
      </w:r>
      <w:r>
        <w:t xml:space="preserve"> as</w:t>
      </w:r>
      <w:r w:rsidRPr="007E46DF">
        <w:t xml:space="preserve">, or of the same pest groups, as those </w:t>
      </w:r>
      <w:r>
        <w:t>pests that have been assessed previously by the department on other horticultural commodities.</w:t>
      </w:r>
    </w:p>
    <w:p w14:paraId="49A8028C" w14:textId="6436CA07" w:rsidR="00303E69" w:rsidRPr="00844EC1" w:rsidRDefault="00303E69" w:rsidP="00003E1F">
      <w:pPr>
        <w:rPr>
          <w:rFonts w:asciiTheme="minorHAnsi" w:hAnsiTheme="minorHAnsi"/>
        </w:rPr>
      </w:pPr>
      <w:r>
        <w:rPr>
          <w:rFonts w:cs="Calibri"/>
          <w:lang w:bidi="ta-LK"/>
        </w:rPr>
        <w:t>G</w:t>
      </w:r>
      <w:r w:rsidRPr="00844EC1">
        <w:t>iven the similarity of pests of concern</w:t>
      </w:r>
      <w:r>
        <w:t>,</w:t>
      </w:r>
      <w:r w:rsidRPr="00844EC1">
        <w:t xml:space="preserve"> and that there are appropriate risk management measures already established for these pests or pest groups, the risk analysis for </w:t>
      </w:r>
      <w:r>
        <w:t xml:space="preserve">greenhouse-grown </w:t>
      </w:r>
      <w:r w:rsidRPr="00844EC1">
        <w:t xml:space="preserve">fresh </w:t>
      </w:r>
      <w:r>
        <w:t xml:space="preserve">oriental melon and rockmelon </w:t>
      </w:r>
      <w:r w:rsidR="00473892">
        <w:t>fruit</w:t>
      </w:r>
      <w:r w:rsidRPr="00844EC1">
        <w:t xml:space="preserve"> from </w:t>
      </w:r>
      <w:r>
        <w:t>ROK</w:t>
      </w:r>
      <w:r w:rsidRPr="00844EC1">
        <w:t xml:space="preserve"> </w:t>
      </w:r>
      <w:r w:rsidR="00887927">
        <w:t xml:space="preserve">does not meet the criteria for being conducted as a BIRA. Subsequently it </w:t>
      </w:r>
      <w:r w:rsidRPr="00844EC1">
        <w:t>will be progressed as a review of biosecurity import requirements</w:t>
      </w:r>
      <w:r>
        <w:t xml:space="preserve">. This is </w:t>
      </w:r>
      <w:r w:rsidRPr="00844EC1">
        <w:t xml:space="preserve">consistent with </w:t>
      </w:r>
      <w:r>
        <w:t xml:space="preserve">the </w:t>
      </w:r>
      <w:r w:rsidR="00700440" w:rsidRPr="00700440">
        <w:t>Act</w:t>
      </w:r>
      <w:r w:rsidR="00E128EF">
        <w:rPr>
          <w:i/>
        </w:rPr>
        <w:t xml:space="preserve"> </w:t>
      </w:r>
      <w:r w:rsidR="00E128EF">
        <w:t xml:space="preserve">and the </w:t>
      </w:r>
      <w:hyperlink r:id="rId10" w:history="1">
        <w:r w:rsidRPr="00700440">
          <w:rPr>
            <w:rStyle w:val="Hyperlink"/>
            <w:i/>
          </w:rPr>
          <w:t>Biosecurity Import Risk Analysis Guidelines 2016</w:t>
        </w:r>
      </w:hyperlink>
      <w:r w:rsidRPr="00844EC1">
        <w:rPr>
          <w:rFonts w:asciiTheme="minorHAnsi" w:hAnsiTheme="minorHAnsi"/>
        </w:rPr>
        <w:t>.</w:t>
      </w:r>
    </w:p>
    <w:p w14:paraId="4D7686FB" w14:textId="77777777" w:rsidR="00303E69" w:rsidRPr="00844F6C" w:rsidRDefault="00303E69" w:rsidP="001A1B27">
      <w:pPr>
        <w:pStyle w:val="Heading3"/>
      </w:pPr>
      <w:r>
        <w:t>Commodity</w:t>
      </w:r>
      <w:r w:rsidRPr="00844F6C">
        <w:t xml:space="preserve"> to be assessed</w:t>
      </w:r>
    </w:p>
    <w:p w14:paraId="57252805" w14:textId="34213CD0" w:rsidR="00303E69" w:rsidRPr="00844F6C" w:rsidRDefault="00303E69" w:rsidP="00C0477F">
      <w:r w:rsidRPr="00844F6C">
        <w:t xml:space="preserve">The risk analysis will assess </w:t>
      </w:r>
      <w:r>
        <w:t xml:space="preserve">the </w:t>
      </w:r>
      <w:r w:rsidRPr="00844F6C">
        <w:t>biosecurity risks associated with the importation of greenhouse</w:t>
      </w:r>
      <w:r>
        <w:t>-grown</w:t>
      </w:r>
      <w:r w:rsidRPr="00844F6C">
        <w:t xml:space="preserve"> fresh </w:t>
      </w:r>
      <w:r>
        <w:t>oriental melon (</w:t>
      </w:r>
      <w:proofErr w:type="spellStart"/>
      <w:r>
        <w:rPr>
          <w:i/>
        </w:rPr>
        <w:t>Cucumis</w:t>
      </w:r>
      <w:proofErr w:type="spellEnd"/>
      <w:r>
        <w:rPr>
          <w:i/>
        </w:rPr>
        <w:t xml:space="preserve"> </w:t>
      </w:r>
      <w:proofErr w:type="spellStart"/>
      <w:r>
        <w:rPr>
          <w:i/>
        </w:rPr>
        <w:t>melo</w:t>
      </w:r>
      <w:proofErr w:type="spellEnd"/>
      <w:r>
        <w:rPr>
          <w:i/>
        </w:rPr>
        <w:t xml:space="preserve"> </w:t>
      </w:r>
      <w:r>
        <w:t xml:space="preserve">var. </w:t>
      </w:r>
      <w:proofErr w:type="spellStart"/>
      <w:r>
        <w:rPr>
          <w:i/>
        </w:rPr>
        <w:t>makuwa</w:t>
      </w:r>
      <w:proofErr w:type="spellEnd"/>
      <w:r>
        <w:t xml:space="preserve">) </w:t>
      </w:r>
      <w:r w:rsidRPr="00550FAC">
        <w:t>rockmelon</w:t>
      </w:r>
      <w:r>
        <w:t xml:space="preserve"> (</w:t>
      </w:r>
      <w:proofErr w:type="spellStart"/>
      <w:r w:rsidR="00381649">
        <w:rPr>
          <w:i/>
        </w:rPr>
        <w:t>Cucumis</w:t>
      </w:r>
      <w:proofErr w:type="spellEnd"/>
      <w:r w:rsidR="00381649">
        <w:rPr>
          <w:i/>
        </w:rPr>
        <w:t> </w:t>
      </w:r>
      <w:proofErr w:type="spellStart"/>
      <w:r w:rsidRPr="00844F6C">
        <w:rPr>
          <w:i/>
        </w:rPr>
        <w:t>melo</w:t>
      </w:r>
      <w:proofErr w:type="spellEnd"/>
      <w:r w:rsidR="00381649">
        <w:rPr>
          <w:i/>
        </w:rPr>
        <w:t> </w:t>
      </w:r>
      <w:r>
        <w:t>var.</w:t>
      </w:r>
      <w:r w:rsidR="00381649">
        <w:t> </w:t>
      </w:r>
      <w:proofErr w:type="spellStart"/>
      <w:r w:rsidRPr="00550FAC">
        <w:rPr>
          <w:i/>
        </w:rPr>
        <w:t>cantalupo</w:t>
      </w:r>
      <w:proofErr w:type="spellEnd"/>
      <w:r w:rsidRPr="00844F6C">
        <w:t>)</w:t>
      </w:r>
      <w:r w:rsidR="009627FA">
        <w:t xml:space="preserve"> </w:t>
      </w:r>
      <w:r w:rsidR="00473892">
        <w:t>fruit</w:t>
      </w:r>
      <w:r w:rsidRPr="00844F6C">
        <w:t xml:space="preserve"> from </w:t>
      </w:r>
      <w:r>
        <w:rPr>
          <w:rFonts w:cs="Calibri"/>
          <w:lang w:bidi="ta-LK"/>
        </w:rPr>
        <w:t>ROK</w:t>
      </w:r>
      <w:r w:rsidRPr="00844F6C">
        <w:t xml:space="preserve"> </w:t>
      </w:r>
      <w:r>
        <w:t>in</w:t>
      </w:r>
      <w:r w:rsidRPr="00844F6C">
        <w:t>to Australia for human consumption.</w:t>
      </w:r>
      <w:r w:rsidR="00E128EF">
        <w:t xml:space="preserve"> See figure </w:t>
      </w:r>
      <w:r w:rsidR="009627FA">
        <w:t>1.</w:t>
      </w:r>
    </w:p>
    <w:p w14:paraId="477D23AE" w14:textId="77777777" w:rsidR="00303E69" w:rsidRDefault="00303E69" w:rsidP="00C0477F">
      <w:r>
        <w:t>Oriental melons and rockmelons are varieties of melons (</w:t>
      </w:r>
      <w:proofErr w:type="spellStart"/>
      <w:r w:rsidRPr="0006245A">
        <w:rPr>
          <w:i/>
        </w:rPr>
        <w:t>Cucumis</w:t>
      </w:r>
      <w:proofErr w:type="spellEnd"/>
      <w:r w:rsidRPr="0006245A">
        <w:rPr>
          <w:i/>
        </w:rPr>
        <w:t xml:space="preserve"> </w:t>
      </w:r>
      <w:proofErr w:type="spellStart"/>
      <w:r w:rsidRPr="0006245A">
        <w:rPr>
          <w:i/>
        </w:rPr>
        <w:t>melo</w:t>
      </w:r>
      <w:proofErr w:type="spellEnd"/>
      <w:r>
        <w:t>). Melon plants are a trailing vine plant that</w:t>
      </w:r>
      <w:r w:rsidRPr="00987F1B">
        <w:t xml:space="preserve"> </w:t>
      </w:r>
      <w:r w:rsidRPr="002A6168">
        <w:t xml:space="preserve">belongs to the </w:t>
      </w:r>
      <w:proofErr w:type="spellStart"/>
      <w:r w:rsidRPr="002A6168">
        <w:t>Cucurbitaceae</w:t>
      </w:r>
      <w:proofErr w:type="spellEnd"/>
      <w:r w:rsidRPr="002A6168">
        <w:t xml:space="preserve"> family. </w:t>
      </w:r>
      <w:r>
        <w:t>Melon</w:t>
      </w:r>
      <w:r w:rsidRPr="002A6168">
        <w:t xml:space="preserve"> fruit are large and round, oval or elliptical in </w:t>
      </w:r>
      <w:r w:rsidRPr="00366BF1">
        <w:t>shape</w:t>
      </w:r>
      <w:r>
        <w:t>. However, the fruit varies in size, shape, surface texture, flesh colour and flavour depending on the variety</w:t>
      </w:r>
      <w:r w:rsidRPr="00366BF1">
        <w:t xml:space="preserve">. </w:t>
      </w:r>
      <w:r w:rsidRPr="0006245A">
        <w:t xml:space="preserve">The edible part of the fruit is the soft flesh beneath the </w:t>
      </w:r>
      <w:r>
        <w:t xml:space="preserve">rind and surrounding the seeds. </w:t>
      </w:r>
    </w:p>
    <w:p w14:paraId="24371D9F" w14:textId="4DFCFE9B" w:rsidR="009627FA" w:rsidRDefault="009627FA" w:rsidP="001F0279">
      <w:pPr>
        <w:pStyle w:val="TableHeading"/>
      </w:pPr>
      <w:r>
        <w:lastRenderedPageBreak/>
        <w:t xml:space="preserve">Figure </w:t>
      </w:r>
      <w:r w:rsidR="007F5372">
        <w:rPr>
          <w:noProof/>
        </w:rPr>
        <w:fldChar w:fldCharType="begin"/>
      </w:r>
      <w:r w:rsidR="007F5372">
        <w:rPr>
          <w:noProof/>
        </w:rPr>
        <w:instrText xml:space="preserve"> SEQ Figure \* ARABIC </w:instrText>
      </w:r>
      <w:r w:rsidR="007F5372">
        <w:rPr>
          <w:noProof/>
        </w:rPr>
        <w:fldChar w:fldCharType="separate"/>
      </w:r>
      <w:r w:rsidR="002D67B9">
        <w:rPr>
          <w:noProof/>
        </w:rPr>
        <w:t>1</w:t>
      </w:r>
      <w:r w:rsidR="007F5372">
        <w:rPr>
          <w:noProof/>
        </w:rPr>
        <w:fldChar w:fldCharType="end"/>
      </w:r>
      <w:r>
        <w:t xml:space="preserve"> a.</w:t>
      </w:r>
      <w:r w:rsidR="00A63FE4" w:rsidRPr="00A63FE4">
        <w:t xml:space="preserve"> </w:t>
      </w:r>
      <w:r w:rsidR="000F7607">
        <w:t>O</w:t>
      </w:r>
      <w:r w:rsidR="00A63FE4">
        <w:t xml:space="preserve">riental melon </w:t>
      </w:r>
      <w:r w:rsidR="00473892">
        <w:t>fruits</w:t>
      </w:r>
      <w:r w:rsidR="000F7607">
        <w:t>;</w:t>
      </w:r>
      <w:r>
        <w:t xml:space="preserve"> b. </w:t>
      </w:r>
      <w:r w:rsidR="00A63FE4">
        <w:t xml:space="preserve">rockmelon fruit </w:t>
      </w:r>
    </w:p>
    <w:p w14:paraId="7DC06D53" w14:textId="65090F1A" w:rsidR="000F7607" w:rsidRDefault="000F7607" w:rsidP="000F7607">
      <w:pPr>
        <w:pStyle w:val="FigureTableNoteSource"/>
      </w:pPr>
      <w:r>
        <w:t>Note: images are not to scale</w:t>
      </w:r>
    </w:p>
    <w:p w14:paraId="18E2DD48" w14:textId="113035CB" w:rsidR="009627FA" w:rsidRDefault="00872D6F" w:rsidP="00C0477F">
      <w:r>
        <w:rPr>
          <w:noProof/>
          <w:lang w:eastAsia="en-AU"/>
        </w:rPr>
        <w:drawing>
          <wp:inline distT="0" distB="0" distL="0" distR="0" wp14:anchorId="20570494" wp14:editId="2CBAFA7D">
            <wp:extent cx="5325466" cy="2759309"/>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3282" cy="2794447"/>
                    </a:xfrm>
                    <a:prstGeom prst="rect">
                      <a:avLst/>
                    </a:prstGeom>
                    <a:noFill/>
                    <a:ln>
                      <a:noFill/>
                    </a:ln>
                  </pic:spPr>
                </pic:pic>
              </a:graphicData>
            </a:graphic>
          </wp:inline>
        </w:drawing>
      </w:r>
    </w:p>
    <w:p w14:paraId="26CE9837" w14:textId="77777777" w:rsidR="00303E69" w:rsidRPr="00987F1B" w:rsidRDefault="00303E69" w:rsidP="006434B2">
      <w:pPr>
        <w:pStyle w:val="Heading3"/>
        <w:ind w:left="0" w:firstLine="0"/>
      </w:pPr>
      <w:r>
        <w:t xml:space="preserve">Melon industry in </w:t>
      </w:r>
      <w:r w:rsidRPr="00987F1B">
        <w:t>the Republic of Korea</w:t>
      </w:r>
    </w:p>
    <w:p w14:paraId="5EB22CD4" w14:textId="77777777" w:rsidR="00303E69" w:rsidRDefault="00303E69" w:rsidP="00D22DF7">
      <w:r w:rsidRPr="002D168E">
        <w:t xml:space="preserve">Production of </w:t>
      </w:r>
      <w:r>
        <w:t>o</w:t>
      </w:r>
      <w:r w:rsidRPr="002D168E">
        <w:t xml:space="preserve">riental melon </w:t>
      </w:r>
      <w:r>
        <w:t xml:space="preserve">and rockmelon </w:t>
      </w:r>
      <w:r w:rsidRPr="002D168E">
        <w:t xml:space="preserve">in </w:t>
      </w:r>
      <w:r>
        <w:rPr>
          <w:rFonts w:cs="Calibri"/>
          <w:lang w:bidi="ta-LK"/>
        </w:rPr>
        <w:t>ROK</w:t>
      </w:r>
      <w:r w:rsidRPr="002D168E">
        <w:t xml:space="preserve"> occurs throughout the country</w:t>
      </w:r>
      <w:r>
        <w:t>. Melon production in ROK is typically conducted in greenhouses, providing control for temperature, moisture and pest management</w:t>
      </w:r>
      <w:r w:rsidRPr="00B81306">
        <w:t>.</w:t>
      </w:r>
      <w:r w:rsidRPr="00811C1F">
        <w:t xml:space="preserve"> </w:t>
      </w:r>
      <w:bookmarkStart w:id="0" w:name="_GoBack"/>
      <w:bookmarkEnd w:id="0"/>
    </w:p>
    <w:p w14:paraId="746E995A" w14:textId="20B8DCDB" w:rsidR="00303E69" w:rsidRPr="00774AA1" w:rsidRDefault="00303E69" w:rsidP="00D22DF7">
      <w:r>
        <w:t>Greenhouse grown o</w:t>
      </w:r>
      <w:r w:rsidRPr="00326396">
        <w:t xml:space="preserve">riental melons are </w:t>
      </w:r>
      <w:r>
        <w:t>produced</w:t>
      </w:r>
      <w:r w:rsidRPr="00326396">
        <w:t xml:space="preserve"> in </w:t>
      </w:r>
      <w:r w:rsidR="00700440">
        <w:t>ROK</w:t>
      </w:r>
      <w:r w:rsidRPr="00326396">
        <w:t xml:space="preserve"> with a peak season from March to June</w:t>
      </w:r>
      <w:r w:rsidR="000F7607">
        <w:t>,</w:t>
      </w:r>
      <w:r w:rsidRPr="00326396">
        <w:t xml:space="preserve"> which can be extended into August. Rockmelon in </w:t>
      </w:r>
      <w:r w:rsidR="00700440">
        <w:t>ROK</w:t>
      </w:r>
      <w:r w:rsidRPr="00326396">
        <w:t xml:space="preserve"> are grown with a peak season from June to October with some variation in planting date.</w:t>
      </w:r>
    </w:p>
    <w:p w14:paraId="51FE17D1" w14:textId="33331232" w:rsidR="00303E69" w:rsidRPr="007C659F" w:rsidRDefault="00303E69" w:rsidP="00C0477F">
      <w:r w:rsidRPr="008350D5">
        <w:t xml:space="preserve">In 2016, oriental melon yields of </w:t>
      </w:r>
      <w:r>
        <w:t xml:space="preserve">approximately </w:t>
      </w:r>
      <w:r w:rsidRPr="008350D5">
        <w:t xml:space="preserve">32 tonnes per hectare were reported in </w:t>
      </w:r>
      <w:r>
        <w:rPr>
          <w:rFonts w:cs="Calibri"/>
          <w:lang w:bidi="ta-LK"/>
        </w:rPr>
        <w:t>ROK</w:t>
      </w:r>
      <w:r w:rsidRPr="008350D5">
        <w:t xml:space="preserve">. In the same year, rockmelon yields of </w:t>
      </w:r>
      <w:r>
        <w:t xml:space="preserve">around </w:t>
      </w:r>
      <w:r w:rsidRPr="008350D5">
        <w:t>24 t</w:t>
      </w:r>
      <w:r>
        <w:t>onnes per hectare were reported</w:t>
      </w:r>
      <w:r w:rsidRPr="008350D5">
        <w:t>.</w:t>
      </w:r>
    </w:p>
    <w:p w14:paraId="1BE48C2A" w14:textId="78714075" w:rsidR="00303E69" w:rsidRDefault="00303E69" w:rsidP="006434B2">
      <w:r w:rsidRPr="000E0F17">
        <w:t>ROK</w:t>
      </w:r>
      <w:r>
        <w:t xml:space="preserve"> currently exports oriental melon and rockmelon </w:t>
      </w:r>
      <w:r w:rsidR="00473892">
        <w:t>fruit</w:t>
      </w:r>
      <w:r>
        <w:t xml:space="preserve"> to a number of </w:t>
      </w:r>
      <w:r w:rsidRPr="00C77630">
        <w:t>countries</w:t>
      </w:r>
      <w:r>
        <w:t>, with the main export markets including Japan, Thailand and the EU.</w:t>
      </w:r>
      <w:r w:rsidRPr="00D22DF7">
        <w:t xml:space="preserve"> </w:t>
      </w:r>
    </w:p>
    <w:p w14:paraId="2D2E4941" w14:textId="51DE772B" w:rsidR="007C3C5B" w:rsidRDefault="007C3C5B" w:rsidP="007C3C5B">
      <w:pPr>
        <w:pStyle w:val="TableHeading"/>
      </w:pPr>
      <w:r>
        <w:t xml:space="preserve">Table </w:t>
      </w:r>
      <w:r w:rsidR="0044043E">
        <w:rPr>
          <w:noProof/>
        </w:rPr>
        <w:fldChar w:fldCharType="begin"/>
      </w:r>
      <w:r w:rsidR="0044043E">
        <w:rPr>
          <w:noProof/>
        </w:rPr>
        <w:instrText xml:space="preserve"> SEQ Table \* ARABIC </w:instrText>
      </w:r>
      <w:r w:rsidR="0044043E">
        <w:rPr>
          <w:noProof/>
        </w:rPr>
        <w:fldChar w:fldCharType="separate"/>
      </w:r>
      <w:r w:rsidR="002D67B9">
        <w:rPr>
          <w:noProof/>
        </w:rPr>
        <w:t>1</w:t>
      </w:r>
      <w:r w:rsidR="0044043E">
        <w:rPr>
          <w:noProof/>
        </w:rPr>
        <w:fldChar w:fldCharType="end"/>
      </w:r>
      <w:r w:rsidRPr="004A6DED">
        <w:t xml:space="preserve"> Main oriental melon and rockmelon production regions in ROK in 2016 (APQA 2018)</w:t>
      </w:r>
    </w:p>
    <w:tbl>
      <w:tblPr>
        <w:tblStyle w:val="TableGrid"/>
        <w:tblW w:w="0" w:type="auto"/>
        <w:tblBorders>
          <w:left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345"/>
        <w:gridCol w:w="2338"/>
        <w:gridCol w:w="2338"/>
        <w:gridCol w:w="2005"/>
      </w:tblGrid>
      <w:tr w:rsidR="00303E69" w:rsidRPr="00990E52" w14:paraId="644D7C81" w14:textId="77777777" w:rsidTr="003D0B0B">
        <w:tc>
          <w:tcPr>
            <w:tcW w:w="2345" w:type="dxa"/>
          </w:tcPr>
          <w:p w14:paraId="57CAD8E4" w14:textId="77777777" w:rsidR="00303E69" w:rsidRPr="00990E52" w:rsidRDefault="00303E69" w:rsidP="003D0B0B">
            <w:pPr>
              <w:pStyle w:val="TableHeading"/>
            </w:pPr>
            <w:r w:rsidRPr="00990E52">
              <w:t>Commodity</w:t>
            </w:r>
          </w:p>
        </w:tc>
        <w:tc>
          <w:tcPr>
            <w:tcW w:w="2338" w:type="dxa"/>
          </w:tcPr>
          <w:p w14:paraId="1BEF8C08" w14:textId="77777777" w:rsidR="00303E69" w:rsidRPr="00990E52" w:rsidRDefault="00303E69" w:rsidP="003D0B0B">
            <w:pPr>
              <w:pStyle w:val="TableHeading"/>
            </w:pPr>
            <w:r w:rsidRPr="00990E52">
              <w:t>Production area (ha)</w:t>
            </w:r>
          </w:p>
        </w:tc>
        <w:tc>
          <w:tcPr>
            <w:tcW w:w="2338" w:type="dxa"/>
          </w:tcPr>
          <w:p w14:paraId="4FDBC348" w14:textId="77777777" w:rsidR="00303E69" w:rsidRPr="00990E52" w:rsidRDefault="00303E69" w:rsidP="003D0B0B">
            <w:pPr>
              <w:pStyle w:val="TableHeading"/>
            </w:pPr>
            <w:r w:rsidRPr="00990E52">
              <w:t>Production yield (M/T)</w:t>
            </w:r>
          </w:p>
        </w:tc>
        <w:tc>
          <w:tcPr>
            <w:tcW w:w="2005" w:type="dxa"/>
          </w:tcPr>
          <w:p w14:paraId="3CDF79B9" w14:textId="77777777" w:rsidR="00303E69" w:rsidRPr="00990E52" w:rsidRDefault="00303E69" w:rsidP="003D0B0B">
            <w:pPr>
              <w:pStyle w:val="TableHeading"/>
            </w:pPr>
            <w:r w:rsidRPr="00990E52">
              <w:t>Export volume(M/T)</w:t>
            </w:r>
          </w:p>
        </w:tc>
      </w:tr>
      <w:tr w:rsidR="00303E69" w:rsidRPr="00990E52" w14:paraId="1FAF7886" w14:textId="77777777" w:rsidTr="003D0B0B">
        <w:tc>
          <w:tcPr>
            <w:tcW w:w="2345" w:type="dxa"/>
          </w:tcPr>
          <w:p w14:paraId="0BAE59F3" w14:textId="77777777" w:rsidR="00303E69" w:rsidRPr="00990E52" w:rsidRDefault="00303E69" w:rsidP="003D0B0B">
            <w:pPr>
              <w:pStyle w:val="TableText"/>
            </w:pPr>
            <w:r>
              <w:t>Oriental Melon</w:t>
            </w:r>
          </w:p>
        </w:tc>
        <w:tc>
          <w:tcPr>
            <w:tcW w:w="2338" w:type="dxa"/>
          </w:tcPr>
          <w:p w14:paraId="3ABD8722" w14:textId="77777777" w:rsidR="00303E69" w:rsidRPr="00990E52" w:rsidRDefault="00303E69" w:rsidP="003D0B0B">
            <w:pPr>
              <w:pStyle w:val="TableText"/>
            </w:pPr>
            <w:r>
              <w:t>4,782</w:t>
            </w:r>
          </w:p>
        </w:tc>
        <w:tc>
          <w:tcPr>
            <w:tcW w:w="2338" w:type="dxa"/>
          </w:tcPr>
          <w:p w14:paraId="13F6049D" w14:textId="77777777" w:rsidR="00303E69" w:rsidRPr="00990E52" w:rsidRDefault="00303E69" w:rsidP="003D0B0B">
            <w:pPr>
              <w:pStyle w:val="TableText"/>
            </w:pPr>
            <w:r>
              <w:t>153,828</w:t>
            </w:r>
          </w:p>
        </w:tc>
        <w:tc>
          <w:tcPr>
            <w:tcW w:w="2005" w:type="dxa"/>
          </w:tcPr>
          <w:p w14:paraId="601BA5AB" w14:textId="77777777" w:rsidR="00303E69" w:rsidRPr="00990E52" w:rsidRDefault="00303E69" w:rsidP="003D0B0B">
            <w:pPr>
              <w:pStyle w:val="TableText"/>
            </w:pPr>
            <w:r>
              <w:t>137</w:t>
            </w:r>
          </w:p>
        </w:tc>
      </w:tr>
      <w:tr w:rsidR="00303E69" w:rsidRPr="00990E52" w14:paraId="5ECFF0D0" w14:textId="77777777" w:rsidTr="003D0B0B">
        <w:tc>
          <w:tcPr>
            <w:tcW w:w="2345" w:type="dxa"/>
          </w:tcPr>
          <w:p w14:paraId="29AF79A2" w14:textId="77777777" w:rsidR="00303E69" w:rsidRPr="00990E52" w:rsidRDefault="00303E69" w:rsidP="003D0B0B">
            <w:pPr>
              <w:pStyle w:val="TableText"/>
            </w:pPr>
            <w:r>
              <w:t>Rockmelon</w:t>
            </w:r>
          </w:p>
        </w:tc>
        <w:tc>
          <w:tcPr>
            <w:tcW w:w="2338" w:type="dxa"/>
          </w:tcPr>
          <w:p w14:paraId="4BDA043B" w14:textId="77777777" w:rsidR="00303E69" w:rsidRPr="00990E52" w:rsidRDefault="00303E69" w:rsidP="003D0B0B">
            <w:pPr>
              <w:pStyle w:val="TableText"/>
            </w:pPr>
            <w:r>
              <w:t>1,498</w:t>
            </w:r>
          </w:p>
        </w:tc>
        <w:tc>
          <w:tcPr>
            <w:tcW w:w="2338" w:type="dxa"/>
          </w:tcPr>
          <w:p w14:paraId="05E1371C" w14:textId="77777777" w:rsidR="00303E69" w:rsidRPr="00990E52" w:rsidRDefault="00303E69" w:rsidP="003D0B0B">
            <w:pPr>
              <w:pStyle w:val="TableText"/>
            </w:pPr>
            <w:r>
              <w:t>36,937</w:t>
            </w:r>
          </w:p>
        </w:tc>
        <w:tc>
          <w:tcPr>
            <w:tcW w:w="2005" w:type="dxa"/>
          </w:tcPr>
          <w:p w14:paraId="2C0BE153" w14:textId="77777777" w:rsidR="00303E69" w:rsidRPr="00990E52" w:rsidRDefault="00303E69" w:rsidP="003D0B0B">
            <w:pPr>
              <w:pStyle w:val="TableText"/>
            </w:pPr>
            <w:r>
              <w:t>945</w:t>
            </w:r>
          </w:p>
        </w:tc>
      </w:tr>
    </w:tbl>
    <w:p w14:paraId="6A563639" w14:textId="77777777" w:rsidR="00303E69" w:rsidRPr="00987F1B" w:rsidRDefault="00303E69" w:rsidP="009447DE">
      <w:pPr>
        <w:pStyle w:val="Heading3"/>
      </w:pPr>
      <w:r w:rsidRPr="00B43816">
        <w:t>Melon</w:t>
      </w:r>
      <w:r>
        <w:t xml:space="preserve"> </w:t>
      </w:r>
      <w:r w:rsidRPr="00987F1B">
        <w:t>industry in Australia</w:t>
      </w:r>
    </w:p>
    <w:p w14:paraId="086B20AC" w14:textId="77777777" w:rsidR="00303E69" w:rsidRDefault="00303E69" w:rsidP="00C0477F">
      <w:r>
        <w:t>F</w:t>
      </w:r>
      <w:r w:rsidRPr="00CE2A14">
        <w:t xml:space="preserve">resh </w:t>
      </w:r>
      <w:r>
        <w:t>m</w:t>
      </w:r>
      <w:r w:rsidRPr="00CE2A14">
        <w:t xml:space="preserve">elon fruit are </w:t>
      </w:r>
      <w:r>
        <w:t>grown</w:t>
      </w:r>
      <w:r w:rsidRPr="00CE2A14">
        <w:t xml:space="preserve"> in </w:t>
      </w:r>
      <w:r>
        <w:t xml:space="preserve">almost </w:t>
      </w:r>
      <w:r w:rsidRPr="00CE2A14">
        <w:t>every state and territory of Australia</w:t>
      </w:r>
      <w:r>
        <w:t>, with the</w:t>
      </w:r>
      <w:r w:rsidRPr="00CE2A14">
        <w:t xml:space="preserve"> except</w:t>
      </w:r>
      <w:r>
        <w:t>ion of</w:t>
      </w:r>
      <w:r w:rsidRPr="00CE2A14">
        <w:t xml:space="preserve"> the A</w:t>
      </w:r>
      <w:r>
        <w:t>ustralian Capital Territory</w:t>
      </w:r>
      <w:r w:rsidRPr="00CE2A14">
        <w:t xml:space="preserve"> and Tasmania</w:t>
      </w:r>
      <w:r>
        <w:t>.</w:t>
      </w:r>
    </w:p>
    <w:p w14:paraId="10D1128C" w14:textId="52056612" w:rsidR="00303E69" w:rsidRDefault="00303E69" w:rsidP="004721FE">
      <w:r>
        <w:t>The Australian Melon industry produces around 217, 000 tonnes of melons annually across an area of around 8,500 hectares</w:t>
      </w:r>
      <w:r w:rsidR="00764D0C">
        <w:rPr>
          <w:noProof/>
        </w:rPr>
        <w:t>.</w:t>
      </w:r>
      <w:r w:rsidR="00DE1C0E">
        <w:t xml:space="preserve"> </w:t>
      </w:r>
      <w:r>
        <w:t xml:space="preserve">Queensland and New South Wales are the largest producing states, although Western Australia and Northern territory also produce significant quantities of melons. Victoria and South Australia produce lower but still significant volumes of melons. </w:t>
      </w:r>
    </w:p>
    <w:p w14:paraId="3FC130D8" w14:textId="3B5669F0" w:rsidR="00303E69" w:rsidRDefault="00303E69" w:rsidP="004721FE">
      <w:r>
        <w:lastRenderedPageBreak/>
        <w:t xml:space="preserve">The major melon varieties produced in Australia are rockmelons, honeydew melons and watermelons. </w:t>
      </w:r>
      <w:r w:rsidRPr="00B26B4B">
        <w:t>In</w:t>
      </w:r>
      <w:r>
        <w:t xml:space="preserve"> 2017/2018, around 45,480 tonnes of melons (rockmelon and honeydew) were produced in Australia with a value of close to $50 million. Of this, rockmelons accounted for 85% of production. </w:t>
      </w:r>
    </w:p>
    <w:p w14:paraId="717B99D8" w14:textId="455FFF99" w:rsidR="00303E69" w:rsidRPr="00C1246B" w:rsidRDefault="00303E69" w:rsidP="007D67CC">
      <w:r>
        <w:t xml:space="preserve">Melons, including rockmelons, are produced all year round in Australia. The main production period for </w:t>
      </w:r>
      <w:r w:rsidRPr="00C1246B">
        <w:t>rockmelon</w:t>
      </w:r>
      <w:r>
        <w:t>s is from August to April with the peak production period occurring during the summer months of February and March. Although rockmelons are produced during the winter months of May to June, the production volume is l</w:t>
      </w:r>
      <w:r w:rsidRPr="00C1246B">
        <w:t>ow.</w:t>
      </w:r>
    </w:p>
    <w:p w14:paraId="36093114" w14:textId="77777777" w:rsidR="00303E69" w:rsidRPr="00987F1B" w:rsidRDefault="00303E69" w:rsidP="003E605F">
      <w:pPr>
        <w:pStyle w:val="Heading3"/>
      </w:pPr>
      <w:r w:rsidRPr="00987F1B">
        <w:t xml:space="preserve">Australian </w:t>
      </w:r>
      <w:r>
        <w:t xml:space="preserve">melon </w:t>
      </w:r>
      <w:r w:rsidRPr="00987F1B">
        <w:t>imports</w:t>
      </w:r>
    </w:p>
    <w:p w14:paraId="19ACA5E2" w14:textId="08EDB1E7" w:rsidR="00303E69" w:rsidRPr="005B2731" w:rsidRDefault="005C64D8" w:rsidP="003E605F">
      <w:pPr>
        <w:rPr>
          <w:highlight w:val="magenta"/>
        </w:rPr>
      </w:pPr>
      <w:r>
        <w:t>Since 2014</w:t>
      </w:r>
      <w:r w:rsidR="00303E69">
        <w:t xml:space="preserve"> </w:t>
      </w:r>
      <w:r w:rsidR="00303E69" w:rsidRPr="00497DB9">
        <w:t>A</w:t>
      </w:r>
      <w:r w:rsidR="00303E69">
        <w:t xml:space="preserve">ustralia </w:t>
      </w:r>
      <w:r>
        <w:t xml:space="preserve">has only </w:t>
      </w:r>
      <w:r w:rsidR="00303E69">
        <w:t xml:space="preserve">imported 14 tonnes of rockmelon from the USA. </w:t>
      </w:r>
      <w:r w:rsidR="00303E69" w:rsidRPr="00497DB9">
        <w:t>This trade was valued at less than $100,000</w:t>
      </w:r>
      <w:r w:rsidR="00303E69" w:rsidRPr="000A39B0">
        <w:t xml:space="preserve">. In the two years following Australia has not imported any significant quantity of </w:t>
      </w:r>
      <w:r w:rsidR="00303E69">
        <w:t>rockmelon</w:t>
      </w:r>
      <w:r w:rsidR="00303E69" w:rsidRPr="000A39B0">
        <w:t>.</w:t>
      </w:r>
    </w:p>
    <w:p w14:paraId="0F648BDF" w14:textId="77777777" w:rsidR="00303E69" w:rsidRPr="00B41ADF" w:rsidRDefault="00303E69" w:rsidP="009447DE">
      <w:pPr>
        <w:pStyle w:val="Heading3"/>
      </w:pPr>
      <w:r w:rsidRPr="00B41ADF">
        <w:t xml:space="preserve">Trade between Australia and </w:t>
      </w:r>
      <w:r>
        <w:t>ROK</w:t>
      </w:r>
    </w:p>
    <w:p w14:paraId="1F56A967" w14:textId="4C8102CF" w:rsidR="00303E69" w:rsidRDefault="00303E69" w:rsidP="00F632C0">
      <w:r w:rsidRPr="0023789B">
        <w:t xml:space="preserve">Total food and agriculture exports to </w:t>
      </w:r>
      <w:r>
        <w:t>ROK</w:t>
      </w:r>
      <w:r w:rsidRPr="0023789B">
        <w:t xml:space="preserve"> in </w:t>
      </w:r>
      <w:r w:rsidR="000411D1">
        <w:t>FY2017</w:t>
      </w:r>
      <w:r w:rsidR="004617B6">
        <w:t>/</w:t>
      </w:r>
      <w:r w:rsidRPr="0023789B">
        <w:t>2018 were valued at $</w:t>
      </w:r>
      <w:r w:rsidR="000411D1">
        <w:t>3.2</w:t>
      </w:r>
      <w:r>
        <w:t xml:space="preserve"> billion</w:t>
      </w:r>
      <w:r w:rsidRPr="007D7C5F">
        <w:t>.</w:t>
      </w:r>
      <w:r>
        <w:t xml:space="preserve"> ROK is a major market for Australian beef and veal ($1.2 billion), </w:t>
      </w:r>
      <w:r w:rsidRPr="00723056">
        <w:t>sugar ($620 million)</w:t>
      </w:r>
      <w:r>
        <w:t xml:space="preserve"> and barley ($90 million) as well as wool, dairy, fish and wood products. Horticultural trade to ROK amounted to $45 million in the 2017/2018 financial year, of which $12.8 million was fruit.</w:t>
      </w:r>
    </w:p>
    <w:p w14:paraId="5AADA185" w14:textId="4B138E26" w:rsidR="00303E69" w:rsidRDefault="00303E69" w:rsidP="00F632C0">
      <w:r>
        <w:t xml:space="preserve">Horticultural imports from ROK in the 2017/2018 financial year were valued at approximately $17 million. </w:t>
      </w:r>
      <w:r w:rsidR="00BE0D07">
        <w:t>Approximately $14.2 million of which was from vegetable imports, approximately $1.16 million was from coffee, tea and spice imports and a</w:t>
      </w:r>
      <w:r>
        <w:t>pproximately $1.5 million of horticultural imports were fruit.</w:t>
      </w:r>
      <w:r w:rsidR="00BE0D07">
        <w:t xml:space="preserve"> The remainder of horticultural imports from ROK were for other </w:t>
      </w:r>
      <w:r w:rsidR="00FD3C7A">
        <w:t>commodities</w:t>
      </w:r>
      <w:r w:rsidR="00BE0D07">
        <w:t xml:space="preserve"> including tree nuts and amounted to approximately $470,000 value.</w:t>
      </w:r>
    </w:p>
    <w:p w14:paraId="521A41A2" w14:textId="77777777" w:rsidR="00303E69" w:rsidRPr="00F46DBD" w:rsidRDefault="00303E69" w:rsidP="009447DE">
      <w:pPr>
        <w:pStyle w:val="Heading3"/>
      </w:pPr>
      <w:r w:rsidRPr="00F46DBD">
        <w:t xml:space="preserve">Preliminary assessment of </w:t>
      </w:r>
      <w:r>
        <w:t>oriental melon and rockmelon from ROK</w:t>
      </w:r>
    </w:p>
    <w:p w14:paraId="5454C748" w14:textId="68A966E0" w:rsidR="00303E69" w:rsidRPr="00F46DBD" w:rsidRDefault="00303E69" w:rsidP="00C0477F">
      <w:r w:rsidRPr="00F46DBD">
        <w:t xml:space="preserve">A preliminary assessment identified that the pests associated with fresh </w:t>
      </w:r>
      <w:r>
        <w:t xml:space="preserve">oriental melon and rockmelon </w:t>
      </w:r>
      <w:r w:rsidR="00473892">
        <w:t>fruit</w:t>
      </w:r>
      <w:r>
        <w:t xml:space="preserve"> from ROK </w:t>
      </w:r>
      <w:r w:rsidRPr="00F46DBD">
        <w:t>do not pose different biosecurity risks to those associated with other horticultural commodities.</w:t>
      </w:r>
    </w:p>
    <w:p w14:paraId="536DF06B" w14:textId="28D48777" w:rsidR="00303E69" w:rsidRPr="004E32E9" w:rsidRDefault="00303E69" w:rsidP="00C0477F">
      <w:pPr>
        <w:rPr>
          <w:highlight w:val="yellow"/>
        </w:rPr>
      </w:pPr>
      <w:r>
        <w:t xml:space="preserve">The </w:t>
      </w:r>
      <w:r w:rsidRPr="00F46DBD">
        <w:t xml:space="preserve">preliminary assessment of the pests </w:t>
      </w:r>
      <w:r>
        <w:t>associated with oriental melon and rockmelon fruit from ROK</w:t>
      </w:r>
      <w:r w:rsidRPr="00F46DBD">
        <w:t xml:space="preserve"> indicates that the </w:t>
      </w:r>
      <w:r>
        <w:t xml:space="preserve">pests of </w:t>
      </w:r>
      <w:r w:rsidR="00E128EF" w:rsidRPr="00F46DBD">
        <w:t xml:space="preserve">potential </w:t>
      </w:r>
      <w:r w:rsidR="00E128EF">
        <w:t>biosecurity</w:t>
      </w:r>
      <w:r w:rsidR="007F5372">
        <w:t xml:space="preserve"> concern (as assessed to date</w:t>
      </w:r>
      <w:r>
        <w:t xml:space="preserve">) to be a fruit fly, a </w:t>
      </w:r>
      <w:proofErr w:type="spellStart"/>
      <w:r>
        <w:t>tetranychid</w:t>
      </w:r>
      <w:proofErr w:type="spellEnd"/>
      <w:r>
        <w:t xml:space="preserve"> mite, thrips, and pathogen species. Further assessment of these potential pests will determine which potential pests are pests of </w:t>
      </w:r>
      <w:r w:rsidR="00700440">
        <w:t>biosecurity</w:t>
      </w:r>
      <w:r>
        <w:t xml:space="preserve"> concern that require phytosanitary measures to achieve Australia’s appropriate level of protection.</w:t>
      </w:r>
    </w:p>
    <w:p w14:paraId="3BAD1BDA" w14:textId="2F045A50" w:rsidR="00303E69" w:rsidRDefault="00303E69" w:rsidP="008E7DE1">
      <w:r w:rsidRPr="00F46DBD">
        <w:t xml:space="preserve">The pests associated with fresh </w:t>
      </w:r>
      <w:r>
        <w:t xml:space="preserve">oriental </w:t>
      </w:r>
      <w:r w:rsidRPr="00F46DBD">
        <w:t xml:space="preserve">melon </w:t>
      </w:r>
      <w:r>
        <w:t xml:space="preserve">and rockmelon </w:t>
      </w:r>
      <w:r w:rsidR="00473892">
        <w:t>fruit</w:t>
      </w:r>
      <w:r w:rsidRPr="00F46DBD">
        <w:t xml:space="preserve"> from </w:t>
      </w:r>
      <w:r>
        <w:t>ROK</w:t>
      </w:r>
      <w:r w:rsidRPr="00F46DBD">
        <w:t xml:space="preserve"> (as assessed to date) </w:t>
      </w:r>
      <w:r>
        <w:t xml:space="preserve">are expected to require similar </w:t>
      </w:r>
      <w:r w:rsidRPr="00F46DBD">
        <w:t xml:space="preserve">risk management measures to those </w:t>
      </w:r>
      <w:r>
        <w:t>already used to cont</w:t>
      </w:r>
      <w:r w:rsidR="007F5372">
        <w:t>rol these pests and pest groups</w:t>
      </w:r>
      <w:r w:rsidRPr="00F46DBD">
        <w:t xml:space="preserve"> for other horticultural commodities.</w:t>
      </w:r>
    </w:p>
    <w:p w14:paraId="7B125202" w14:textId="77777777" w:rsidR="00303E69" w:rsidRPr="00064FE3" w:rsidRDefault="00303E69" w:rsidP="009447DE">
      <w:pPr>
        <w:pStyle w:val="Heading3"/>
      </w:pPr>
      <w:r w:rsidRPr="00064FE3">
        <w:t>Next steps</w:t>
      </w:r>
    </w:p>
    <w:p w14:paraId="08E11270" w14:textId="7496F773" w:rsidR="00303E69" w:rsidRPr="00064FE3" w:rsidRDefault="00303E69" w:rsidP="00013F9D">
      <w:r w:rsidRPr="00064FE3">
        <w:t xml:space="preserve">A draft report of this review of biosecurity import requirements </w:t>
      </w:r>
      <w:r>
        <w:t>will be</w:t>
      </w:r>
      <w:r w:rsidRPr="00064FE3">
        <w:t xml:space="preserve"> published on the department’s website, </w:t>
      </w:r>
      <w:hyperlink r:id="rId12" w:history="1">
        <w:r w:rsidR="002F56D6">
          <w:rPr>
            <w:rStyle w:val="Hyperlink"/>
          </w:rPr>
          <w:t>http://www.agriculture.gov.au/biosecurity/risk-analysis/plant/melons-from-korea</w:t>
        </w:r>
      </w:hyperlink>
      <w:r>
        <w:t xml:space="preserve">. </w:t>
      </w:r>
      <w:r w:rsidRPr="00064FE3">
        <w:t>Stakeholders will have an opportunity to submit comments on the draft report for a period of 60</w:t>
      </w:r>
      <w:r w:rsidR="00B2343E">
        <w:t xml:space="preserve"> calendar</w:t>
      </w:r>
      <w:r w:rsidRPr="00064FE3">
        <w:t xml:space="preserve"> days. </w:t>
      </w:r>
    </w:p>
    <w:p w14:paraId="3D8D01F8" w14:textId="77777777" w:rsidR="00303E69" w:rsidRPr="00064FE3" w:rsidRDefault="00303E69" w:rsidP="00013F9D">
      <w:r w:rsidRPr="00064FE3">
        <w:lastRenderedPageBreak/>
        <w:t xml:space="preserve">All comments </w:t>
      </w:r>
      <w:r>
        <w:t xml:space="preserve">received on the draft report </w:t>
      </w:r>
      <w:r w:rsidRPr="00064FE3">
        <w:t>will be assessed and, where relevant, amendments will be incorporated into the final report.</w:t>
      </w:r>
    </w:p>
    <w:p w14:paraId="6591522C" w14:textId="3FB9D321" w:rsidR="00303E69" w:rsidRPr="00064FE3" w:rsidRDefault="00303E69" w:rsidP="00013F9D">
      <w:r w:rsidRPr="00064FE3">
        <w:t xml:space="preserve">The recommendations in the final report will reflect the completion of the risk analysis for fresh </w:t>
      </w:r>
      <w:r>
        <w:t xml:space="preserve">oriental melon and rockmelon </w:t>
      </w:r>
      <w:r w:rsidR="00473892">
        <w:t>fruit</w:t>
      </w:r>
      <w:r>
        <w:t xml:space="preserve"> from ROK.</w:t>
      </w:r>
      <w:r w:rsidRPr="00064FE3">
        <w:t xml:space="preserve"> The recommended measures will have been assessed as appropriate to manage any potential risks to Australia’s biosecurity presented by the import of fresh </w:t>
      </w:r>
      <w:r>
        <w:t xml:space="preserve">oriental melon and rockmelon </w:t>
      </w:r>
      <w:r w:rsidR="00473892">
        <w:t>fruit</w:t>
      </w:r>
      <w:r>
        <w:t xml:space="preserve"> from ROK.</w:t>
      </w:r>
    </w:p>
    <w:p w14:paraId="1689C546" w14:textId="6EFD84BD" w:rsidR="00905F94" w:rsidRDefault="00303E69" w:rsidP="00905F94">
      <w:r w:rsidRPr="00064FE3">
        <w:t xml:space="preserve">If you would like to know more about this review or the risk analysis review process please email </w:t>
      </w:r>
      <w:hyperlink r:id="rId13" w:history="1">
        <w:r w:rsidRPr="00064FE3">
          <w:rPr>
            <w:rStyle w:val="Hyperlink"/>
          </w:rPr>
          <w:t>plantstakeholders@agriculture.gov.au</w:t>
        </w:r>
      </w:hyperlink>
      <w:r w:rsidRPr="00064FE3">
        <w:t xml:space="preserve"> or phone +61 2 6272 5094.</w:t>
      </w:r>
    </w:p>
    <w:sectPr w:rsidR="00905F9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1942F" w14:textId="77777777" w:rsidR="00303E69" w:rsidRDefault="00303E69">
      <w:r>
        <w:separator/>
      </w:r>
    </w:p>
  </w:endnote>
  <w:endnote w:type="continuationSeparator" w:id="0">
    <w:p w14:paraId="258B64EF" w14:textId="77777777" w:rsidR="00303E69" w:rsidRDefault="0030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6751FF80" w14:textId="7DFBFA64" w:rsidR="00C6669A" w:rsidRDefault="00C6669A" w:rsidP="00C6669A">
        <w:pPr>
          <w:pStyle w:val="Footer"/>
          <w:jc w:val="right"/>
        </w:pPr>
        <w:r>
          <w:t>Department of Agriculture</w:t>
        </w:r>
        <w:r w:rsidR="00FD3C7A">
          <w:t xml:space="preserve"> and Water Resources</w:t>
        </w:r>
        <w:r w:rsidR="000F7607">
          <w:tab/>
        </w:r>
        <w:r w:rsidR="000F7607">
          <w:tab/>
        </w:r>
        <w:r w:rsidR="000F7607">
          <w:tab/>
        </w:r>
        <w:r w:rsidR="000F7607">
          <w:tab/>
        </w:r>
        <w:r w:rsidR="000F7607">
          <w:tab/>
        </w:r>
        <w:r w:rsidR="000F7607">
          <w:tab/>
        </w:r>
        <w:r w:rsidR="000F7607">
          <w:tab/>
        </w:r>
        <w:r w:rsidR="000F7607">
          <w:tab/>
        </w:r>
        <w:r>
          <w:tab/>
        </w:r>
        <w:r>
          <w:fldChar w:fldCharType="begin"/>
        </w:r>
        <w:r>
          <w:instrText xml:space="preserve"> PAGE   \* MERGEFORMAT </w:instrText>
        </w:r>
        <w:r>
          <w:fldChar w:fldCharType="separate"/>
        </w:r>
        <w:r w:rsidR="009D1DD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C2CC4" w14:textId="77777777" w:rsidR="00303E69" w:rsidRDefault="00303E69">
      <w:r>
        <w:separator/>
      </w:r>
    </w:p>
  </w:footnote>
  <w:footnote w:type="continuationSeparator" w:id="0">
    <w:p w14:paraId="5470C22B" w14:textId="77777777" w:rsidR="00303E69" w:rsidRDefault="00303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BF03" w14:textId="6736C720" w:rsidR="00626E31" w:rsidRDefault="006A4079" w:rsidP="006A4079">
    <w:pPr>
      <w:pStyle w:val="Header"/>
      <w:jc w:val="left"/>
    </w:pPr>
    <w:r>
      <w:rPr>
        <w:noProof/>
        <w:lang w:eastAsia="en-AU"/>
      </w:rPr>
      <w:drawing>
        <wp:inline distT="0" distB="0" distL="0" distR="0" wp14:anchorId="3B820E10" wp14:editId="076243D3">
          <wp:extent cx="2316480" cy="741680"/>
          <wp:effectExtent l="0" t="0" r="7620" b="1270"/>
          <wp:docPr id="13" name="Picture 2" descr="Australian Government Department of Agriculture and Water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lant Horticulture\Staff\Alicia\Master Inline-TIF.tiff"/>
                  <pic:cNvPicPr>
                    <a:picLocks noChangeAspect="1" noChangeArrowheads="1"/>
                  </pic:cNvPicPr>
                </pic:nvPicPr>
                <pic:blipFill>
                  <a:blip r:embed="rId1"/>
                  <a:srcRect/>
                  <a:stretch>
                    <a:fillRect/>
                  </a:stretch>
                </pic:blipFill>
                <pic:spPr bwMode="auto">
                  <a:xfrm>
                    <a:off x="0" y="0"/>
                    <a:ext cx="2316480" cy="7416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192F"/>
    <w:multiLevelType w:val="hybridMultilevel"/>
    <w:tmpl w:val="A862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831E8"/>
    <w:multiLevelType w:val="multilevel"/>
    <w:tmpl w:val="40A462FE"/>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2A913599"/>
    <w:multiLevelType w:val="multilevel"/>
    <w:tmpl w:val="02AA8FA0"/>
    <w:numStyleLink w:val="ListBullets"/>
  </w:abstractNum>
  <w:abstractNum w:abstractNumId="6"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46DD5C12"/>
    <w:multiLevelType w:val="multilevel"/>
    <w:tmpl w:val="20F2356A"/>
    <w:numStyleLink w:val="Appendix"/>
  </w:abstractNum>
  <w:abstractNum w:abstractNumId="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861DE6"/>
    <w:multiLevelType w:val="multilevel"/>
    <w:tmpl w:val="6346ED0E"/>
    <w:styleLink w:val="listbullets0"/>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9"/>
  </w:num>
  <w:num w:numId="3">
    <w:abstractNumId w:val="2"/>
  </w:num>
  <w:num w:numId="4">
    <w:abstractNumId w:val="3"/>
  </w:num>
  <w:num w:numId="5">
    <w:abstractNumId w:val="5"/>
  </w:num>
  <w:num w:numId="6">
    <w:abstractNumId w:val="12"/>
  </w:num>
  <w:num w:numId="7">
    <w:abstractNumId w:val="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7"/>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03E69"/>
    <w:rsid w:val="000411D1"/>
    <w:rsid w:val="00044979"/>
    <w:rsid w:val="000F7607"/>
    <w:rsid w:val="00107B7A"/>
    <w:rsid w:val="00150CD8"/>
    <w:rsid w:val="001F0279"/>
    <w:rsid w:val="002113EB"/>
    <w:rsid w:val="002A25AA"/>
    <w:rsid w:val="002D67B9"/>
    <w:rsid w:val="002E28D7"/>
    <w:rsid w:val="002F56D6"/>
    <w:rsid w:val="00303E69"/>
    <w:rsid w:val="00333AA7"/>
    <w:rsid w:val="00381649"/>
    <w:rsid w:val="003B5A8A"/>
    <w:rsid w:val="0044043E"/>
    <w:rsid w:val="004617B6"/>
    <w:rsid w:val="00461807"/>
    <w:rsid w:val="00473892"/>
    <w:rsid w:val="0054747E"/>
    <w:rsid w:val="005C64D8"/>
    <w:rsid w:val="00626E31"/>
    <w:rsid w:val="006A4079"/>
    <w:rsid w:val="00700440"/>
    <w:rsid w:val="00723056"/>
    <w:rsid w:val="00764D0C"/>
    <w:rsid w:val="00782B69"/>
    <w:rsid w:val="007C3C5B"/>
    <w:rsid w:val="007F5372"/>
    <w:rsid w:val="00872D6F"/>
    <w:rsid w:val="00887927"/>
    <w:rsid w:val="008C6AEC"/>
    <w:rsid w:val="0090255E"/>
    <w:rsid w:val="00905F94"/>
    <w:rsid w:val="00914844"/>
    <w:rsid w:val="009627FA"/>
    <w:rsid w:val="009D1DD9"/>
    <w:rsid w:val="009E3DCC"/>
    <w:rsid w:val="00A63FE4"/>
    <w:rsid w:val="00AA4B88"/>
    <w:rsid w:val="00B032C2"/>
    <w:rsid w:val="00B2343E"/>
    <w:rsid w:val="00B57188"/>
    <w:rsid w:val="00BE0D07"/>
    <w:rsid w:val="00C20704"/>
    <w:rsid w:val="00C6669A"/>
    <w:rsid w:val="00DE1C0E"/>
    <w:rsid w:val="00E128EF"/>
    <w:rsid w:val="00E3214D"/>
    <w:rsid w:val="00F1182A"/>
    <w:rsid w:val="00FD3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B01C3E"/>
  <w15:chartTrackingRefBased/>
  <w15:docId w15:val="{B31C763B-C216-426B-8AFB-280864CF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6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9"/>
    <w:qFormat/>
    <w:rsid w:val="00303E69"/>
    <w:pPr>
      <w:keepNext/>
      <w:keepLines/>
      <w:pBdr>
        <w:bottom w:val="single" w:sz="4" w:space="1" w:color="auto"/>
      </w:pBdr>
      <w:spacing w:before="480" w:after="120"/>
      <w:outlineLvl w:val="0"/>
    </w:pPr>
    <w:rPr>
      <w:rFonts w:ascii="Calibri" w:eastAsiaTheme="majorEastAsia" w:hAnsi="Calibri" w:cstheme="majorBidi"/>
      <w:b/>
      <w:bCs/>
      <w:sz w:val="72"/>
      <w:szCs w:val="28"/>
      <w:lang w:eastAsia="en-US"/>
    </w:rPr>
  </w:style>
  <w:style w:type="paragraph" w:styleId="Heading2">
    <w:name w:val="heading 2"/>
    <w:next w:val="Normal"/>
    <w:link w:val="Heading2Char"/>
    <w:uiPriority w:val="9"/>
    <w:qFormat/>
    <w:rsid w:val="00303E69"/>
    <w:pPr>
      <w:keepNext/>
      <w:keepLines/>
      <w:tabs>
        <w:tab w:val="num" w:pos="794"/>
      </w:tabs>
      <w:spacing w:after="120"/>
      <w:ind w:left="794" w:hanging="794"/>
      <w:outlineLvl w:val="1"/>
    </w:pPr>
    <w:rPr>
      <w:rFonts w:ascii="Calibri" w:eastAsiaTheme="majorEastAsia" w:hAnsi="Calibri" w:cstheme="majorBidi"/>
      <w:b/>
      <w:bCs/>
      <w:color w:val="D52B1E"/>
      <w:sz w:val="34"/>
      <w:szCs w:val="26"/>
      <w:lang w:eastAsia="en-US"/>
    </w:rPr>
  </w:style>
  <w:style w:type="paragraph" w:styleId="Heading3">
    <w:name w:val="heading 3"/>
    <w:next w:val="Normal"/>
    <w:link w:val="Heading3Char"/>
    <w:uiPriority w:val="4"/>
    <w:qFormat/>
    <w:rsid w:val="00303E69"/>
    <w:pPr>
      <w:keepNext/>
      <w:keepLines/>
      <w:tabs>
        <w:tab w:val="num" w:pos="794"/>
      </w:tabs>
      <w:spacing w:before="120"/>
      <w:ind w:left="794" w:hanging="794"/>
      <w:outlineLvl w:val="2"/>
    </w:pPr>
    <w:rPr>
      <w:rFonts w:ascii="Calibri" w:eastAsiaTheme="minorHAnsi" w:hAnsi="Calibri" w:cstheme="minorBidi"/>
      <w:b/>
      <w:bCs/>
      <w:color w:val="773141"/>
      <w:sz w:val="28"/>
      <w:szCs w:val="22"/>
      <w:lang w:eastAsia="en-US"/>
    </w:rPr>
  </w:style>
  <w:style w:type="paragraph" w:styleId="Heading4">
    <w:name w:val="heading 4"/>
    <w:next w:val="Normal"/>
    <w:link w:val="Heading4Char"/>
    <w:uiPriority w:val="5"/>
    <w:qFormat/>
    <w:rsid w:val="00303E69"/>
    <w:pPr>
      <w:keepNext/>
      <w:keepLines/>
      <w:tabs>
        <w:tab w:val="num" w:pos="794"/>
      </w:tabs>
      <w:spacing w:before="120"/>
      <w:ind w:left="794" w:hanging="794"/>
      <w:outlineLvl w:val="3"/>
    </w:pPr>
    <w:rPr>
      <w:rFonts w:ascii="Calibri" w:eastAsiaTheme="minorHAnsi" w:hAnsi="Calibri" w:cstheme="minorBidi"/>
      <w:b/>
      <w:bCs/>
      <w:iCs/>
      <w:sz w:val="24"/>
      <w:szCs w:val="22"/>
      <w:lang w:eastAsia="en-US"/>
    </w:rPr>
  </w:style>
  <w:style w:type="paragraph" w:styleId="Heading5">
    <w:name w:val="heading 5"/>
    <w:next w:val="Normal"/>
    <w:link w:val="Heading5Char"/>
    <w:uiPriority w:val="6"/>
    <w:qFormat/>
    <w:rsid w:val="00303E69"/>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303E69"/>
    <w:pPr>
      <w:keepNext/>
      <w:keepLines/>
      <w:spacing w:before="40"/>
      <w:outlineLvl w:val="5"/>
    </w:pPr>
    <w:rPr>
      <w:rFonts w:asciiTheme="majorHAnsi" w:eastAsiaTheme="majorEastAsia" w:hAnsiTheme="majorHAnsi" w:cstheme="majorBidi"/>
      <w:i/>
      <w:sz w:val="22"/>
      <w:szCs w:val="22"/>
      <w:lang w:eastAsia="en-US"/>
    </w:rPr>
  </w:style>
  <w:style w:type="paragraph" w:styleId="Heading7">
    <w:name w:val="heading 7"/>
    <w:next w:val="Normal"/>
    <w:link w:val="Heading7Char"/>
    <w:uiPriority w:val="9"/>
    <w:qFormat/>
    <w:rsid w:val="00303E69"/>
    <w:pPr>
      <w:outlineLvl w:val="6"/>
    </w:pPr>
    <w:rPr>
      <w:rFonts w:asciiTheme="majorHAnsi" w:eastAsiaTheme="majorEastAsia" w:hAnsiTheme="majorHAnsi" w:cstheme="majorBidi"/>
      <w: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303E69"/>
    <w:pPr>
      <w:numPr>
        <w:numId w:val="1"/>
      </w:numPr>
    </w:pPr>
  </w:style>
  <w:style w:type="character" w:customStyle="1" w:styleId="Heading1Char">
    <w:name w:val="Heading 1 Char"/>
    <w:basedOn w:val="DefaultParagraphFont"/>
    <w:link w:val="Heading1"/>
    <w:uiPriority w:val="9"/>
    <w:rsid w:val="00303E69"/>
    <w:rPr>
      <w:rFonts w:ascii="Calibri" w:eastAsiaTheme="majorEastAsia" w:hAnsi="Calibri" w:cstheme="majorBidi"/>
      <w:b/>
      <w:bCs/>
      <w:sz w:val="72"/>
      <w:szCs w:val="28"/>
      <w:lang w:eastAsia="en-US"/>
    </w:rPr>
  </w:style>
  <w:style w:type="character" w:customStyle="1" w:styleId="Heading2Char">
    <w:name w:val="Heading 2 Char"/>
    <w:basedOn w:val="DefaultParagraphFont"/>
    <w:link w:val="Heading2"/>
    <w:uiPriority w:val="9"/>
    <w:rsid w:val="00303E69"/>
    <w:rPr>
      <w:rFonts w:ascii="Calibri" w:eastAsiaTheme="majorEastAsia" w:hAnsi="Calibri" w:cstheme="majorBidi"/>
      <w:b/>
      <w:bCs/>
      <w:color w:val="D52B1E"/>
      <w:sz w:val="34"/>
      <w:szCs w:val="26"/>
      <w:lang w:eastAsia="en-US"/>
    </w:rPr>
  </w:style>
  <w:style w:type="character" w:customStyle="1" w:styleId="Heading3Char">
    <w:name w:val="Heading 3 Char"/>
    <w:basedOn w:val="DefaultParagraphFont"/>
    <w:link w:val="Heading3"/>
    <w:uiPriority w:val="4"/>
    <w:rsid w:val="00303E69"/>
    <w:rPr>
      <w:rFonts w:ascii="Calibri" w:eastAsiaTheme="minorHAnsi" w:hAnsi="Calibri" w:cstheme="minorBidi"/>
      <w:b/>
      <w:bCs/>
      <w:color w:val="773141"/>
      <w:sz w:val="28"/>
      <w:szCs w:val="22"/>
      <w:lang w:eastAsia="en-US"/>
    </w:rPr>
  </w:style>
  <w:style w:type="character" w:customStyle="1" w:styleId="Heading4Char">
    <w:name w:val="Heading 4 Char"/>
    <w:basedOn w:val="DefaultParagraphFont"/>
    <w:link w:val="Heading4"/>
    <w:uiPriority w:val="5"/>
    <w:rsid w:val="00303E69"/>
    <w:rPr>
      <w:rFonts w:ascii="Calibri" w:eastAsiaTheme="minorHAnsi" w:hAnsi="Calibri" w:cstheme="minorBidi"/>
      <w:b/>
      <w:bCs/>
      <w:iCs/>
      <w:sz w:val="24"/>
      <w:szCs w:val="22"/>
      <w:lang w:eastAsia="en-US"/>
    </w:rPr>
  </w:style>
  <w:style w:type="character" w:customStyle="1" w:styleId="Heading5Char">
    <w:name w:val="Heading 5 Char"/>
    <w:basedOn w:val="DefaultParagraphFont"/>
    <w:link w:val="Heading5"/>
    <w:uiPriority w:val="6"/>
    <w:rsid w:val="00303E69"/>
    <w:rPr>
      <w:rFonts w:ascii="Calibri" w:eastAsiaTheme="minorHAnsi" w:hAnsi="Calibri" w:cstheme="minorBidi"/>
      <w:b/>
      <w:sz w:val="22"/>
      <w:szCs w:val="22"/>
      <w:lang w:eastAsia="en-US"/>
    </w:rPr>
  </w:style>
  <w:style w:type="paragraph" w:styleId="TOC1">
    <w:name w:val="toc 1"/>
    <w:next w:val="Normal"/>
    <w:uiPriority w:val="39"/>
    <w:unhideWhenUsed/>
    <w:rsid w:val="00303E69"/>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303E69"/>
    <w:pPr>
      <w:tabs>
        <w:tab w:val="right" w:leader="dot" w:pos="9060"/>
      </w:tabs>
      <w:spacing w:before="120" w:after="120" w:line="240" w:lineRule="auto"/>
      <w:ind w:firstLine="425"/>
    </w:pPr>
    <w:rPr>
      <w:rFonts w:asciiTheme="minorHAnsi" w:hAnsiTheme="minorHAnsi"/>
      <w:noProof/>
    </w:rPr>
  </w:style>
  <w:style w:type="paragraph" w:styleId="TOC3">
    <w:name w:val="toc 3"/>
    <w:basedOn w:val="Normal"/>
    <w:next w:val="Normal"/>
    <w:uiPriority w:val="39"/>
    <w:unhideWhenUsed/>
    <w:rsid w:val="00303E69"/>
    <w:pPr>
      <w:tabs>
        <w:tab w:val="right" w:leader="dot" w:pos="9072"/>
      </w:tabs>
      <w:spacing w:before="120" w:after="120" w:line="240" w:lineRule="auto"/>
      <w:ind w:firstLine="851"/>
    </w:pPr>
    <w:rPr>
      <w:noProof/>
    </w:rPr>
  </w:style>
  <w:style w:type="paragraph" w:styleId="Caption">
    <w:name w:val="caption"/>
    <w:next w:val="Normal"/>
    <w:link w:val="CaptionChar"/>
    <w:uiPriority w:val="12"/>
    <w:qFormat/>
    <w:rsid w:val="00303E69"/>
    <w:pPr>
      <w:keepNext/>
      <w:spacing w:after="120"/>
    </w:pPr>
    <w:rPr>
      <w:rFonts w:ascii="Calibri" w:eastAsiaTheme="majorEastAsia" w:hAnsi="Calibri" w:cstheme="majorBidi"/>
      <w:b/>
      <w:bCs/>
      <w:color w:val="595959" w:themeColor="text1" w:themeTint="A6"/>
      <w:sz w:val="72"/>
      <w:szCs w:val="18"/>
      <w:lang w:eastAsia="en-US"/>
    </w:rPr>
  </w:style>
  <w:style w:type="paragraph" w:styleId="ListBullet">
    <w:name w:val="List Bullet"/>
    <w:uiPriority w:val="7"/>
    <w:qFormat/>
    <w:rsid w:val="00303E69"/>
    <w:pPr>
      <w:tabs>
        <w:tab w:val="num" w:pos="567"/>
      </w:tabs>
      <w:spacing w:before="120" w:after="120"/>
      <w:ind w:left="397" w:hanging="397"/>
    </w:pPr>
    <w:rPr>
      <w:rFonts w:eastAsiaTheme="minorHAnsi" w:cstheme="minorBidi"/>
      <w:sz w:val="22"/>
      <w:szCs w:val="22"/>
      <w:lang w:eastAsia="en-US"/>
    </w:rPr>
  </w:style>
  <w:style w:type="paragraph" w:styleId="ListNumber">
    <w:name w:val="List Number"/>
    <w:basedOn w:val="Normal"/>
    <w:uiPriority w:val="9"/>
    <w:qFormat/>
    <w:rsid w:val="00303E69"/>
    <w:pPr>
      <w:tabs>
        <w:tab w:val="num" w:pos="397"/>
      </w:tabs>
      <w:spacing w:before="120" w:after="120" w:line="280" w:lineRule="atLeast"/>
      <w:ind w:left="397" w:hanging="397"/>
    </w:pPr>
    <w:rPr>
      <w:szCs w:val="20"/>
    </w:rPr>
  </w:style>
  <w:style w:type="paragraph" w:styleId="ListBullet2">
    <w:name w:val="List Bullet 2"/>
    <w:uiPriority w:val="8"/>
    <w:qFormat/>
    <w:rsid w:val="00303E69"/>
    <w:pPr>
      <w:tabs>
        <w:tab w:val="num" w:pos="794"/>
      </w:tabs>
      <w:spacing w:before="120" w:after="120"/>
      <w:ind w:left="397"/>
      <w:contextualSpacing/>
    </w:pPr>
    <w:rPr>
      <w:rFonts w:eastAsiaTheme="minorHAnsi" w:cstheme="minorBidi"/>
      <w:sz w:val="22"/>
      <w:szCs w:val="22"/>
      <w:lang w:eastAsia="en-US"/>
    </w:rPr>
  </w:style>
  <w:style w:type="paragraph" w:styleId="ListNumber2">
    <w:name w:val="List Number 2"/>
    <w:uiPriority w:val="10"/>
    <w:qFormat/>
    <w:rsid w:val="00303E69"/>
    <w:pPr>
      <w:tabs>
        <w:tab w:val="num" w:pos="794"/>
      </w:tabs>
      <w:spacing w:before="120" w:after="120" w:line="264" w:lineRule="auto"/>
      <w:ind w:left="794" w:hanging="397"/>
    </w:pPr>
    <w:rPr>
      <w:rFonts w:eastAsia="Times New Roman"/>
      <w:sz w:val="22"/>
      <w:szCs w:val="24"/>
      <w:lang w:eastAsia="en-US"/>
    </w:rPr>
  </w:style>
  <w:style w:type="paragraph" w:styleId="ListNumber3">
    <w:name w:val="List Number 3"/>
    <w:uiPriority w:val="11"/>
    <w:qFormat/>
    <w:rsid w:val="00303E69"/>
    <w:pPr>
      <w:tabs>
        <w:tab w:val="num" w:pos="1191"/>
      </w:tabs>
      <w:spacing w:before="120" w:after="120" w:line="264" w:lineRule="auto"/>
      <w:ind w:left="1191" w:hanging="284"/>
    </w:pPr>
    <w:rPr>
      <w:rFonts w:eastAsia="Times New Roman"/>
      <w:sz w:val="22"/>
      <w:szCs w:val="24"/>
      <w:lang w:eastAsia="en-US"/>
    </w:rPr>
  </w:style>
  <w:style w:type="paragraph" w:customStyle="1" w:styleId="DisseminationLimitingMarker">
    <w:name w:val="Dissemination Limiting Marker"/>
    <w:basedOn w:val="Header"/>
    <w:next w:val="Header"/>
    <w:uiPriority w:val="27"/>
    <w:qFormat/>
    <w:rsid w:val="00303E69"/>
    <w:pPr>
      <w:spacing w:after="0"/>
    </w:pPr>
    <w:rPr>
      <w:b/>
      <w:color w:val="FF0000"/>
      <w:sz w:val="36"/>
      <w:szCs w:val="36"/>
    </w:rPr>
  </w:style>
  <w:style w:type="character" w:styleId="Hyperlink">
    <w:name w:val="Hyperlink"/>
    <w:basedOn w:val="DefaultParagraphFont"/>
    <w:uiPriority w:val="99"/>
    <w:qFormat/>
    <w:rsid w:val="00303E69"/>
    <w:rPr>
      <w:color w:val="165788"/>
      <w:u w:val="single"/>
    </w:rPr>
  </w:style>
  <w:style w:type="character" w:styleId="Strong">
    <w:name w:val="Strong"/>
    <w:uiPriority w:val="99"/>
    <w:rsid w:val="00303E69"/>
    <w:rPr>
      <w:b/>
      <w:bCs/>
    </w:rPr>
  </w:style>
  <w:style w:type="character" w:styleId="Emphasis">
    <w:name w:val="Emphasis"/>
    <w:basedOn w:val="DefaultParagraphFont"/>
    <w:uiPriority w:val="99"/>
    <w:qFormat/>
    <w:rsid w:val="00303E69"/>
    <w:rPr>
      <w:i/>
      <w:iCs/>
    </w:rPr>
  </w:style>
  <w:style w:type="paragraph" w:styleId="Quote">
    <w:name w:val="Quote"/>
    <w:basedOn w:val="Normal"/>
    <w:next w:val="Normal"/>
    <w:link w:val="QuoteChar"/>
    <w:uiPriority w:val="18"/>
    <w:qFormat/>
    <w:rsid w:val="00303E69"/>
    <w:pPr>
      <w:ind w:left="709" w:right="567"/>
    </w:pPr>
    <w:rPr>
      <w:iCs/>
      <w:color w:val="000000"/>
    </w:rPr>
  </w:style>
  <w:style w:type="character" w:customStyle="1" w:styleId="QuoteChar">
    <w:name w:val="Quote Char"/>
    <w:basedOn w:val="DefaultParagraphFont"/>
    <w:link w:val="Quote"/>
    <w:uiPriority w:val="18"/>
    <w:rsid w:val="00303E69"/>
    <w:rPr>
      <w:rFonts w:eastAsiaTheme="minorHAnsi" w:cstheme="minorBidi"/>
      <w:iCs/>
      <w:color w:val="000000"/>
      <w:sz w:val="22"/>
      <w:szCs w:val="22"/>
      <w:lang w:eastAsia="en-US"/>
    </w:rPr>
  </w:style>
  <w:style w:type="paragraph" w:styleId="TOCHeading">
    <w:name w:val="TOC Heading"/>
    <w:next w:val="Normal"/>
    <w:uiPriority w:val="39"/>
    <w:qFormat/>
    <w:rsid w:val="00303E69"/>
    <w:rPr>
      <w:rFonts w:ascii="Calibri" w:eastAsiaTheme="majorEastAsia" w:hAnsi="Calibri" w:cstheme="majorBidi"/>
      <w:b/>
      <w:bCs/>
      <w:color w:val="D52B1E"/>
      <w:sz w:val="34"/>
      <w:szCs w:val="28"/>
      <w:lang w:val="en-US" w:eastAsia="en-US"/>
    </w:rPr>
  </w:style>
  <w:style w:type="paragraph" w:customStyle="1" w:styleId="Footeraddress">
    <w:name w:val="Footer address"/>
    <w:basedOn w:val="Footer"/>
    <w:semiHidden/>
    <w:qFormat/>
    <w:rsid w:val="00303E69"/>
    <w:rPr>
      <w:sz w:val="16"/>
    </w:rPr>
  </w:style>
  <w:style w:type="paragraph" w:styleId="Footer">
    <w:name w:val="footer"/>
    <w:basedOn w:val="Normal"/>
    <w:link w:val="FooterChar"/>
    <w:uiPriority w:val="99"/>
    <w:rsid w:val="00303E6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303E69"/>
    <w:rPr>
      <w:rFonts w:ascii="Calibri" w:eastAsiaTheme="minorHAnsi" w:hAnsi="Calibri" w:cstheme="minorBidi"/>
      <w:szCs w:val="22"/>
      <w:lang w:eastAsia="en-US"/>
    </w:rPr>
  </w:style>
  <w:style w:type="paragraph" w:customStyle="1" w:styleId="BoxText">
    <w:name w:val="Box Text"/>
    <w:basedOn w:val="Normal"/>
    <w:uiPriority w:val="19"/>
    <w:qFormat/>
    <w:rsid w:val="00303E69"/>
    <w:pPr>
      <w:pBdr>
        <w:top w:val="single" w:sz="4" w:space="10" w:color="auto"/>
        <w:left w:val="single" w:sz="4" w:space="10" w:color="auto"/>
        <w:bottom w:val="single" w:sz="4" w:space="10" w:color="auto"/>
        <w:right w:val="single" w:sz="4" w:space="10" w:color="auto"/>
      </w:pBdr>
      <w:spacing w:before="120" w:after="120"/>
    </w:pPr>
    <w:rPr>
      <w:sz w:val="20"/>
    </w:rPr>
  </w:style>
  <w:style w:type="paragraph" w:customStyle="1" w:styleId="FigureTableNoteSource">
    <w:name w:val="Figure/Table Note/Source"/>
    <w:basedOn w:val="Normal"/>
    <w:next w:val="Normal"/>
    <w:uiPriority w:val="16"/>
    <w:qFormat/>
    <w:rsid w:val="00303E69"/>
    <w:pPr>
      <w:spacing w:before="120" w:line="264" w:lineRule="auto"/>
      <w:contextualSpacing/>
    </w:pPr>
    <w:rPr>
      <w:rFonts w:ascii="Calibri" w:hAnsi="Calibri"/>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link w:val="TableTextChar"/>
    <w:uiPriority w:val="13"/>
    <w:qFormat/>
    <w:rsid w:val="00303E69"/>
    <w:pPr>
      <w:spacing w:before="60" w:after="60"/>
    </w:pPr>
    <w:rPr>
      <w:rFonts w:eastAsiaTheme="minorHAnsi" w:cstheme="minorBidi"/>
      <w:sz w:val="18"/>
      <w:szCs w:val="22"/>
      <w:lang w:eastAsia="en-US"/>
    </w:rPr>
  </w:style>
  <w:style w:type="paragraph" w:customStyle="1" w:styleId="TableHeading">
    <w:name w:val="Table Heading"/>
    <w:basedOn w:val="TableText"/>
    <w:uiPriority w:val="14"/>
    <w:qFormat/>
    <w:rsid w:val="00303E69"/>
    <w:pPr>
      <w:keepNext/>
    </w:pPr>
    <w:rPr>
      <w:b/>
    </w:rPr>
  </w:style>
  <w:style w:type="numbering" w:customStyle="1" w:styleId="Headings">
    <w:name w:val="Headings"/>
    <w:uiPriority w:val="99"/>
    <w:rsid w:val="00303E69"/>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rsid w:val="00303E69"/>
    <w:pPr>
      <w:numPr>
        <w:numId w:val="2"/>
      </w:numPr>
      <w:ind w:left="357" w:hanging="357"/>
    </w:pPr>
  </w:style>
  <w:style w:type="paragraph" w:customStyle="1" w:styleId="TableBullet">
    <w:name w:val="Table Bullet"/>
    <w:basedOn w:val="TableText"/>
    <w:uiPriority w:val="15"/>
    <w:qFormat/>
    <w:rsid w:val="00303E69"/>
    <w:pPr>
      <w:numPr>
        <w:numId w:val="3"/>
      </w:numPr>
      <w:ind w:left="284" w:hanging="284"/>
    </w:pPr>
  </w:style>
  <w:style w:type="paragraph" w:customStyle="1" w:styleId="BoxHeading">
    <w:name w:val="Box Heading"/>
    <w:basedOn w:val="BoxText"/>
    <w:uiPriority w:val="20"/>
    <w:qFormat/>
    <w:rsid w:val="00303E69"/>
    <w:pPr>
      <w:spacing w:line="240" w:lineRule="auto"/>
    </w:pPr>
    <w:rPr>
      <w:b/>
    </w:rPr>
  </w:style>
  <w:style w:type="paragraph" w:customStyle="1" w:styleId="Securityclassification">
    <w:name w:val="Security classification"/>
    <w:basedOn w:val="Header"/>
    <w:next w:val="Header"/>
    <w:uiPriority w:val="26"/>
    <w:qFormat/>
    <w:rsid w:val="00303E69"/>
    <w:pPr>
      <w:spacing w:after="0"/>
    </w:pPr>
    <w:rPr>
      <w:b/>
      <w:caps/>
      <w:color w:val="FF0000"/>
      <w:sz w:val="36"/>
      <w:szCs w:val="36"/>
    </w:rPr>
  </w:style>
  <w:style w:type="paragraph" w:styleId="Header">
    <w:name w:val="header"/>
    <w:basedOn w:val="Normal"/>
    <w:link w:val="HeaderChar"/>
    <w:uiPriority w:val="26"/>
    <w:rsid w:val="00303E6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03E69"/>
    <w:rPr>
      <w:rFonts w:ascii="Calibri" w:eastAsiaTheme="minorHAnsi" w:hAnsi="Calibri" w:cstheme="minorBidi"/>
      <w:szCs w:val="22"/>
      <w:lang w:eastAsia="en-US"/>
    </w:rPr>
  </w:style>
  <w:style w:type="paragraph" w:customStyle="1" w:styleId="BoxSource">
    <w:name w:val="Box Source"/>
    <w:basedOn w:val="FigureTableNoteSource"/>
    <w:uiPriority w:val="22"/>
    <w:qFormat/>
    <w:rsid w:val="00303E69"/>
    <w:pPr>
      <w:pBdr>
        <w:top w:val="single" w:sz="4" w:space="10" w:color="auto"/>
        <w:left w:val="single" w:sz="4" w:space="10" w:color="auto"/>
        <w:bottom w:val="single" w:sz="4" w:space="10" w:color="auto"/>
        <w:right w:val="single" w:sz="4" w:space="10" w:color="auto"/>
      </w:pBdr>
    </w:pPr>
    <w:rPr>
      <w:lang w:val="en-US"/>
    </w:rPr>
  </w:style>
  <w:style w:type="paragraph" w:customStyle="1" w:styleId="AppendixHeading1">
    <w:name w:val="Appendix Heading 1"/>
    <w:qFormat/>
    <w:pPr>
      <w:pageBreakBefore/>
      <w:numPr>
        <w:numId w:val="8"/>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303E69"/>
    <w:rPr>
      <w:rFonts w:ascii="Calibri" w:hAnsi="Calibri"/>
      <w:sz w:val="18"/>
      <w:szCs w:val="18"/>
    </w:rPr>
  </w:style>
  <w:style w:type="character" w:customStyle="1" w:styleId="BalloonTextChar">
    <w:name w:val="Balloon Text Char"/>
    <w:basedOn w:val="DefaultParagraphFont"/>
    <w:link w:val="BalloonText"/>
    <w:uiPriority w:val="99"/>
    <w:semiHidden/>
    <w:rsid w:val="00303E69"/>
    <w:rPr>
      <w:rFonts w:ascii="Calibri" w:eastAsiaTheme="minorHAnsi" w:hAnsi="Calibri" w:cstheme="minorBidi"/>
      <w:sz w:val="18"/>
      <w:szCs w:val="18"/>
      <w:lang w:eastAsia="en-US"/>
    </w:rPr>
  </w:style>
  <w:style w:type="paragraph" w:styleId="TableofFigures">
    <w:name w:val="table of figures"/>
    <w:basedOn w:val="Normal"/>
    <w:next w:val="Normal"/>
    <w:uiPriority w:val="99"/>
    <w:rsid w:val="00303E69"/>
    <w:pPr>
      <w:spacing w:before="120" w:after="120" w:line="240" w:lineRule="auto"/>
    </w:pPr>
    <w:rPr>
      <w:rFonts w:asciiTheme="minorHAnsi" w:hAnsiTheme="minorHAnsi"/>
    </w:rPr>
  </w:style>
  <w:style w:type="numbering" w:customStyle="1" w:styleId="Appendix">
    <w:name w:val="Appendix"/>
    <w:uiPriority w:val="99"/>
    <w:pPr>
      <w:numPr>
        <w:numId w:val="7"/>
      </w:numPr>
    </w:pPr>
  </w:style>
  <w:style w:type="character" w:styleId="CommentReference">
    <w:name w:val="annotation reference"/>
    <w:basedOn w:val="DefaultParagraphFont"/>
    <w:uiPriority w:val="99"/>
    <w:semiHidden/>
    <w:unhideWhenUsed/>
    <w:rsid w:val="00303E69"/>
    <w:rPr>
      <w:sz w:val="16"/>
      <w:szCs w:val="16"/>
    </w:rPr>
  </w:style>
  <w:style w:type="paragraph" w:styleId="CommentText">
    <w:name w:val="annotation text"/>
    <w:basedOn w:val="Normal"/>
    <w:link w:val="CommentTextChar"/>
    <w:uiPriority w:val="99"/>
    <w:semiHidden/>
    <w:unhideWhenUsed/>
    <w:rsid w:val="00303E69"/>
    <w:rPr>
      <w:sz w:val="20"/>
      <w:szCs w:val="20"/>
    </w:rPr>
  </w:style>
  <w:style w:type="character" w:customStyle="1" w:styleId="CommentTextChar">
    <w:name w:val="Comment Text Char"/>
    <w:basedOn w:val="DefaultParagraphFont"/>
    <w:link w:val="CommentText"/>
    <w:uiPriority w:val="99"/>
    <w:semiHidden/>
    <w:rsid w:val="00303E69"/>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303E69"/>
    <w:rPr>
      <w:b/>
      <w:bCs/>
    </w:rPr>
  </w:style>
  <w:style w:type="character" w:customStyle="1" w:styleId="CommentSubjectChar">
    <w:name w:val="Comment Subject Char"/>
    <w:basedOn w:val="CommentTextChar"/>
    <w:link w:val="CommentSubject"/>
    <w:uiPriority w:val="99"/>
    <w:semiHidden/>
    <w:rsid w:val="00303E69"/>
    <w:rPr>
      <w:rFonts w:eastAsiaTheme="minorHAnsi" w:cstheme="minorBidi"/>
      <w:b/>
      <w:bCs/>
      <w:lang w:eastAsia="en-US"/>
    </w:rPr>
  </w:style>
  <w:style w:type="character" w:styleId="FollowedHyperlink">
    <w:name w:val="FollowedHyperlink"/>
    <w:basedOn w:val="DefaultParagraphFont"/>
    <w:uiPriority w:val="99"/>
    <w:semiHidden/>
    <w:unhideWhenUsed/>
    <w:rsid w:val="00303E69"/>
    <w:rPr>
      <w:color w:val="800080"/>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tabs>
        <w:tab w:val="num" w:pos="1209"/>
      </w:tabs>
      <w:ind w:left="1209" w:hanging="360"/>
      <w:contextualSpacing/>
    </w:pPr>
  </w:style>
  <w:style w:type="paragraph" w:styleId="ListBullet3">
    <w:name w:val="List Bullet 3"/>
    <w:basedOn w:val="Normal"/>
    <w:uiPriority w:val="99"/>
    <w:unhideWhenUsed/>
    <w:pPr>
      <w:numPr>
        <w:ilvl w:val="2"/>
        <w:numId w:val="5"/>
      </w:numPr>
      <w:contextualSpacing/>
    </w:pPr>
  </w:style>
  <w:style w:type="numbering" w:customStyle="1" w:styleId="ListNumbers">
    <w:name w:val="ListNumbers"/>
    <w:uiPriority w:val="99"/>
    <w:pPr>
      <w:numPr>
        <w:numId w:val="6"/>
      </w:numPr>
    </w:pPr>
  </w:style>
  <w:style w:type="paragraph" w:customStyle="1" w:styleId="Picture">
    <w:name w:val="Picture"/>
    <w:basedOn w:val="Normal"/>
    <w:uiPriority w:val="17"/>
    <w:qFormat/>
    <w:rsid w:val="00303E69"/>
    <w:pPr>
      <w:spacing w:before="120" w:after="120" w:line="240" w:lineRule="auto"/>
    </w:pPr>
    <w:rPr>
      <w:noProof/>
      <w:lang w:eastAsia="en-AU"/>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8"/>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303E6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03E69"/>
    <w:rPr>
      <w:rFonts w:asciiTheme="majorHAnsi" w:eastAsiaTheme="majorEastAsia" w:hAnsiTheme="majorHAnsi" w:cstheme="majorBidi"/>
      <w:i/>
      <w:sz w:val="22"/>
      <w:szCs w:val="22"/>
      <w:lang w:eastAsia="en-US"/>
    </w:rPr>
  </w:style>
  <w:style w:type="character" w:customStyle="1" w:styleId="Heading7Char">
    <w:name w:val="Heading 7 Char"/>
    <w:basedOn w:val="DefaultParagraphFont"/>
    <w:link w:val="Heading7"/>
    <w:uiPriority w:val="9"/>
    <w:rsid w:val="00303E69"/>
    <w:rPr>
      <w:rFonts w:asciiTheme="majorHAnsi" w:eastAsiaTheme="majorEastAsia" w:hAnsiTheme="majorHAnsi" w:cstheme="majorBidi"/>
      <w:i/>
      <w:color w:val="243F60" w:themeColor="accent1" w:themeShade="7F"/>
      <w:sz w:val="22"/>
      <w:szCs w:val="22"/>
      <w:lang w:eastAsia="en-US"/>
    </w:rPr>
  </w:style>
  <w:style w:type="paragraph" w:styleId="ListParagraph">
    <w:name w:val="List Paragraph"/>
    <w:basedOn w:val="Normal"/>
    <w:uiPriority w:val="34"/>
    <w:qFormat/>
    <w:rsid w:val="00303E69"/>
    <w:pPr>
      <w:ind w:left="720"/>
    </w:pPr>
  </w:style>
  <w:style w:type="table" w:customStyle="1" w:styleId="LightShading1">
    <w:name w:val="Light Shading1"/>
    <w:basedOn w:val="TableNormal"/>
    <w:uiPriority w:val="60"/>
    <w:rsid w:val="00303E69"/>
    <w:rPr>
      <w:rFonts w:eastAsia="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03E69"/>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303E69"/>
    <w:pPr>
      <w:spacing w:after="200" w:line="280" w:lineRule="atLeast"/>
    </w:pPr>
    <w:rPr>
      <w:rFonts w:eastAsia="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03E69"/>
    <w:rPr>
      <w:color w:val="808080"/>
    </w:rPr>
  </w:style>
  <w:style w:type="paragraph" w:customStyle="1" w:styleId="Author">
    <w:name w:val="Author"/>
    <w:basedOn w:val="Normal"/>
    <w:next w:val="Normal"/>
    <w:uiPriority w:val="24"/>
    <w:qFormat/>
    <w:rsid w:val="00303E69"/>
    <w:pPr>
      <w:spacing w:after="60"/>
    </w:pPr>
    <w:rPr>
      <w:b/>
      <w:sz w:val="28"/>
      <w:szCs w:val="28"/>
    </w:rPr>
  </w:style>
  <w:style w:type="paragraph" w:customStyle="1" w:styleId="AuthorOrganisationAffiliation">
    <w:name w:val="Author Organisation/Affiliation"/>
    <w:basedOn w:val="Normal"/>
    <w:next w:val="Normal"/>
    <w:uiPriority w:val="25"/>
    <w:qFormat/>
    <w:rsid w:val="00303E69"/>
    <w:pPr>
      <w:spacing w:after="720"/>
    </w:pPr>
  </w:style>
  <w:style w:type="paragraph" w:styleId="TOAHeading">
    <w:name w:val="toa heading"/>
    <w:basedOn w:val="Heading1"/>
    <w:next w:val="Normal"/>
    <w:uiPriority w:val="99"/>
    <w:semiHidden/>
    <w:unhideWhenUsed/>
    <w:rsid w:val="00303E69"/>
    <w:pPr>
      <w:spacing w:before="120"/>
    </w:pPr>
    <w:rPr>
      <w:bCs w:val="0"/>
      <w:sz w:val="24"/>
    </w:rPr>
  </w:style>
  <w:style w:type="paragraph" w:styleId="NormalWeb">
    <w:name w:val="Normal (Web)"/>
    <w:basedOn w:val="Normal"/>
    <w:uiPriority w:val="99"/>
    <w:semiHidden/>
    <w:unhideWhenUsed/>
    <w:rsid w:val="00303E69"/>
    <w:pPr>
      <w:spacing w:after="168" w:line="168" w:lineRule="atLeast"/>
      <w:jc w:val="both"/>
    </w:pPr>
    <w:rPr>
      <w:rFonts w:ascii="Times New Roman" w:hAnsi="Times New Roman"/>
      <w:sz w:val="13"/>
      <w:szCs w:val="13"/>
      <w:lang w:eastAsia="en-AU"/>
    </w:rPr>
  </w:style>
  <w:style w:type="paragraph" w:styleId="DocumentMap">
    <w:name w:val="Document Map"/>
    <w:basedOn w:val="Normal"/>
    <w:link w:val="DocumentMapChar"/>
    <w:uiPriority w:val="99"/>
    <w:semiHidden/>
    <w:unhideWhenUsed/>
    <w:rsid w:val="00303E6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3E69"/>
    <w:rPr>
      <w:rFonts w:ascii="Tahoma" w:eastAsiaTheme="minorHAnsi" w:hAnsi="Tahoma" w:cs="Tahoma"/>
      <w:sz w:val="16"/>
      <w:szCs w:val="16"/>
      <w:lang w:eastAsia="en-US"/>
    </w:rPr>
  </w:style>
  <w:style w:type="paragraph" w:customStyle="1" w:styleId="TOCHeadingsamepage">
    <w:name w:val="TOC Heading (same page)"/>
    <w:basedOn w:val="TOCHeading"/>
    <w:next w:val="Normal"/>
    <w:uiPriority w:val="39"/>
    <w:rsid w:val="00303E69"/>
  </w:style>
  <w:style w:type="paragraph" w:styleId="FootnoteText">
    <w:name w:val="footnote text"/>
    <w:basedOn w:val="Normal"/>
    <w:link w:val="FootnoteTextChar"/>
    <w:uiPriority w:val="99"/>
    <w:unhideWhenUsed/>
    <w:rsid w:val="00303E69"/>
    <w:pPr>
      <w:spacing w:after="60" w:line="264" w:lineRule="auto"/>
    </w:pPr>
    <w:rPr>
      <w:sz w:val="20"/>
      <w:szCs w:val="20"/>
    </w:rPr>
  </w:style>
  <w:style w:type="character" w:customStyle="1" w:styleId="FootnoteTextChar">
    <w:name w:val="Footnote Text Char"/>
    <w:basedOn w:val="DefaultParagraphFont"/>
    <w:link w:val="FootnoteText"/>
    <w:uiPriority w:val="99"/>
    <w:rsid w:val="00303E69"/>
    <w:rPr>
      <w:rFonts w:eastAsiaTheme="minorHAnsi" w:cstheme="minorBidi"/>
      <w:lang w:eastAsia="en-US"/>
    </w:rPr>
  </w:style>
  <w:style w:type="character" w:styleId="FootnoteReference">
    <w:name w:val="footnote reference"/>
    <w:basedOn w:val="DefaultParagraphFont"/>
    <w:uiPriority w:val="99"/>
    <w:semiHidden/>
    <w:unhideWhenUsed/>
    <w:rsid w:val="00303E69"/>
    <w:rPr>
      <w:vertAlign w:val="superscript"/>
    </w:rPr>
  </w:style>
  <w:style w:type="paragraph" w:styleId="EndnoteText">
    <w:name w:val="endnote text"/>
    <w:basedOn w:val="Normal"/>
    <w:link w:val="EndnoteTextChar"/>
    <w:uiPriority w:val="99"/>
    <w:unhideWhenUsed/>
    <w:rsid w:val="00303E69"/>
    <w:pPr>
      <w:spacing w:after="60" w:line="264" w:lineRule="auto"/>
    </w:pPr>
    <w:rPr>
      <w:sz w:val="20"/>
      <w:szCs w:val="20"/>
    </w:rPr>
  </w:style>
  <w:style w:type="character" w:customStyle="1" w:styleId="EndnoteTextChar">
    <w:name w:val="Endnote Text Char"/>
    <w:basedOn w:val="DefaultParagraphFont"/>
    <w:link w:val="EndnoteText"/>
    <w:uiPriority w:val="99"/>
    <w:rsid w:val="00303E69"/>
    <w:rPr>
      <w:rFonts w:eastAsiaTheme="minorHAnsi" w:cstheme="minorBidi"/>
      <w:lang w:eastAsia="en-US"/>
    </w:rPr>
  </w:style>
  <w:style w:type="character" w:styleId="EndnoteReference">
    <w:name w:val="endnote reference"/>
    <w:basedOn w:val="DefaultParagraphFont"/>
    <w:uiPriority w:val="99"/>
    <w:semiHidden/>
    <w:unhideWhenUsed/>
    <w:rsid w:val="00303E69"/>
    <w:rPr>
      <w:vertAlign w:val="superscript"/>
    </w:rPr>
  </w:style>
  <w:style w:type="numbering" w:customStyle="1" w:styleId="heading">
    <w:name w:val="heading"/>
    <w:uiPriority w:val="99"/>
    <w:rsid w:val="00303E69"/>
    <w:pPr>
      <w:numPr>
        <w:numId w:val="13"/>
      </w:numPr>
    </w:pPr>
  </w:style>
  <w:style w:type="numbering" w:customStyle="1" w:styleId="captions">
    <w:name w:val="captions"/>
    <w:uiPriority w:val="99"/>
    <w:rsid w:val="00303E69"/>
    <w:pPr>
      <w:numPr>
        <w:numId w:val="10"/>
      </w:numPr>
    </w:pPr>
  </w:style>
  <w:style w:type="paragraph" w:customStyle="1" w:styleId="TableText0">
    <w:name w:val="TableText"/>
    <w:basedOn w:val="Normal"/>
    <w:link w:val="TableTextChar0"/>
    <w:rsid w:val="00303E69"/>
    <w:pPr>
      <w:keepNext/>
      <w:spacing w:before="60" w:after="60" w:line="240" w:lineRule="auto"/>
    </w:pPr>
    <w:rPr>
      <w:rFonts w:ascii="Times New Roman" w:hAnsi="Times New Roman"/>
      <w:color w:val="000000"/>
      <w:sz w:val="16"/>
      <w:szCs w:val="20"/>
    </w:rPr>
  </w:style>
  <w:style w:type="character" w:customStyle="1" w:styleId="TableTextChar0">
    <w:name w:val="TableText Char"/>
    <w:basedOn w:val="DefaultParagraphFont"/>
    <w:link w:val="TableText0"/>
    <w:rsid w:val="00303E69"/>
    <w:rPr>
      <w:rFonts w:ascii="Times New Roman" w:eastAsiaTheme="minorHAnsi" w:hAnsi="Times New Roman" w:cstheme="minorBidi"/>
      <w:color w:val="000000"/>
      <w:sz w:val="16"/>
      <w:lang w:eastAsia="en-US"/>
    </w:rPr>
  </w:style>
  <w:style w:type="paragraph" w:customStyle="1" w:styleId="TableNotes">
    <w:name w:val="TableNotes"/>
    <w:basedOn w:val="Normal"/>
    <w:link w:val="TableNotesChar"/>
    <w:rsid w:val="00303E69"/>
    <w:pPr>
      <w:spacing w:before="40" w:after="180" w:line="240" w:lineRule="auto"/>
    </w:pPr>
    <w:rPr>
      <w:rFonts w:ascii="Arial Narrow" w:hAnsi="Arial Narrow"/>
      <w:color w:val="000000"/>
      <w:sz w:val="16"/>
    </w:rPr>
  </w:style>
  <w:style w:type="character" w:customStyle="1" w:styleId="TableNotesChar">
    <w:name w:val="TableNotes Char"/>
    <w:basedOn w:val="DefaultParagraphFont"/>
    <w:link w:val="TableNotes"/>
    <w:rsid w:val="00303E69"/>
    <w:rPr>
      <w:rFonts w:ascii="Arial Narrow" w:eastAsiaTheme="minorHAnsi" w:hAnsi="Arial Narrow" w:cstheme="minorBidi"/>
      <w:color w:val="000000"/>
      <w:sz w:val="16"/>
      <w:szCs w:val="22"/>
      <w:lang w:eastAsia="en-US"/>
    </w:rPr>
  </w:style>
  <w:style w:type="character" w:customStyle="1" w:styleId="TableTextChar">
    <w:name w:val="Table Text Char"/>
    <w:basedOn w:val="DefaultParagraphFont"/>
    <w:link w:val="TableText"/>
    <w:uiPriority w:val="13"/>
    <w:rsid w:val="00303E69"/>
    <w:rPr>
      <w:rFonts w:eastAsiaTheme="minorHAnsi" w:cstheme="minorBidi"/>
      <w:sz w:val="18"/>
      <w:szCs w:val="22"/>
      <w:lang w:eastAsia="en-US"/>
    </w:rPr>
  </w:style>
  <w:style w:type="character" w:customStyle="1" w:styleId="CaptionChar">
    <w:name w:val="Caption Char"/>
    <w:basedOn w:val="Heading1Char"/>
    <w:link w:val="Caption"/>
    <w:uiPriority w:val="12"/>
    <w:rsid w:val="00303E69"/>
    <w:rPr>
      <w:rFonts w:ascii="Calibri" w:eastAsiaTheme="majorEastAsia" w:hAnsi="Calibri" w:cstheme="majorBidi"/>
      <w:b/>
      <w:bCs/>
      <w:color w:val="595959" w:themeColor="text1" w:themeTint="A6"/>
      <w:sz w:val="72"/>
      <w:szCs w:val="18"/>
      <w:lang w:eastAsia="en-US"/>
    </w:rPr>
  </w:style>
  <w:style w:type="numbering" w:customStyle="1" w:styleId="listbullets0">
    <w:name w:val="list bullets"/>
    <w:uiPriority w:val="99"/>
    <w:rsid w:val="00303E69"/>
    <w:pPr>
      <w:numPr>
        <w:numId w:val="11"/>
      </w:numPr>
    </w:pPr>
  </w:style>
  <w:style w:type="numbering" w:customStyle="1" w:styleId="ListNumber1">
    <w:name w:val="List Number1"/>
    <w:uiPriority w:val="99"/>
    <w:rsid w:val="00303E69"/>
    <w:pPr>
      <w:numPr>
        <w:numId w:val="12"/>
      </w:numPr>
    </w:pPr>
  </w:style>
  <w:style w:type="paragraph" w:customStyle="1" w:styleId="EndNoteBibliographyTitle">
    <w:name w:val="EndNote Bibliography Title"/>
    <w:basedOn w:val="Normal"/>
    <w:link w:val="EndNoteBibliographyTitleChar"/>
    <w:rsid w:val="00303E6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03E69"/>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rsid w:val="00303E69"/>
    <w:pPr>
      <w:spacing w:line="240" w:lineRule="auto"/>
    </w:pPr>
    <w:rPr>
      <w:noProof/>
      <w:lang w:val="en-US"/>
    </w:rPr>
  </w:style>
  <w:style w:type="character" w:customStyle="1" w:styleId="EndNoteBibliographyChar">
    <w:name w:val="EndNote Bibliography Char"/>
    <w:basedOn w:val="DefaultParagraphFont"/>
    <w:link w:val="EndNoteBibliography"/>
    <w:rsid w:val="00303E69"/>
    <w:rPr>
      <w:rFonts w:eastAsiaTheme="minorHAnsi" w:cstheme="minorBid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legislation/new-biosecurity-legislation/understand-biosecurity-act/bio-legislation" TargetMode="External"/><Relationship Id="rId13" Type="http://schemas.openxmlformats.org/officeDocument/2006/relationships/hyperlink" Target="mailto:plantstakeholders@agriculture.gov.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biosecurity/risk-analysis/plant/melons-from-kore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riculture.gov.au/biosecurity/risk-analysis/guideline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legislation.gov.au/Details/F2016L0075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FC948DC-C8A7-4D32-809E-35C9F7B44A59}">
  <ds:schemaRefs>
    <ds:schemaRef ds:uri="http://schemas.openxmlformats.org/officeDocument/2006/bibliography"/>
  </ds:schemaRefs>
</ds:datastoreItem>
</file>

<file path=customXml/itemProps2.xml><?xml version="1.0" encoding="utf-8"?>
<ds:datastoreItem xmlns:ds="http://schemas.openxmlformats.org/officeDocument/2006/customXml" ds:itemID="{FCB27C76-476D-4C45-B444-DDF3A51FA64D}"/>
</file>

<file path=customXml/itemProps3.xml><?xml version="1.0" encoding="utf-8"?>
<ds:datastoreItem xmlns:ds="http://schemas.openxmlformats.org/officeDocument/2006/customXml" ds:itemID="{3319A05A-8359-4AC7-AAF0-8A68A33B01E0}"/>
</file>

<file path=customXml/itemProps4.xml><?xml version="1.0" encoding="utf-8"?>
<ds:datastoreItem xmlns:ds="http://schemas.openxmlformats.org/officeDocument/2006/customXml" ds:itemID="{B6E64ECD-FADC-4023-920E-B48CF1327C10}"/>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information paper - Commencement of a review of biosecurity import requirements for greenhouse-grown oriental melon and rockmelon fruit from the Republic of Korea</dc:title>
  <dc:subject/>
  <dc:creator>Department of Agriculture and Water Resources</dc:creator>
  <cp:keywords/>
  <dc:description/>
  <cp:lastModifiedBy>Dang, Van</cp:lastModifiedBy>
  <cp:revision>3</cp:revision>
  <cp:lastPrinted>2019-05-16T02:33:00Z</cp:lastPrinted>
  <dcterms:created xsi:type="dcterms:W3CDTF">2019-05-16T02:45:00Z</dcterms:created>
  <dcterms:modified xsi:type="dcterms:W3CDTF">2019-05-23T05:06:00Z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